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uxr4p5v8g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Recommendations (поэтапный план действий)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9i3ortwg6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Фаза 0 — Валидация ниши (недели 1–6, минимальный бюджет).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m9i3ortwg6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Выбрать Концепцию A («Reset», соматическая саморегуляция нервной системы) как продукт №1 — она лидирует по всем критериям матрицы при низком регуляторном риске.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m9i3ortwg6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Собрать no-code/Flutter-прототип из 8–12 соматических протоколов (физиологический вздох, охлаждение, vagal-гудение, ориентировка, body tapping) с таймерами и аудио-гайдом.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m9i3ortwg6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Запустить лендинг «60-second nervous system reset» с платным pre-order/waitlist (тест готовности платить, а не просто интереса) и таргетом на «burnout/anxiety» + посты в r/CPTSD, r/anxiety, r/somatics.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m9i3ortwg6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Порог решения (go/no-go): install-to-trial &gt;14% (выше североамериканской медианы 14.5%) и D7-retention заметно выше «дикого» бенчмарка mental health приложений (3-day open rate у медианного приложения уже падает в разы) — если ниже, тестировать Концепцию B.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9i3ortwg6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Фаза 1 — B2C-ядро (месяцы 2–6). 5. Монетизация: hard paywall + бесплатный триал, годовая подписка в диапазоне $38–70/год (Health &amp; Fitness — единственная категория с доминированием годовых планов, ~60.6% выручки и 44.1% удержания через 12 мес.; hard-paywall даёт +21% LTV). Избегать чистого freemium как основной модели. 6. С первого дня — прозрачный биллинг и отмена в один тап (это и доверие, и прямой контр-удар по главной жалобе на Calm/Headspace/Finch). 7. Каждое измерение состояния завершать конкретной практикой (закрыть слабость Daylio «трекинг без действия»); взрослый, доказательный, неэзотерический тон (контр-Finch). 8. AI добавлять только как тонкий слой навигации/персонализации поверх детерминированных инструментов, с обязательным disclosure «вы общаетесь с AI», жёсткой crisis-эскалацией (988/локальные линии, остановка диалога, никогда не давать методы) и без эмоционального «удержания». Никаких медицинских claim'ов.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9i3ortwg6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Фаза 2 — B2B2C и канал терапевтов (месяцы 6–12). 9. Построить клиницистский портал (агрегированный анонимный прогресс, назначение homework) — открывает нулевой-CAC канал рекомендаций терапевтов и мост к «enhanced EAP». 10. Выходить к работодателям/EAP-агрегаторам с языком метрик (burnout-recovery, retention сотрудников), используя парадокс низкой утилизации классических EAP (2–10%) как продающий аргумент. 11. Порог для PDT-пути: рассматривать FDA clearance/CMS-коды (G0552–G0554) только после накопления real-world evidence и достижения устойчивого PMF — это «фаза 3», а не старт (урок Akili и Woebot).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9i3ortwg6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Триггеры смены стратегии: если D30-retention остаётся на уровне «дикого» бенчмарка (~3%) — проблема в ядре ценности, а не в маркетинге, нужен пивот механики; если LTV/CAC &lt;3 при B2C — ускорять B2B2C; если появляется федеральное регулирование AI-wellness (вслед за IL/NV/UT) — усиливать human-in-the-loop и disclosure.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fnf2sbv9g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Caveats (ограничения и оговорки)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m9i3ortwg6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Оценки рынка — коммерческие прогнозы с расхождением до 30% ($7.48 млрд Fortune vs $9.94 млрд MarketsandMarkets на 2025). Это порядок величины, не точная цифра; CAGR 15–19% — экстраполяция.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m9i3ortwg6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Метрики NEUROFIT (54% снижения стресса за неделю, 95% выхода из стресса за 5 минут) — данные самой компании, не независимый RCT; воспринимать как маркетинг.</w:t>
      </w:r>
      <w:hyperlink r:id="rId6">
        <w:r w:rsidDel="00000000" w:rsidR="00000000" w:rsidRPr="00000000">
          <w:rPr>
            <w:b w:val="1"/>
            <w:bCs w:val="1"/>
            <w:color w:val="000000"/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NEUROFITNEUROFIT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m9i3ortwg6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Уточнение по стрессу: широко цитируемая цифра «&gt;76% взрослых с физическими симптомами стресса» восходит к отчётам APA; по свежему APA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Stress in America 2025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(Harris Poll, 3 000+ взрослых) — 83% среди тех, кто стрессует из-за социального раскола, против 66% у остальных. То есть распространённость соматических симптомов стресса очень высока, но точная доля зависит от формулировки и подвыборки.</w:t>
      </w:r>
      <w:hyperlink r:id="rId8">
        <w:r w:rsidDel="00000000" w:rsidR="00000000" w:rsidRPr="00000000">
          <w:rPr>
            <w:b w:val="1"/>
            <w:bCs w:val="1"/>
            <w:color w:val="000000"/>
            <w:sz w:val="26"/>
            <w:szCs w:val="26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APA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m9i3ortwg6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Polyvagal-теория популярна, но её доказательная база моложе и спорнее, чем у CBT/DBT — нельзя строить клинические claim'ы о «лечении травмы».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m9i3ortwg6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Эффективность AI-чатботов скромна и выходит на плато (Youper, Стэнфорд); часть исследований финансируется вендорами и коротка по длительности.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m9i3ortwg6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Регуляторика быстро меняется. EU «Digital Omnibus» (ноябрь 2025 / провизорное согласие Совета май 2026) может сдвинуть сроки прозрачности Art. 50 — базовая дата пока 2 августа 2026. Штаты США продолжают вводить запреты AI-терапии; федеральное законодательство (после слушаний Сената и расследования FTC) вероятно. Любой AI-функционал нужно проектировать с запасом на ужесточение.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m9i3ortwg6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Retention — главный риск отрасли в целом (медианное 30-дневное удержание ~3.3%). Эпизодические ниши (синдром самозванца, expat-адаптация) особенно уязвимы; для них критично привязать использование к триггерам/календарю.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m9i3ortwg6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Часть статистики (group therapy −37% по Clance scale, отдельные проценты выгорания из агрегаторов вроде ZipDo/Gitnux) взята из вторичных источников и требует первичной проверки перед использованием в инвестиционных материалах.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c4lolt6v6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Заключение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240" w:lineRule="auto"/>
        <w:rPr>
          <w:b w:val="1"/>
          <w:bCs w:val="1"/>
          <w:color w:val="1155cc"/>
          <w:sz w:val="26"/>
          <w:szCs w:val="26"/>
          <w:u w:val="single"/>
        </w:rPr>
      </w:pPr>
      <w:bookmarkStart w:colFirst="0" w:colLast="0" w:name="_r9vuylnizjg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Самая перспективная незаезженная возможность в Mental Health Tech на 2026 год — не очередной трекер или AI-«психолог», а «инструмент-первый» продукт под одну острую функциональную боль, где медитация бессильна, а AI играет строго вспомогательную, юридически безопасную роль навигатора поверх доказательных инструментов. Рынок поляризован (топ-10% приложений забирают 94.5% подписочной выручки, выросшей с 92.7% в 2023; медианное приложение зарабатывает ~$492/мес, упав на 22% год к году), поэтому побеждает не широта, а точность ниши, глубина инструментария, доверие (прозрачный биллинг) и дешёвый канал дистрибуции (терапевты + EAP/работодатели). Соматическая саморегуляция нервной системы — ставка №1: ежедневная боль, пустое конкурентное поле, сильнейший B2B2C-канал через выгорание и низкий регуляторный риск. Закрытие даже «самого этичного» Woebot (1.5 млн пользователей, ~$123,5 млн инвестиций, FDA Breakthrough designation) под грузом регуляторики — лучшее доказательство, что будущее за инструментами с измеримым результатом, а не за чат-ботами, претендующими на терапию.</w:t>
      </w:r>
      <w:hyperlink r:id="rId10">
        <w:r w:rsidDel="00000000" w:rsidR="00000000" w:rsidRPr="00000000">
          <w:rPr>
            <w:b w:val="1"/>
            <w:bCs w:val="1"/>
            <w:color w:val="000000"/>
            <w:sz w:val="26"/>
            <w:szCs w:val="26"/>
            <w:rtl w:val="0"/>
          </w:rPr>
          <w:t xml:space="preserve"> </w:t>
        </w:r>
      </w:hyperlink>
      <w:hyperlink r:id="rId11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Adapty + 3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9i3ortwg66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t xml:space="preserve">Ранжирование ниш по привлекательности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Из восьми направлений брифа реально перспективны не все. Вот честная сортировка по критериям «ежедневная боль + слабые конкуренты + есть канал дистрибуции + низкий регуляторный риск»: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Топ-уровень (стоит делать):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Соматическая саморегуляция нервной системы</w:t>
      </w:r>
      <w:r w:rsidDel="00000000" w:rsidR="00000000" w:rsidRPr="00000000">
        <w:rPr>
          <w:rtl w:val="0"/>
        </w:rPr>
        <w:t xml:space="preserve"> — боль ежедневная и телесная (тревога «в теле»: зажатость, ком в горле, дрожь, бессонница). Медитация тут буквально не работает — человеку в остром стрессе нельзя сказать «закрой глаза и наблюдай за дыханием». Конкурентное поле почти пустое (NEUROFIT есть, но на маркетинговых заявлениях без RCT). Канал через выгорание и терапевтов сильнейший.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Эмоциональная дисрегуляция / «эмоциональные качели»</w:t>
      </w:r>
      <w:r w:rsidDel="00000000" w:rsidR="00000000" w:rsidRPr="00000000">
        <w:rPr>
          <w:rtl w:val="0"/>
        </w:rPr>
        <w:t xml:space="preserve"> — DBT-подход (диалектико-поведенческая терапия) почти не оцифрован нормально. Люди с пограничными чертами, СДВГ, после травмы — огромная недообслуженная аудитория. Боль острая и частая. Терапевты сами ищут, что дать клиенту между сессиями.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Средний уровень (есть нюансы):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СДВГ у взрослых</w:t>
      </w:r>
      <w:r w:rsidDel="00000000" w:rsidR="00000000" w:rsidRPr="00000000">
        <w:rPr>
          <w:rtl w:val="0"/>
        </w:rPr>
        <w:t xml:space="preserve"> — боль ежедневная, аудитория растёт взрывно, но поле уже плотнеет (есть Inflow и др.), и легко скатиться в очередной трекер.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Выгорание у удалёнщиков/предпринимателей</w:t>
      </w:r>
      <w:r w:rsidDel="00000000" w:rsidR="00000000" w:rsidRPr="00000000">
        <w:rPr>
          <w:rtl w:val="0"/>
        </w:rPr>
        <w:t xml:space="preserve"> — отличный B2B2C-канал (работодатели платят), но «выгорание» как ниша размытое, легко превращается в общий wellness.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Нижний уровень (эпизодические — плохой retention):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Синдром самозванца</w:t>
      </w:r>
      <w:r w:rsidDel="00000000" w:rsidR="00000000" w:rsidRPr="00000000">
        <w:rPr>
          <w:rtl w:val="0"/>
        </w:rPr>
        <w:t xml:space="preserve"> — боль реальная, но эпизодическая. Человек скачивает в момент кризиса (перед презентацией, на новой работе) и забрасывает. Подписку на это не продать — люди не платят годами за то, что «накрывает» раз в квартал.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Адаптация при эмиграции (expat)</w:t>
      </w:r>
      <w:r w:rsidDel="00000000" w:rsidR="00000000" w:rsidRPr="00000000">
        <w:rPr>
          <w:rtl w:val="0"/>
        </w:rPr>
        <w:t xml:space="preserve"> — та же проблема: острая боль первые 6–12 месяцев, потом человек адаптируется и отваливается. Плохо для LTV, хотя как разовый продукт может работать.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Прокрастинация на фоне тревоги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work-life balance</w:t>
      </w:r>
      <w:r w:rsidDel="00000000" w:rsidR="00000000" w:rsidRPr="00000000">
        <w:rPr>
          <w:rtl w:val="0"/>
        </w:rPr>
        <w:t xml:space="preserve"> — слишком размытые, перегруженные конкурентами, тонут в «продуктивности».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Цифровая зависимость / информационный перегруз</w:t>
      </w:r>
      <w:r w:rsidDel="00000000" w:rsidR="00000000" w:rsidRPr="00000000">
        <w:rPr>
          <w:rtl w:val="0"/>
        </w:rPr>
        <w:t xml:space="preserve"> — поле забито (Opal, one sec, Forest), сложно отстроиться.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46v4e3ames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Конкретика по слабым местам конкурентов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«много геймификации», а что именно: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Finch</w:t>
      </w:r>
      <w:r w:rsidDel="00000000" w:rsidR="00000000" w:rsidRPr="00000000">
        <w:rPr>
          <w:rtl w:val="0"/>
        </w:rPr>
        <w:t xml:space="preserve"> — главная жалоба: инфантильный тон с питомцем-птенчиком отталкивает взрослую аудиторию; ощущение «детского» приложения для серьёзной проблемы.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Calm / Headspace</w:t>
      </w:r>
      <w:r w:rsidDel="00000000" w:rsidR="00000000" w:rsidRPr="00000000">
        <w:rPr>
          <w:rtl w:val="0"/>
        </w:rPr>
        <w:t xml:space="preserve"> — биллинг: списания после «бесплатного» триала, сложная отмена, ощущение «плачу $70/год за плейлист». Контент-библиотека вместо инструмента под проблему.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Daylio</w:t>
      </w:r>
      <w:r w:rsidDel="00000000" w:rsidR="00000000" w:rsidRPr="00000000">
        <w:rPr>
          <w:rtl w:val="0"/>
        </w:rPr>
        <w:t xml:space="preserve"> — трекинг без действия: ты записываешь настроение месяцами, видишь графики, но приложение не говорит, что с этим делать. Дашборд без терапии.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BetterHelp</w:t>
      </w:r>
      <w:r w:rsidDel="00000000" w:rsidR="00000000" w:rsidRPr="00000000">
        <w:rPr>
          <w:rtl w:val="0"/>
        </w:rPr>
        <w:t xml:space="preserve"> — текучка терапевтов, ощущение конвейера, плюс прошлый скандал с передачей данных.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Wysa / Youper</w:t>
      </w:r>
      <w:r w:rsidDel="00000000" w:rsidR="00000000" w:rsidRPr="00000000">
        <w:rPr>
          <w:rtl w:val="0"/>
        </w:rPr>
        <w:t xml:space="preserve"> — AI-собеседник скатывается в повторяющиеся шаблонные фразы; эффект «новизны» проходит за неделю-две (это подтверждается и исследованиями — эффективность AI-чатботов выходит на плато).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Общий вывод: </w:t>
      </w:r>
      <w:r w:rsidDel="00000000" w:rsidR="00000000" w:rsidRPr="00000000">
        <w:rPr>
          <w:b w:val="1"/>
          <w:bCs w:val="1"/>
          <w:rtl w:val="0"/>
        </w:rPr>
        <w:t xml:space="preserve">рынок наказывает за «контент-библиотеку» и «трекинг ради трекинга». Выигрывает инструмент, который завершается конкретным действием и даёт ощутимый результат за минуту.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y4isz5pt7i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Конкретные концепции (то, чего не хватало в артефакте)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Концепция A — «Reset»: карманная регуляция нервной системы.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Аудитория: люди с телесной тревогой/выгоранием 25–45, удалёнщики, предприниматели.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value: библиотека из 10–15 соматических протоколов на 60–180 секунд (физиологический вздох по Хуберману, охлаждение лица для вагусного торможения, гудение, ориентировочный рефлекс, body tapping) с таймером и аудио-ведением «делай вместе со мной». Не «послушай», а «сделай прямо сейчас».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 что платят: мгновенный физиологический результат (пульс падает, отпускает) — это чувствуется, в отличие от медитации.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MVP: лендинг «60-second nervous system reset» + платный pre-order/waitlist (тест готовности платить, не лайков) + прототип на 8 протоколов. Go/no-go: install-to-trial &gt;14%.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Концепция B — DBT-инструментарий «в моменте».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Аудитория: эмоциональная дисрегуляция (СДВГ, пограничные черты, посттравма), люди уже в терапии.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value: реализованные навыки DBT (TIPP, STOP, противоположное действие, gridding эмоций) как интерактивные пошаговые гайды для момента срыва, а не статьи о них. Плюс дневник эмоций в формате DBT diary card, который терапевт реально использует.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 что платят: это закрывает дыру между сессиями; терапевт сам рекомендует.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MVP: 5 ключевых навыков + diary card, раздача через DBT-терапевтов и сабреддиты r/BPD, r/DBTselfhelp.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Концепция C — «между сессиями» для терапевтов (B2B2C-ядро).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Аудитория: связка терапевт + клиент.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Core value: терапевт назначает homework, видит анонимный агрегированный прогресс; клиент получает структуру. Нулевой CAC — приводят сами специалисты.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 что платят: терапевты платят за инструмент работы / клиники закупают.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MVP: портал терапевта + 3–4 базовых упражнения, пилот с 5–10 практикующими.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adapty.io/blog/app-subscription-revenue-concentration/" TargetMode="External"/><Relationship Id="rId10" Type="http://schemas.openxmlformats.org/officeDocument/2006/relationships/hyperlink" Target="https://adapty.io/blog/app-subscription-revenue-concentration/" TargetMode="External"/><Relationship Id="rId9" Type="http://schemas.openxmlformats.org/officeDocument/2006/relationships/hyperlink" Target="https://www.apa.org/pubs/reports/stress-in-america/2025" TargetMode="External"/><Relationship Id="rId5" Type="http://schemas.openxmlformats.org/officeDocument/2006/relationships/styles" Target="styles.xml"/><Relationship Id="rId6" Type="http://schemas.openxmlformats.org/officeDocument/2006/relationships/hyperlink" Target="https://neurofit.app/learn/en/polyvagal_theory_nervous_system/" TargetMode="External"/><Relationship Id="rId7" Type="http://schemas.openxmlformats.org/officeDocument/2006/relationships/hyperlink" Target="https://neurofit.app/learn/en/polyvagal_theory_nervous_system/" TargetMode="External"/><Relationship Id="rId8" Type="http://schemas.openxmlformats.org/officeDocument/2006/relationships/hyperlink" Target="https://www.apa.org/pubs/reports/stress-in-america/20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