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57.wmf" ContentType="image/x-wmf"/>
  <Override PartName="/word/media/image52.png" ContentType="image/png"/>
  <Override PartName="/word/media/image50.png" ContentType="image/png"/>
  <Override PartName="/word/media/image48.wmf" ContentType="image/x-wmf"/>
  <Override PartName="/word/media/image46.png" ContentType="image/png"/>
  <Override PartName="/word/media/image45.png" ContentType="image/png"/>
  <Override PartName="/word/media/image44.png" ContentType="image/png"/>
  <Override PartName="/word/media/image43.png" ContentType="image/png"/>
  <Override PartName="/word/media/image42.png" ContentType="image/png"/>
  <Override PartName="/word/media/image40.png" ContentType="image/png"/>
  <Override PartName="/word/media/image38.wmf" ContentType="image/x-wmf"/>
  <Override PartName="/word/media/image37.wmf" ContentType="image/x-wmf"/>
  <Override PartName="/word/media/image33.wmf" ContentType="image/x-wmf"/>
  <Override PartName="/word/media/image55.wmf" ContentType="image/x-wmf"/>
  <Override PartName="/word/media/image2.wmf" ContentType="image/x-wmf"/>
  <Override PartName="/word/media/image34.wmf" ContentType="image/x-wmf"/>
  <Override PartName="/word/media/image54.wmf" ContentType="image/x-wmf"/>
  <Override PartName="/word/media/image17.wmf" ContentType="image/x-wmf"/>
  <Override PartName="/word/media/image21.png" ContentType="image/png"/>
  <Override PartName="/word/media/image59.wmf" ContentType="image/x-wmf"/>
  <Override PartName="/word/media/image61.png" ContentType="image/png"/>
  <Override PartName="/word/media/image22.wmf" ContentType="image/x-wmf"/>
  <Override PartName="/word/media/image65.png" ContentType="image/png"/>
  <Override PartName="/word/media/image26.wmf" ContentType="image/x-wmf"/>
  <Override PartName="/word/media/image23.png" ContentType="image/png"/>
  <Override PartName="/word/media/image63.wmf" ContentType="image/x-wmf"/>
  <Override PartName="/word/media/image15.png" ContentType="image/png"/>
  <Override PartName="/word/media/image6.png" ContentType="image/png"/>
  <Override PartName="/word/media/image19.png" ContentType="image/png"/>
  <Override PartName="/word/media/image41.wmf" ContentType="image/x-wmf"/>
  <Override PartName="/word/media/image72.wmf" ContentType="image/x-wmf"/>
  <Override PartName="/word/media/image32.png" ContentType="image/png"/>
  <Override PartName="/word/media/image24.png" ContentType="image/png"/>
  <Override PartName="/word/media/image60.wmf" ContentType="image/x-wmf"/>
  <Override PartName="/word/media/image20.png" ContentType="image/png"/>
  <Override PartName="/word/media/image14.png" ContentType="image/png"/>
  <Override PartName="/word/media/image5.png" ContentType="image/png"/>
  <Override PartName="/word/media/image69.wmf" ContentType="image/x-wmf"/>
  <Override PartName="/word/media/image70.wmf" ContentType="image/x-wmf"/>
  <Override PartName="/word/media/image28.wmf" ContentType="image/x-wmf"/>
  <Override PartName="/word/media/image30.png" ContentType="image/png"/>
  <Override PartName="/word/media/image68.wmf" ContentType="image/x-wmf"/>
  <Override PartName="/word/media/image67.wmf" ContentType="image/x-wmf"/>
  <Override PartName="/word/media/image66.wmf" ContentType="image/x-wmf"/>
  <Override PartName="/word/media/image64.png" ContentType="image/png"/>
  <Override PartName="/word/media/image25.wmf" ContentType="image/x-wmf"/>
  <Override PartName="/word/media/image62.wmf" ContentType="image/x-wmf"/>
  <Override PartName="/word/media/image27.wmf" ContentType="image/x-wmf"/>
  <Override PartName="/word/media/image1.png" ContentType="image/png"/>
  <Override PartName="/word/media/image10.png" ContentType="image/png"/>
  <Override PartName="/word/media/image47.png" ContentType="image/png"/>
  <Override PartName="/word/media/image56.wmf" ContentType="image/x-wmf"/>
  <Override PartName="/word/media/image16.png" ContentType="image/png"/>
  <Override PartName="/word/media/image7.png" ContentType="image/png"/>
  <Override PartName="/word/media/image39.png" ContentType="image/png"/>
  <Override PartName="/word/media/image11.png" ContentType="image/png"/>
  <Override PartName="/word/media/image29.png" ContentType="image/png"/>
  <Override PartName="/word/media/image51.wmf" ContentType="image/x-wmf"/>
  <Override PartName="/word/media/image8.png" ContentType="image/png"/>
  <Override PartName="/word/media/image35.png" ContentType="image/png"/>
  <Override PartName="/word/media/image3.png" ContentType="image/png"/>
  <Override PartName="/word/media/image12.png" ContentType="image/png"/>
  <Override PartName="/word/media/image49.png" ContentType="image/png"/>
  <Override PartName="/word/media/image71.wmf" ContentType="image/x-wmf"/>
  <Override PartName="/word/media/image31.png" ContentType="image/png"/>
  <Override PartName="/word/media/image58.wmf" ContentType="image/x-wmf"/>
  <Override PartName="/word/media/image18.png" ContentType="image/png"/>
  <Override PartName="/word/media/image9.png" ContentType="image/png"/>
  <Override PartName="/word/media/image36.png" ContentType="image/png"/>
  <Override PartName="/word/media/image4.png" ContentType="image/png"/>
  <Override PartName="/word/media/image13.png" ContentType="image/png"/>
  <Override PartName="/word/media/image53.wmf" ContentType="image/x-wmf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spacing w:lineRule="auto" w:line="312" w:before="240" w:after="60"/>
        <w:rPr/>
      </w:pPr>
      <w:bookmarkStart w:id="0" w:name="_Toc356988778"/>
      <w:r>
        <w:rPr/>
        <w:t>Лабораторная работа 1. Линейная регрессия и корреляция: смысл и оценка параметров</w:t>
      </w:r>
      <w:bookmarkEnd w:id="0"/>
    </w:p>
    <w:p>
      <w:pPr>
        <w:pStyle w:val="13"/>
        <w:spacing w:lineRule="auto" w:line="312" w:before="120" w:after="120"/>
        <w:rPr/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76200"/>
                <wp:docPr id="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gray" stroked="f" o:allowincell="f" style="position:absolute;margin-left:0pt;margin-top:-7.55pt;width:467.7pt;height:1.45pt;mso-wrap-style:none;v-text-anchor:middle;mso-position-horizontal:center;mso-position-vertical:top">
                <v:fill o:detectmouseclick="t" type="solid" color2="#7f7f7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rPr>
          <w:rFonts w:ascii="Arial" w:hAnsi="Arial" w:cs="Arial"/>
          <w:b/>
          <w:bCs/>
          <w:smallCaps/>
        </w:rPr>
      </w:pPr>
      <w:r>
        <w:rPr>
          <w:rFonts w:cs="Arial" w:ascii="Arial" w:hAnsi="Arial"/>
          <w:b/>
          <w:bCs/>
          <w:smallCaps/>
        </w:rPr>
        <w:t xml:space="preserve">КРАТКАЯ СПРАВКА  </w:t>
      </w:r>
    </w:p>
    <w:p>
      <w:pPr>
        <w:pStyle w:val="Normal"/>
        <w:ind w:firstLine="708"/>
        <w:jc w:val="both"/>
        <w:rPr>
          <w:color w:val="000000"/>
        </w:rPr>
      </w:pPr>
      <w:r>
        <w:rPr/>
        <w:t>Линейная регрессия имеет вид:</w:t>
      </w:r>
      <w:r>
        <w:rPr>
          <w:color w:val="000000"/>
        </w:rPr>
        <w:t xml:space="preserve"> </w:t>
      </w:r>
    </w:p>
    <w:p>
      <w:pPr>
        <w:pStyle w:val="Normal"/>
        <w:jc w:val="center"/>
        <w:rPr>
          <w:color w:val="000000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y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⋅</m:t>
        </m:r>
        <m:r>
          <w:rPr>
            <w:rFonts w:ascii="Cambria Math" w:hAnsi="Cambria Math"/>
          </w:rPr>
          <m:t xml:space="preserve">x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ε</m:t>
        </m:r>
      </m:oMath>
      <w:r>
        <w:rPr>
          <w:color w:val="000000"/>
        </w:rPr>
        <w:t>,</w:t>
      </w:r>
    </w:p>
    <w:p>
      <w:pPr>
        <w:pStyle w:val="Normal"/>
        <w:jc w:val="both"/>
        <w:rPr/>
      </w:pPr>
      <w:r>
        <w:rPr/>
        <w:t xml:space="preserve">где </w:t>
      </w:r>
      <w:r>
        <w:rPr>
          <w:rFonts w:eastAsia="Symbol" w:cs="Symbol" w:ascii="Symbol" w:hAnsi="Symbol"/>
          <w:iCs/>
          <w:color w:val="000000"/>
          <w:lang w:val="en-US"/>
        </w:rPr>
        <w:sym w:font="Symbol" w:char="65"/>
      </w:r>
      <w:r>
        <w:rPr>
          <w:iCs/>
          <w:color w:val="000000"/>
        </w:rPr>
        <w:t xml:space="preserve"> </w:t>
      </w:r>
      <w:r>
        <w:rPr>
          <w:color w:val="000000"/>
        </w:rPr>
        <w:t xml:space="preserve">– </w:t>
      </w:r>
      <w:r>
        <w:rPr/>
        <w:t>случайные остатки.</w:t>
      </w:r>
    </w:p>
    <w:p>
      <w:pPr>
        <w:pStyle w:val="Normal"/>
        <w:ind w:firstLine="708"/>
        <w:jc w:val="both"/>
        <w:rPr/>
      </w:pPr>
      <w:r>
        <w:rPr/>
        <w:t xml:space="preserve">Построение уравнения регрессии сводится к оценке ее параметров. </w:t>
      </w:r>
    </w:p>
    <w:p>
      <w:pPr>
        <w:pStyle w:val="Normal"/>
        <w:jc w:val="both"/>
        <w:rPr/>
      </w:pPr>
      <w:r>
        <w:rPr/>
        <w:t xml:space="preserve">Для оценки параметров регрессий, линейных по параметрам, используют метод наименьших квадратов (МНК). </w:t>
      </w:r>
    </w:p>
    <w:p>
      <w:pPr>
        <w:pStyle w:val="Normal"/>
        <w:ind w:firstLine="708"/>
        <w:jc w:val="both"/>
        <w:rPr/>
      </w:pPr>
      <w:r>
        <w:rPr/>
        <w:t xml:space="preserve">МНК позволяет получить такие оценки параметров, при которых сумма квадратов отклонений фактических значений результативного признака </w:t>
      </w:r>
      <w:r>
        <w:rPr>
          <w:lang w:val="en-US"/>
        </w:rPr>
        <w:t>y</w:t>
      </w:r>
      <w:r>
        <w:rPr/>
        <w:t xml:space="preserve"> от теоретических </w:t>
      </w:r>
      <w:r>
        <w:rPr/>
      </w:r>
      <m:oMath xmlns:m="http://schemas.openxmlformats.org/officeDocument/2006/math">
        <m:sSub>
          <m:e>
            <m:limUpp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lim/>
            </m:limUpp>
          </m:e>
          <m:sub>
            <m:r>
              <w:rPr>
                <w:rFonts w:ascii="Cambria Math" w:hAnsi="Cambria Math"/>
              </w:rPr>
              <m:t xml:space="preserve">x</m:t>
            </m:r>
          </m:sub>
        </m:sSub>
      </m:oMath>
      <w:r>
        <w:rPr/>
        <w:t xml:space="preserve"> минимальна, т.е.</w:t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nary>
          <m:naryPr>
            <m:chr m:val="∑"/>
            <m:subHide m:val="1"/>
            <m:supHide m:val="1"/>
          </m:naryPr>
          <m:sub/>
          <m:sup/>
          <m:e>
            <m:sSup>
              <m:e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limUpp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sub>
                        </m:sSub>
                      </m:e>
                      <m:lim/>
                    </m:limUpp>
                  </m:e>
                </m:d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e>
        </m:nary>
        <m:r>
          <w:rPr>
            <w:rFonts w:ascii="Cambria Math" w:hAnsi="Cambria Math"/>
          </w:rPr>
          <m:t xml:space="preserve">→</m:t>
        </m:r>
        <m:r>
          <m:rPr>
            <m:lit/>
            <m:nor/>
          </m:rPr>
          <w:rPr>
            <w:rFonts w:ascii="Cambria Math" w:hAnsi="Cambria Math"/>
          </w:rPr>
          <m:t xml:space="preserve">min</m:t>
        </m:r>
      </m:oMath>
      <w:r>
        <w:rPr/>
        <w:t>.</w:t>
      </w:r>
    </w:p>
    <w:p>
      <w:pPr>
        <w:pStyle w:val="Normal"/>
        <w:ind w:firstLine="708"/>
        <w:jc w:val="both"/>
        <w:rPr/>
      </w:pPr>
      <w:r>
        <w:rPr/>
        <w:t xml:space="preserve">Для линейных уравнений решается следующая система относительно </w:t>
      </w:r>
      <w:r>
        <w:rPr>
          <w:lang w:val="en-US"/>
        </w:rPr>
        <w:t>a</w:t>
      </w:r>
      <w:r>
        <w:rPr/>
        <w:t xml:space="preserve"> и </w:t>
      </w:r>
      <w:r>
        <w:rPr>
          <w:lang w:val="en-US"/>
        </w:rPr>
        <w:t>b</w:t>
      </w:r>
      <w:r>
        <w:rPr/>
        <w:t>:</w:t>
      </w:r>
    </w:p>
    <w:p>
      <w:pPr>
        <w:pStyle w:val="Normal"/>
        <w:jc w:val="center"/>
        <w:rPr/>
      </w:pPr>
      <w:r>
        <w:rPr/>
      </w:r>
      <m:oMathPara xmlns:m="http://schemas.openxmlformats.org/officeDocument/2006/math">
        <m:oMathParaPr>
          <m:jc m:val="center"/>
        </m:oMathParaPr>
        <m:oMath>
          <m:d>
            <m:dPr>
              <m:begChr m:val="{"/>
              <m:endChr m:val=""/>
            </m:dPr>
            <m:e>
              <m:m>
                <m:mr>
                  <m:e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na</m:t>
                    </m:r>
                    <m:r>
                      <w:rPr>
                        <w:rFonts w:ascii="Cambria Math" w:hAnsi="Cambria Math"/>
                      </w:rPr>
                      <m:t xml:space="preserve">+</m:t>
                    </m:r>
                    <m:r>
                      <w:rPr>
                        <w:rFonts w:ascii="Cambria Math" w:hAnsi="Cambria Math"/>
                      </w:rPr>
                      <m:t xml:space="preserve">b</m:t>
                    </m:r>
                    <m:nary>
                      <m:naryPr>
                        <m:chr m:val="∑"/>
                        <m:subHide m:val="1"/>
                        <m:supHide m:val="1"/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  <m:r>
                          <w:rPr>
                            <w:rFonts w:ascii="Cambria Math" w:hAnsi="Cambria Math"/>
                          </w:rPr>
                          <m:t xml:space="preserve">=</m:t>
                        </m:r>
                        <m:nary>
                          <m:naryPr>
                            <m:chr m:val="∑"/>
                            <m:subHide m:val="1"/>
                            <m:supHide m:val="1"/>
                          </m:naryPr>
                          <m:sub/>
                          <m:sup/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,</m:t>
                            </m:r>
                          </m:e>
                        </m:nary>
                      </m:e>
                    </m:nary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 xml:space="preserve">a</m:t>
                    </m:r>
                    <m:nary>
                      <m:naryPr>
                        <m:chr m:val="∑"/>
                        <m:subHide m:val="1"/>
                        <m:supHide m:val="1"/>
                      </m:naryPr>
                      <m:sub/>
                      <m:sup/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  <m:r>
                          <w:rPr>
                            <w:rFonts w:ascii="Cambria Math" w:hAnsi="Cambria Math"/>
                          </w:rPr>
                          <m:t xml:space="preserve">+</m:t>
                        </m:r>
                        <m:r>
                          <w:rPr>
                            <w:rFonts w:ascii="Cambria Math" w:hAnsi="Cambria Math"/>
                          </w:rPr>
                          <m:t xml:space="preserve">b</m:t>
                        </m:r>
                        <m:nary>
                          <m:naryPr>
                            <m:chr m:val="∑"/>
                            <m:subHide m:val="1"/>
                            <m:supHide m:val="1"/>
                          </m:naryPr>
                          <m:sub/>
                          <m:sup/>
                          <m:e>
                            <m:sSu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x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/>
                              </w:rPr>
                              <m:t xml:space="preserve">=</m:t>
                            </m:r>
                            <m:nary>
                              <m:naryPr>
                                <m:chr m:val="∑"/>
                                <m:subHide m:val="1"/>
                                <m:supHide m:val="1"/>
                              </m:naryPr>
                              <m:sub/>
                              <m:sup/>
                              <m:e>
                                <m:r>
                                  <m:rPr>
                                    <m:lit/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xy</m:t>
                                </m:r>
                                <m:r>
                                  <m:rPr>
                                    <m:lit/>
                                    <m:nor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.</m:t>
                                </m:r>
                              </m:e>
                            </m:nary>
                          </m:e>
                        </m:nary>
                      </m:e>
                    </m:nary>
                  </m:e>
                </m:mr>
              </m:m>
            </m:e>
          </m:d>
        </m:oMath>
      </m:oMathPara>
    </w:p>
    <w:p>
      <w:pPr>
        <w:pStyle w:val="Normal"/>
        <w:ind w:firstLine="708"/>
        <w:jc w:val="both"/>
        <w:rPr/>
      </w:pPr>
      <w:r>
        <w:rPr/>
        <w:t>Можно воспользоваться готовыми формулами, которые вытекают из этой системы:</w:t>
      </w:r>
    </w:p>
    <w:p>
      <w:pPr>
        <w:pStyle w:val="Normal"/>
        <w:tabs>
          <w:tab w:val="clear" w:pos="708"/>
          <w:tab w:val="left" w:pos="7175" w:leader="none"/>
        </w:tabs>
        <w:jc w:val="center"/>
        <w:rPr/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=</m:t>
        </m:r>
        <m:limUpp>
          <m:e>
            <m:r>
              <w:rPr>
                <w:rFonts w:ascii="Cambria Math" w:hAnsi="Cambria Math"/>
              </w:rPr>
              <m:t xml:space="preserve">y</m:t>
            </m:r>
          </m:e>
          <m:lim/>
        </m:limUpp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⋅</m:t>
        </m:r>
        <m:limUpp>
          <m:e>
            <m:r>
              <w:rPr>
                <w:rFonts w:ascii="Cambria Math" w:hAnsi="Cambria Math"/>
              </w:rPr>
              <m:t xml:space="preserve">x</m:t>
            </m:r>
          </m:e>
          <m:lim/>
        </m:limUpp>
      </m:oMath>
      <w:r>
        <w:rPr/>
        <w:t xml:space="preserve">, 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=</m:t>
        </m:r>
        <m:f>
          <m:num>
            <m:r>
              <m:rPr>
                <m:lit/>
                <m:nor/>
              </m:rPr>
              <w:rPr>
                <w:rFonts w:ascii="Cambria Math" w:hAnsi="Cambria Math"/>
              </w:rPr>
              <m:t xml:space="preserve">cov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y</m:t>
                </m:r>
              </m:e>
            </m:d>
          </m:num>
          <m:den>
            <m:sSubSup>
              <m:e>
                <m:r>
                  <w:rPr>
                    <w:rFonts w:ascii="Cambria Math" w:hAnsi="Cambria Math"/>
                  </w:rPr>
                  <m:t xml:space="preserve">σ</m:t>
                </m:r>
              </m:e>
              <m:sub>
                <m:r>
                  <w:rPr>
                    <w:rFonts w:ascii="Cambria Math" w:hAnsi="Cambria Math"/>
                  </w:rPr>
                  <m:t xml:space="preserve">x</m:t>
                </m:r>
              </m:sub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bSup>
          </m:den>
        </m:f>
        <m:r>
          <w:rPr>
            <w:rFonts w:ascii="Cambria Math" w:hAnsi="Cambria Math"/>
          </w:rPr>
          <m:t xml:space="preserve">=</m:t>
        </m:r>
        <m:f>
          <m:num>
            <m:limUpp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yx</m:t>
                </m:r>
              </m:e>
              <m:lim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__</m:t>
                </m:r>
              </m:lim>
            </m:limUpp>
            <m:r>
              <w:rPr>
                <w:rFonts w:ascii="Cambria Math" w:hAnsi="Cambria Math"/>
              </w:rPr>
              <m:t xml:space="preserve">−</m:t>
            </m:r>
            <m:limUpp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lim/>
            </m:limUpp>
            <m:r>
              <w:rPr>
                <w:rFonts w:ascii="Cambria Math" w:hAnsi="Cambria Math"/>
              </w:rPr>
              <m:t xml:space="preserve">⋅</m:t>
            </m:r>
            <m:limUpp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lim/>
            </m:limUpp>
          </m:num>
          <m:den>
            <m:limUpp>
              <m:e>
                <m:sSu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p>
              </m:e>
              <m:lim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___</m:t>
                </m:r>
              </m:lim>
            </m:limUpp>
            <m:r>
              <w:rPr>
                <w:rFonts w:ascii="Cambria Math" w:hAnsi="Cambria Math"/>
              </w:rPr>
              <m:t xml:space="preserve">−</m:t>
            </m:r>
            <m:sSup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lim/>
                </m:limUpp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den>
        </m:f>
      </m:oMath>
      <w:r>
        <w:rPr/>
        <w:t>,</w:t>
      </w:r>
    </w:p>
    <w:p>
      <w:pPr>
        <w:pStyle w:val="Normal"/>
        <w:rPr/>
      </w:pPr>
      <w:r>
        <w:rPr/>
        <w:t xml:space="preserve">где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  <m:r>
          <w:rPr>
            <w:rFonts w:ascii="Cambria Math" w:hAnsi="Cambria Math"/>
          </w:rPr>
          <m:t xml:space="preserve">=</m:t>
        </m:r>
        <m:f>
          <m:num>
            <m:nary>
              <m:naryPr>
                <m:chr m:val="∑"/>
                <m:subHide m:val="1"/>
                <m:supHide m:val="1"/>
              </m:naryPr>
              <m:sub/>
              <m:sup/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  <m:r>
          <w:rPr>
            <w:rFonts w:ascii="Cambria Math" w:hAnsi="Cambria Math"/>
          </w:rPr>
          <m:t xml:space="preserve">,</m:t>
        </m:r>
        <m:r>
          <m:t xml:space="preserve"> 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y</m:t>
            </m:r>
          </m:e>
        </m:bar>
        <m:r>
          <w:rPr>
            <w:rFonts w:ascii="Cambria Math" w:hAnsi="Cambria Math"/>
          </w:rPr>
          <m:t xml:space="preserve">=</m:t>
        </m:r>
        <m:f>
          <m:num>
            <m:nary>
              <m:naryPr>
                <m:chr m:val="∑"/>
                <m:subHide m:val="1"/>
                <m:supHide m:val="1"/>
              </m:naryPr>
              <m:sub/>
              <m:sup/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  <m:r>
          <w:rPr>
            <w:rFonts w:ascii="Cambria Math" w:hAnsi="Cambria Math"/>
          </w:rPr>
          <m:t xml:space="preserve">,</m:t>
        </m:r>
        <m:r>
          <m:t xml:space="preserve"> </m:t>
        </m:r>
        <m:bar>
          <m:barPr>
            <m:pos m:val="top"/>
          </m:barPr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xy</m:t>
            </m:r>
          </m:e>
        </m:bar>
        <m:r>
          <w:rPr>
            <w:rFonts w:ascii="Cambria Math" w:hAnsi="Cambria Math"/>
          </w:rPr>
          <m:t xml:space="preserve">=</m:t>
        </m:r>
        <m:f>
          <m:num>
            <m:nary>
              <m:naryPr>
                <m:chr m:val="∑"/>
                <m:subHide m:val="1"/>
                <m:supHide m:val="1"/>
              </m:naryPr>
              <m:sub/>
              <m:sup/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  <m:sSub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  <m:r>
          <w:rPr>
            <w:rFonts w:ascii="Cambria Math" w:hAnsi="Cambria Math"/>
          </w:rPr>
          <m:t xml:space="preserve">,</m:t>
        </m:r>
        <m:r>
          <m:t xml:space="preserve"> </m:t>
        </m:r>
        <m:bar>
          <m:barPr>
            <m:pos m:val="top"/>
          </m:barPr>
          <m:e>
            <m:sSup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e>
        </m:bar>
        <m:r>
          <w:rPr>
            <w:rFonts w:ascii="Cambria Math" w:hAnsi="Cambria Math"/>
          </w:rPr>
          <m:t xml:space="preserve">=</m:t>
        </m:r>
        <m:f>
          <m:num>
            <m:nary>
              <m:naryPr>
                <m:chr m:val="∑"/>
                <m:subHide m:val="1"/>
                <m:supHide m:val="1"/>
              </m:naryPr>
              <m:sub/>
              <m:sup/>
              <m:e>
                <m:sSubSu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bSup>
              </m:e>
            </m:nary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</m:oMath>
      <w:r>
        <w:rPr/>
        <w:t>,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σ</m:t>
            </m:r>
          </m:e>
          <m:sub>
            <m:r>
              <w:rPr>
                <w:rFonts w:ascii="Cambria Math" w:hAnsi="Cambria Math"/>
              </w:rPr>
              <m:t xml:space="preserve">x</m:t>
            </m:r>
          </m:sub>
        </m:sSub>
        <m:r>
          <w:rPr>
            <w:rFonts w:ascii="Cambria Math" w:hAnsi="Cambria Math"/>
          </w:rPr>
          <m:t xml:space="preserve">=</m:t>
        </m:r>
        <m:rad>
          <m:radPr>
            <m:degHide m:val="1"/>
          </m:radPr>
          <m:deg/>
          <m:e>
            <m:bar>
              <m:barPr>
                <m:pos m:val="top"/>
              </m:barPr>
              <m:e>
                <m:sSu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p>
              </m:e>
            </m:bar>
            <m:r>
              <w:rPr>
                <w:rFonts w:ascii="Cambria Math" w:hAnsi="Cambria Math"/>
              </w:rPr>
              <m:t xml:space="preserve">−</m:t>
            </m:r>
            <m:sSup>
              <m:e>
                <m:bar>
                  <m:barPr>
                    <m:pos m:val="top"/>
                  </m:barPr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</m:ba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e>
        </m:rad>
        <m:r>
          <w:rPr>
            <w:rFonts w:ascii="Cambria Math" w:hAnsi="Cambria Math"/>
          </w:rPr>
          <m:t xml:space="preserve">,</m:t>
        </m:r>
        <m:m>
          <m:mr>
            <m:e>
              <m:sSub>
                <m:e>
                  <m:r>
                    <w:rPr>
                      <w:rFonts w:ascii="Cambria Math" w:hAnsi="Cambria Math"/>
                    </w:rPr>
                    <m:t xml:space="preserve">σ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y</m:t>
                  </m:r>
                </m:sub>
              </m:sSub>
              <m:r>
                <w:rPr>
                  <w:rFonts w:ascii="Cambria Math" w:hAnsi="Cambria Math"/>
                </w:rPr>
                <m:t xml:space="preserve">=</m:t>
              </m:r>
              <m:rad>
                <m:radPr>
                  <m:degHide m:val="1"/>
                </m:radPr>
                <m:deg/>
                <m:e>
                  <m:bar>
                    <m:barPr>
                      <m:pos m:val="top"/>
                    </m:barPr>
                    <m:e>
                      <m:sSup>
                        <m:e>
                          <m:r>
                            <w:rPr>
                              <w:rFonts w:ascii="Cambria Math" w:hAnsi="Cambria Math"/>
                            </w:rPr>
                            <m:t xml:space="preserve"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</m:sup>
                      </m:sSup>
                    </m:e>
                  </m:bar>
                  <m:r>
                    <w:rPr>
                      <w:rFonts w:ascii="Cambria Math" w:hAnsi="Cambria Math"/>
                    </w:rPr>
                    <m:t xml:space="preserve">−</m:t>
                  </m:r>
                  <m:sSup>
                    <m:e>
                      <m:bar>
                        <m:barPr>
                          <m:pos m:val="top"/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y</m:t>
                          </m:r>
                        </m:e>
                      </m:bar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p>
                </m:e>
              </m:rad>
            </m:e>
          </m:mr>
        </m:m>
      </m:oMath>
      <w:r>
        <w:rPr/>
        <w:t>.</w:t>
      </w:r>
    </w:p>
    <w:p>
      <w:pPr>
        <w:pStyle w:val="Normal"/>
        <w:spacing w:lineRule="auto" w:line="312" w:before="120" w:after="120"/>
        <w:rPr/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76200"/>
                <wp:docPr id="3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4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gray" stroked="f" o:allowincell="f" style="position:absolute;margin-left:0pt;margin-top:-7.55pt;width:467.7pt;height:1.45pt;mso-wrap-style:none;v-text-anchor:middle;mso-position-horizontal:center;mso-position-vertical:top">
                <v:fill o:detectmouseclick="t" type="solid" color2="#7f7f7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Heading2"/>
        <w:spacing w:lineRule="auto" w:line="312" w:before="240" w:after="120"/>
        <w:jc w:val="center"/>
        <w:rPr/>
      </w:pPr>
      <w:bookmarkStart w:id="1" w:name="_Toc356988779"/>
      <w:r>
        <w:rPr/>
        <w:t>Решение типовых задач</w:t>
      </w:r>
      <w:bookmarkEnd w:id="1"/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</w:rPr>
      </w:pPr>
      <w:bookmarkStart w:id="2" w:name="_top"/>
      <w:bookmarkEnd w:id="2"/>
      <w:r>
        <w:rPr>
          <w:b/>
          <w:caps/>
          <w:sz w:val="28"/>
          <w:szCs w:val="28"/>
        </w:rPr>
        <w:t>Пример</w:t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группе предприятий, выпускающих один и тот же вид продукции, известны данные за ноябрь 2012 г. (табл. 1.1).</w:t>
      </w:r>
    </w:p>
    <w:p>
      <w:pPr>
        <w:pStyle w:val="Normal"/>
        <w:spacing w:lineRule="auto" w:line="312" w:before="120" w:after="120"/>
        <w:ind w:firstLine="709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Таблица 1.1</w:t>
      </w:r>
    </w:p>
    <w:tbl>
      <w:tblPr>
        <w:tblW w:w="9065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189"/>
        <w:gridCol w:w="3762"/>
        <w:gridCol w:w="3114"/>
      </w:tblGrid>
      <w:tr>
        <w:trPr/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i/>
                <w:i/>
                <w:color w:val="000000"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</w:rPr>
              <w:t xml:space="preserve">№ </w:t>
            </w:r>
            <w:r>
              <w:rPr>
                <w:i/>
                <w:color w:val="000000"/>
                <w:sz w:val="28"/>
                <w:szCs w:val="28"/>
              </w:rPr>
              <w:t>предприятия</w:t>
            </w:r>
          </w:p>
        </w:tc>
        <w:tc>
          <w:tcPr>
            <w:tcW w:w="3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i/>
                <w:i/>
                <w:color w:val="000000"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</w:rPr>
              <w:t>Выпуск продукции, тыс. ед. (x)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i/>
                <w:i/>
                <w:color w:val="000000"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</w:rPr>
              <w:t>Затраты на производство, млн. руб. (y)</w:t>
            </w:r>
          </w:p>
        </w:tc>
      </w:tr>
      <w:tr>
        <w:trPr/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i/>
                <w:i/>
                <w:color w:val="000000"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</w:rPr>
              <w:t>1</w:t>
            </w:r>
          </w:p>
        </w:tc>
        <w:tc>
          <w:tcPr>
            <w:tcW w:w="3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i/>
                <w:i/>
                <w:color w:val="000000"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</w:rPr>
              <w:t>1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i/>
                <w:i/>
                <w:color w:val="000000"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</w:rPr>
              <w:t>30</w:t>
            </w:r>
          </w:p>
        </w:tc>
      </w:tr>
      <w:tr>
        <w:trPr/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i/>
                <w:i/>
                <w:color w:val="000000"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</w:rPr>
              <w:t>2</w:t>
            </w:r>
          </w:p>
        </w:tc>
        <w:tc>
          <w:tcPr>
            <w:tcW w:w="3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i/>
                <w:i/>
                <w:color w:val="000000"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</w:rPr>
              <w:t>2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i/>
                <w:i/>
                <w:color w:val="000000"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</w:rPr>
              <w:t>70</w:t>
            </w:r>
          </w:p>
        </w:tc>
      </w:tr>
      <w:tr>
        <w:trPr/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i/>
                <w:i/>
                <w:color w:val="000000"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</w:rPr>
              <w:t>3</w:t>
            </w:r>
          </w:p>
        </w:tc>
        <w:tc>
          <w:tcPr>
            <w:tcW w:w="3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i/>
                <w:i/>
                <w:color w:val="000000"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</w:rPr>
              <w:t>4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i/>
                <w:i/>
                <w:color w:val="000000"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</w:rPr>
              <w:t>150</w:t>
            </w:r>
          </w:p>
        </w:tc>
      </w:tr>
      <w:tr>
        <w:trPr/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i/>
                <w:i/>
                <w:color w:val="000000"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</w:rPr>
              <w:t>4</w:t>
            </w:r>
          </w:p>
        </w:tc>
        <w:tc>
          <w:tcPr>
            <w:tcW w:w="3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i/>
                <w:i/>
                <w:color w:val="000000"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</w:rPr>
              <w:t>3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i/>
                <w:i/>
                <w:color w:val="000000"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</w:rPr>
              <w:t>100</w:t>
            </w:r>
          </w:p>
        </w:tc>
      </w:tr>
      <w:tr>
        <w:trPr/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i/>
                <w:i/>
                <w:color w:val="000000"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</w:rPr>
              <w:t>5</w:t>
            </w:r>
          </w:p>
        </w:tc>
        <w:tc>
          <w:tcPr>
            <w:tcW w:w="3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i/>
                <w:i/>
                <w:color w:val="000000"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</w:rPr>
              <w:t>5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i/>
                <w:i/>
                <w:color w:val="000000"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</w:rPr>
              <w:t>170</w:t>
            </w:r>
          </w:p>
        </w:tc>
      </w:tr>
      <w:tr>
        <w:trPr/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i/>
                <w:i/>
                <w:color w:val="000000"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</w:rPr>
              <w:t>6</w:t>
            </w:r>
          </w:p>
        </w:tc>
        <w:tc>
          <w:tcPr>
            <w:tcW w:w="3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i/>
                <w:i/>
                <w:color w:val="000000"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</w:rPr>
              <w:t>3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i/>
                <w:i/>
                <w:color w:val="000000"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</w:rPr>
              <w:t>100</w:t>
            </w:r>
          </w:p>
        </w:tc>
      </w:tr>
      <w:tr>
        <w:trPr/>
        <w:tc>
          <w:tcPr>
            <w:tcW w:w="2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i/>
                <w:i/>
                <w:color w:val="000000"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</w:rPr>
              <w:t>7</w:t>
            </w:r>
          </w:p>
        </w:tc>
        <w:tc>
          <w:tcPr>
            <w:tcW w:w="3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i/>
                <w:i/>
                <w:color w:val="000000"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</w:rPr>
              <w:t>4</w:t>
            </w:r>
          </w:p>
        </w:tc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jc w:val="center"/>
              <w:rPr>
                <w:i/>
                <w:i/>
                <w:color w:val="000000"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</w:rPr>
              <w:t>150</w:t>
            </w:r>
          </w:p>
        </w:tc>
      </w:tr>
    </w:tbl>
    <w:p>
      <w:pPr>
        <w:pStyle w:val="Normal"/>
        <w:spacing w:lineRule="auto" w:line="312" w:before="120" w:after="120"/>
        <w:jc w:val="both"/>
        <w:rPr>
          <w:b/>
          <w:caps/>
          <w:sz w:val="28"/>
          <w:szCs w:val="28"/>
          <w:lang w:val="en-US"/>
        </w:rPr>
      </w:pPr>
      <w:r>
        <w:rPr>
          <w:b/>
          <w:caps/>
          <w:sz w:val="28"/>
          <w:szCs w:val="28"/>
        </w:rPr>
        <w:t>Требуется</w:t>
      </w:r>
    </w:p>
    <w:p>
      <w:pPr>
        <w:pStyle w:val="Normal"/>
        <w:numPr>
          <w:ilvl w:val="0"/>
          <w:numId w:val="1"/>
        </w:numPr>
        <w:spacing w:lineRule="auto" w:line="312"/>
        <w:ind w:hanging="357" w:left="49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Построить поле корреляции.</w:t>
      </w:r>
    </w:p>
    <w:p>
      <w:pPr>
        <w:pStyle w:val="Normal"/>
        <w:numPr>
          <w:ilvl w:val="0"/>
          <w:numId w:val="1"/>
        </w:numPr>
        <w:spacing w:lineRule="auto" w:line="312"/>
        <w:ind w:hanging="357" w:left="49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Рассчитать параметры уравнения линейной парной регрессии.</w:t>
      </w:r>
    </w:p>
    <w:p>
      <w:pPr>
        <w:pStyle w:val="Normal"/>
        <w:numPr>
          <w:ilvl w:val="0"/>
          <w:numId w:val="1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Оценить тесноту связи с помощью показателей корреляции и детерминации.</w:t>
      </w:r>
    </w:p>
    <w:p>
      <w:pPr>
        <w:pStyle w:val="Normal"/>
        <w:numPr>
          <w:ilvl w:val="0"/>
          <w:numId w:val="1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Дать с помощью коэффициента эластичности сравнительную оценку силы связи фактора с результатом.</w:t>
      </w:r>
    </w:p>
    <w:p>
      <w:pPr>
        <w:pStyle w:val="Normal"/>
        <w:numPr>
          <w:ilvl w:val="0"/>
          <w:numId w:val="1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Оценить качество уравнений с помощью средней ошибки аппроксимации.</w:t>
      </w:r>
    </w:p>
    <w:p>
      <w:pPr>
        <w:pStyle w:val="Normal"/>
        <w:numPr>
          <w:ilvl w:val="0"/>
          <w:numId w:val="1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Оценить статистическую надежность результатов регрессионного моделирования с помощью </w:t>
      </w:r>
      <w:r>
        <w:rPr>
          <w:i/>
          <w:iCs/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</w:rPr>
        <w:t xml:space="preserve">-критерия Фишера. </w:t>
      </w:r>
    </w:p>
    <w:p>
      <w:pPr>
        <w:pStyle w:val="Normal"/>
        <w:numPr>
          <w:ilvl w:val="0"/>
          <w:numId w:val="1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уровне значимости </w:t>
      </w:r>
      <w:r>
        <w:rPr>
          <w:rFonts w:eastAsia="Symbol" w:cs="Symbol" w:ascii="Symbol" w:hAnsi="Symbol"/>
          <w:color w:val="000000"/>
          <w:sz w:val="28"/>
          <w:szCs w:val="28"/>
        </w:rPr>
        <w:sym w:font="Symbol" w:char="61"/>
      </w:r>
      <w:r>
        <w:rPr>
          <w:color w:val="000000"/>
          <w:sz w:val="28"/>
          <w:szCs w:val="28"/>
        </w:rPr>
        <w:t xml:space="preserve"> = 0,05 оцените значимость коэффициентов регрессии.</w:t>
      </w:r>
    </w:p>
    <w:p>
      <w:pPr>
        <w:pStyle w:val="Normal"/>
        <w:numPr>
          <w:ilvl w:val="0"/>
          <w:numId w:val="1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Рассчитать ожидаемое значение результата, если прогнозное значение фактора увеличится на 5% от его среднего уровня. Определить доверительный интервал прогноза для уровня значимости </w:t>
      </w:r>
      <w:r>
        <w:rPr>
          <w:rFonts w:eastAsia="Symbol" w:cs="Symbol" w:ascii="Symbol" w:hAnsi="Symbol"/>
          <w:color w:val="000000"/>
          <w:sz w:val="28"/>
          <w:szCs w:val="28"/>
        </w:rPr>
        <w:sym w:font="Symbol" w:char="61"/>
      </w:r>
      <w:r>
        <w:rPr>
          <w:color w:val="000000"/>
          <w:sz w:val="28"/>
          <w:szCs w:val="28"/>
        </w:rPr>
        <w:t xml:space="preserve"> = 0,05.</w:t>
      </w:r>
    </w:p>
    <w:p>
      <w:pPr>
        <w:pStyle w:val="Normal"/>
        <w:numPr>
          <w:ilvl w:val="0"/>
          <w:numId w:val="1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Проверить полученные результаты с помощью стандартных статистических функций ТЕНДЕНЦИЯ, ЛИНЕЙН и программы РЕГРЕССИЯ из пакета анализа </w:t>
      </w:r>
      <w:r>
        <w:rPr>
          <w:color w:val="000000"/>
          <w:sz w:val="28"/>
          <w:szCs w:val="28"/>
          <w:lang w:val="en-US"/>
        </w:rPr>
        <w:t>Microsoft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Excel</w:t>
      </w:r>
      <w:r>
        <w:rPr>
          <w:color w:val="000000"/>
          <w:sz w:val="28"/>
          <w:szCs w:val="28"/>
        </w:rPr>
        <w:t xml:space="preserve"> 2007.</w:t>
      </w:r>
    </w:p>
    <w:p>
      <w:pPr>
        <w:pStyle w:val="Normal"/>
        <w:numPr>
          <w:ilvl w:val="0"/>
          <w:numId w:val="1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Оценить полученные результаты.</w:t>
      </w:r>
    </w:p>
    <w:p>
      <w:pPr>
        <w:pStyle w:val="Normal"/>
        <w:spacing w:lineRule="auto" w:line="312" w:before="120" w:after="120"/>
        <w:jc w:val="both"/>
        <w:rPr>
          <w:b/>
          <w:caps/>
          <w:sz w:val="28"/>
          <w:szCs w:val="28"/>
          <w:lang w:val="en-US"/>
        </w:rPr>
      </w:pPr>
      <w:r>
        <w:rPr>
          <w:b/>
          <w:caps/>
          <w:sz w:val="28"/>
          <w:szCs w:val="28"/>
        </w:rPr>
        <w:t>Решение</w:t>
      </w:r>
    </w:p>
    <w:p>
      <w:pPr>
        <w:pStyle w:val="ListParagraph"/>
        <w:numPr>
          <w:ilvl w:val="0"/>
          <w:numId w:val="13"/>
        </w:numPr>
        <w:spacing w:lineRule="auto" w:line="312"/>
        <w:jc w:val="both"/>
        <w:rPr>
          <w:color w:val="000000"/>
          <w:sz w:val="28"/>
          <w:szCs w:val="28"/>
        </w:rPr>
      </w:pPr>
      <w:bookmarkStart w:id="3" w:name="_1_способ_–"/>
      <w:bookmarkEnd w:id="3"/>
      <w:r>
        <w:rPr>
          <w:color w:val="000000"/>
          <w:sz w:val="28"/>
          <w:szCs w:val="28"/>
        </w:rPr>
        <w:t xml:space="preserve">Постройте </w:t>
      </w:r>
      <w:r>
        <w:rPr>
          <w:b/>
          <w:color w:val="000000"/>
          <w:sz w:val="28"/>
          <w:szCs w:val="28"/>
        </w:rPr>
        <w:t>поле корреляции</w:t>
      </w:r>
      <w:r>
        <w:rPr>
          <w:color w:val="000000"/>
          <w:sz w:val="28"/>
          <w:szCs w:val="28"/>
        </w:rPr>
        <w:t xml:space="preserve">. Для этого воспользуйтесь программой </w:t>
      </w:r>
      <w:r>
        <w:rPr>
          <w:color w:val="000000"/>
          <w:sz w:val="28"/>
          <w:szCs w:val="28"/>
          <w:lang w:val="en-US"/>
        </w:rPr>
        <w:t>MS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Excel</w:t>
      </w:r>
      <w:r>
        <w:rPr>
          <w:color w:val="000000"/>
          <w:sz w:val="28"/>
          <w:szCs w:val="28"/>
        </w:rPr>
        <w:t>:</w:t>
      </w:r>
    </w:p>
    <w:p>
      <w:pPr>
        <w:pStyle w:val="Normal"/>
        <w:numPr>
          <w:ilvl w:val="0"/>
          <w:numId w:val="12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Создайте рабочую книгу </w:t>
      </w:r>
      <w:r>
        <w:rPr>
          <w:i/>
          <w:color w:val="000000"/>
          <w:sz w:val="28"/>
          <w:szCs w:val="28"/>
        </w:rPr>
        <w:t>ПРИМЕР1.</w:t>
      </w:r>
      <w:r>
        <w:rPr>
          <w:i/>
          <w:color w:val="000000"/>
          <w:sz w:val="28"/>
          <w:szCs w:val="28"/>
          <w:lang w:val="en-US"/>
        </w:rPr>
        <w:t>xlsx</w:t>
      </w:r>
      <w:r>
        <w:rPr>
          <w:color w:val="000000"/>
          <w:sz w:val="28"/>
          <w:szCs w:val="28"/>
        </w:rPr>
        <w:t xml:space="preserve">. На листе </w:t>
      </w:r>
      <w:r>
        <w:rPr>
          <w:i/>
          <w:color w:val="000000"/>
          <w:sz w:val="28"/>
          <w:szCs w:val="28"/>
        </w:rPr>
        <w:t>Парная_регрессия</w:t>
      </w:r>
      <w:r>
        <w:rPr>
          <w:color w:val="000000"/>
          <w:sz w:val="28"/>
          <w:szCs w:val="28"/>
        </w:rPr>
        <w:t xml:space="preserve"> постройте таблицу 1.1 (рис. 1.1).</w:t>
      </w:r>
    </w:p>
    <w:p>
      <w:pPr>
        <w:pStyle w:val="Normal"/>
        <w:spacing w:lineRule="auto" w:line="312" w:before="120" w:after="120"/>
        <w:jc w:val="center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3886200" cy="2971800"/>
            <wp:effectExtent l="0" t="0" r="0" b="0"/>
            <wp:docPr id="5" name="Рисунок 3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3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97180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1.1. Таблица с исходными данными</w:t>
      </w:r>
    </w:p>
    <w:p>
      <w:pPr>
        <w:pStyle w:val="Normal"/>
        <w:numPr>
          <w:ilvl w:val="0"/>
          <w:numId w:val="12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Используя мастер диаграмм, постройте точечную диаграмму  зависимости затрат на производство от выпуска продукции (</w:t>
      </w:r>
      <w:r>
        <w:rPr>
          <w:b/>
          <w:color w:val="000000"/>
          <w:sz w:val="28"/>
          <w:szCs w:val="28"/>
        </w:rPr>
        <w:t>Вставка/ Диаграммы/ Точечная</w:t>
      </w:r>
      <w:r>
        <w:rPr>
          <w:color w:val="000000"/>
          <w:sz w:val="28"/>
          <w:szCs w:val="28"/>
        </w:rPr>
        <w:t>) (рис. 1.2).</w:t>
      </w:r>
    </w:p>
    <w:p>
      <w:pPr>
        <w:pStyle w:val="Normal"/>
        <w:spacing w:lineRule="auto" w:line="312"/>
        <w:jc w:val="center"/>
        <w:rPr>
          <w:color w:val="000000"/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4667250" cy="2543175"/>
                <wp:effectExtent l="19050" t="19050" r="57150" b="47625"/>
                <wp:docPr id="6" name="Рисунок 335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335" descr=""/>
                        <pic:cNvPicPr/>
                      </pic:nvPicPr>
                      <pic:blipFill>
                        <a:blip r:embed="rId3"/>
                        <a:stretch/>
                      </pic:blipFill>
                      <pic:spPr>
                        <a:xfrm>
                          <a:off x="0" y="0"/>
                          <a:ext cx="4667400" cy="2543040"/>
                        </a:xfrm>
                        <a:prstGeom prst="rect">
                          <a:avLst/>
                        </a:prstGeom>
                        <a:ln w="12700">
                          <a:solidFill>
                            <a:srgbClr val="000000"/>
                          </a:solidFill>
                          <a:miter/>
                        </a:ln>
                        <a:effectLst>
                          <a:outerShdw algn="ctr" dir="2700000" dist="36147" rotWithShape="0">
                            <a:srgbClr val="808080"/>
                          </a:outerShdw>
                        </a:effectLst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Рисунок 335" stroked="t" o:allowincell="f" style="position:absolute;margin-left:0pt;margin-top:-205.55pt;width:367.45pt;height:200.2pt;mso-wrap-style:none;v-text-anchor:middle;mso-position-vertical:top" type="_x0000_t75">
                <v:imagedata r:id="rId4" o:detectmouseclick="t"/>
                <v:stroke color="black" weight="12600" joinstyle="miter" endcap="flat"/>
                <v:shadow on="t" obscured="f" color="gray"/>
                <w10:wrap type="square"/>
              </v:shape>
            </w:pict>
          </mc:Fallback>
        </mc:AlternateContent>
      </w:r>
    </w:p>
    <w:p>
      <w:pPr>
        <w:pStyle w:val="Normal"/>
        <w:spacing w:lineRule="auto" w:line="312" w:before="12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1.2. Поле корреляции</w:t>
      </w:r>
    </w:p>
    <w:p>
      <w:pPr>
        <w:pStyle w:val="Normal"/>
        <w:spacing w:lineRule="auto" w:line="312" w:before="120" w:after="0"/>
        <w:jc w:val="center"/>
        <w:rPr>
          <w:color w:val="000000"/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0"/>
                <wp:docPr id="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9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gray" stroked="f" o:allowincell="f" style="position:absolute;margin-left:0pt;margin-top:-1.55pt;width:467.7pt;height:1.45pt;mso-wrap-style:none;v-text-anchor:middle;mso-position-horizontal:center;mso-position-vertical:top">
                <v:fill o:detectmouseclick="t" type="solid" color2="#7f7f7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12"/>
        <w:jc w:val="both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cs="Arial" w:ascii="Arial" w:hAnsi="Arial"/>
          <w:b/>
          <w:color w:val="000000"/>
          <w:sz w:val="28"/>
          <w:szCs w:val="28"/>
        </w:rPr>
        <w:t>ВЫВОДЫ</w:t>
      </w:r>
    </w:p>
    <w:p>
      <w:pPr>
        <w:pStyle w:val="Normal"/>
        <w:spacing w:lineRule="auto" w:line="312"/>
        <w:ind w:firstLine="709"/>
        <w:jc w:val="both"/>
        <w:rPr>
          <w:i/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По полю корреляции можно предположить, что корреляционная связь между признаками линейная.</w:t>
      </w:r>
    </w:p>
    <w:p>
      <w:pPr>
        <w:pStyle w:val="Normal"/>
        <w:spacing w:lineRule="auto" w:line="312"/>
        <w:jc w:val="both"/>
        <w:rPr>
          <w:i/>
          <w:i/>
          <w:color w:val="000000"/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0"/>
                <wp:docPr id="1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1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gray" stroked="f" o:allowincell="f" style="position:absolute;margin-left:0pt;margin-top:-1.55pt;width:467.7pt;height:1.45pt;mso-wrap-style:none;v-text-anchor:middle;mso-position-horizontal:center;mso-position-vertical:top">
                <v:fill o:detectmouseclick="t" type="solid" color2="#7f7f7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12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  Рассчитайте параметры уравнения линейной парной регрессии.</w:t>
      </w:r>
    </w:p>
    <w:p>
      <w:pPr>
        <w:pStyle w:val="Normal"/>
        <w:spacing w:lineRule="auto" w:line="312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Найдите выборочные средние (рис. 1.3):</w:t>
      </w:r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  <m:r>
          <w:rPr>
            <w:rFonts w:ascii="Cambria Math" w:hAnsi="Cambria Math"/>
          </w:rPr>
          <m:t xml:space="preserve">=</m:t>
        </m:r>
        <m:f>
          <m:num>
            <m:nary>
              <m:naryPr>
                <m:chr m:val="∑"/>
                <m:subHide m:val="1"/>
                <m:supHide m:val="1"/>
              </m:naryPr>
              <m:sub/>
              <m:sup/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3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14</m:t>
        </m:r>
        <m:r>
          <w:rPr>
            <w:rFonts w:ascii="Cambria Math" w:hAnsi="Cambria Math"/>
          </w:rPr>
          <m:t xml:space="preserve">,</m:t>
        </m:r>
        <m:r>
          <m:t xml:space="preserve"> 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y</m:t>
            </m:r>
          </m:e>
        </m:bar>
        <m:r>
          <w:rPr>
            <w:rFonts w:ascii="Cambria Math" w:hAnsi="Cambria Math"/>
          </w:rPr>
          <m:t xml:space="preserve">=</m:t>
        </m:r>
        <m:f>
          <m:num>
            <m:nary>
              <m:naryPr>
                <m:chr m:val="∑"/>
                <m:subHide m:val="1"/>
                <m:supHide m:val="1"/>
              </m:naryPr>
              <m:sub/>
              <m:sup/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  <m:r>
          <w:rPr>
            <w:rFonts w:ascii="Cambria Math" w:hAnsi="Cambria Math"/>
          </w:rPr>
          <m:t xml:space="preserve">=</m:t>
        </m:r>
        <m:r>
          <m:rPr>
            <m:lit/>
            <m:nor/>
          </m:rPr>
          <w:rPr>
            <w:rFonts w:ascii="Cambria Math" w:hAnsi="Cambria Math"/>
          </w:rPr>
          <m:t xml:space="preserve">110</m:t>
        </m:r>
        <m:r>
          <w:rPr>
            <w:rFonts w:ascii="Cambria Math" w:hAnsi="Cambria Math"/>
          </w:rPr>
          <m:t xml:space="preserve">,</m:t>
        </m:r>
        <m:r>
          <m:t xml:space="preserve"> </m:t>
        </m:r>
        <m:bar>
          <m:barPr>
            <m:pos m:val="top"/>
          </m:barPr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xy</m:t>
            </m:r>
          </m:e>
        </m:bar>
        <m:r>
          <w:rPr>
            <w:rFonts w:ascii="Cambria Math" w:hAnsi="Cambria Math"/>
          </w:rPr>
          <m:t xml:space="preserve">=</m:t>
        </m:r>
        <m:f>
          <m:num>
            <m:nary>
              <m:naryPr>
                <m:chr m:val="∑"/>
                <m:subHide m:val="1"/>
                <m:supHide m:val="1"/>
              </m:naryPr>
              <m:sub/>
              <m:sup/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  <m:sSub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  <m:r>
          <w:rPr>
            <w:rFonts w:ascii="Cambria Math" w:hAnsi="Cambria Math"/>
          </w:rPr>
          <m:t xml:space="preserve">=</m:t>
        </m:r>
        <m:r>
          <m:rPr>
            <m:lit/>
            <m:nor/>
          </m:rPr>
          <w:rPr>
            <w:rFonts w:ascii="Cambria Math" w:hAnsi="Cambria Math"/>
          </w:rPr>
          <m:t xml:space="preserve">402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86</m:t>
        </m:r>
        <m:r>
          <w:rPr>
            <w:rFonts w:ascii="Cambria Math" w:hAnsi="Cambria Math"/>
          </w:rPr>
          <m:t xml:space="preserve">,</m:t>
        </m:r>
        <m:r>
          <m:t xml:space="preserve"> </m:t>
        </m:r>
        <m:bar>
          <m:barPr>
            <m:pos m:val="top"/>
          </m:barPr>
          <m:e>
            <m:sSup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e>
        </m:bar>
        <m:r>
          <w:rPr>
            <w:rFonts w:ascii="Cambria Math" w:hAnsi="Cambria Math"/>
          </w:rPr>
          <m:t xml:space="preserve">=</m:t>
        </m:r>
        <m:f>
          <m:num>
            <m:nary>
              <m:naryPr>
                <m:chr m:val="∑"/>
                <m:subHide m:val="1"/>
                <m:supHide m:val="1"/>
              </m:naryPr>
              <m:sub/>
              <m:sup/>
              <m:e>
                <m:sSubSu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bSup>
              </m:e>
            </m:nary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  <m:r>
          <w:rPr>
            <w:rFonts w:ascii="Cambria Math" w:hAnsi="Cambria Math"/>
          </w:rPr>
          <m:t xml:space="preserve">=</m:t>
        </m:r>
        <m:r>
          <m:rPr>
            <m:lit/>
            <m:nor/>
          </m:rPr>
          <w:rPr>
            <w:rFonts w:ascii="Cambria Math" w:hAnsi="Cambria Math"/>
          </w:rPr>
          <m:t xml:space="preserve">11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43</m:t>
        </m:r>
        <m:r>
          <w:rPr>
            <w:rFonts w:ascii="Cambria Math" w:hAnsi="Cambria Math"/>
          </w:rPr>
          <m:t xml:space="preserve">,</m:t>
        </m:r>
        <m:r>
          <m:t xml:space="preserve"> </m:t>
        </m:r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7</m:t>
        </m:r>
      </m:oMath>
      <w:r>
        <w:rPr>
          <w:sz w:val="28"/>
          <w:szCs w:val="28"/>
        </w:rPr>
        <w:t>.</w:t>
      </w:r>
    </w:p>
    <w:p>
      <w:pPr>
        <w:pStyle w:val="Normal"/>
        <w:spacing w:lineRule="auto" w:line="312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Используя Мастер функций </w:t>
      </w:r>
      <w:r>
        <w:rPr>
          <w:color w:val="000000"/>
          <w:sz w:val="28"/>
          <w:szCs w:val="28"/>
          <w:lang w:val="en-US"/>
        </w:rPr>
        <w:t>Microsoft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Excel</w:t>
      </w:r>
      <w:r>
        <w:rPr>
          <w:color w:val="000000"/>
          <w:sz w:val="28"/>
          <w:szCs w:val="28"/>
        </w:rPr>
        <w:t xml:space="preserve">, проверьте полученные значения с помощью стандартной функции </w:t>
      </w:r>
      <w:r>
        <w:rPr>
          <w:b/>
          <w:color w:val="000000"/>
          <w:sz w:val="28"/>
          <w:szCs w:val="28"/>
        </w:rPr>
        <w:t>СРЗНАЧ()</w:t>
      </w:r>
      <w:r>
        <w:rPr>
          <w:color w:val="000000"/>
          <w:sz w:val="28"/>
          <w:szCs w:val="28"/>
        </w:rPr>
        <w:t xml:space="preserve"> из категории </w:t>
      </w:r>
      <w:r>
        <w:rPr>
          <w:b/>
          <w:color w:val="000000"/>
          <w:sz w:val="28"/>
          <w:szCs w:val="28"/>
        </w:rPr>
        <w:t xml:space="preserve">Статистические </w:t>
      </w:r>
      <w:r>
        <w:rPr>
          <w:color w:val="000000"/>
          <w:sz w:val="28"/>
          <w:szCs w:val="28"/>
        </w:rPr>
        <w:t>(рис. 1.3).</w:t>
      </w:r>
    </w:p>
    <w:p>
      <w:pPr>
        <w:pStyle w:val="Normal"/>
        <w:spacing w:lineRule="auto" w:line="312" w:before="120" w:after="0"/>
        <w:jc w:val="center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5991225" cy="2333625"/>
            <wp:effectExtent l="0" t="0" r="0" b="0"/>
            <wp:docPr id="12" name="Рисунок 3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34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33362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3544" w:leader="none"/>
        </w:tabs>
        <w:spacing w:lineRule="auto" w:line="312" w:before="120" w:after="0"/>
        <w:jc w:val="center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4552950" cy="2743200"/>
            <wp:effectExtent l="0" t="0" r="0" b="0"/>
            <wp:docPr id="13" name="Рисунок 3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4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74320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08"/>
          <w:tab w:val="left" w:pos="3544" w:leader="none"/>
        </w:tabs>
        <w:spacing w:lineRule="auto" w:line="312" w:before="120"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1.3. Выборочные средние</w:t>
      </w:r>
    </w:p>
    <w:p>
      <w:pPr>
        <w:pStyle w:val="Normal"/>
        <w:spacing w:lineRule="auto" w:line="312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 Найдите значения выборочных дисперсий и средних квадратических отклонений (рис. 1.4):</w:t>
      </w:r>
    </w:p>
    <w:p>
      <w:pPr>
        <w:pStyle w:val="Normal"/>
        <w:spacing w:lineRule="auto" w:line="312"/>
        <w:ind w:firstLine="709"/>
        <w:jc w:val="center"/>
        <w:rPr>
          <w:sz w:val="28"/>
          <w:szCs w:val="28"/>
        </w:rPr>
      </w:pPr>
      <w:r>
        <w:rPr/>
      </w:r>
      <m:oMath xmlns:m="http://schemas.openxmlformats.org/officeDocument/2006/math">
        <m:sSubSup>
          <m:e>
            <m:r>
              <w:rPr>
                <w:rFonts w:ascii="Cambria Math" w:hAnsi="Cambria Math"/>
              </w:rPr>
              <m:t xml:space="preserve">σ</m:t>
            </m:r>
          </m:e>
          <m:sub>
            <m:r>
              <w:rPr>
                <w:rFonts w:ascii="Cambria Math" w:hAnsi="Cambria Math"/>
              </w:rPr>
              <m:t xml:space="preserve">x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  <m:r>
          <w:rPr>
            <w:rFonts w:ascii="Cambria Math" w:hAnsi="Cambria Math"/>
          </w:rPr>
          <m:t xml:space="preserve">=</m:t>
        </m:r>
        <m:bar>
          <m:barPr>
            <m:pos m:val="top"/>
          </m:barPr>
          <m:e>
            <m:sSup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e>
        </m:bar>
        <m:r>
          <w:rPr>
            <w:rFonts w:ascii="Cambria Math" w:hAnsi="Cambria Math"/>
          </w:rPr>
          <m:t xml:space="preserve">−</m:t>
        </m:r>
        <m:sSup>
          <m:e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</m:ba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55</m:t>
        </m:r>
        <m:r>
          <w:rPr>
            <w:rFonts w:ascii="Cambria Math" w:hAnsi="Cambria Math"/>
          </w:rPr>
          <m:t xml:space="preserve">,</m:t>
        </m:r>
        <m:m>
          <m:mr>
            <m:e>
              <m:r>
                <m:t xml:space="preserve"> </m:t>
              </m:r>
              <m:sSubSup>
                <m:e>
                  <m:r>
                    <w:rPr>
                      <w:rFonts w:ascii="Cambria Math" w:hAnsi="Cambria Math"/>
                    </w:rPr>
                    <m:t xml:space="preserve">σ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y</m:t>
                  </m:r>
                </m:sub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bSup>
              <m:r>
                <w:rPr>
                  <w:rFonts w:ascii="Cambria Math" w:hAnsi="Cambria Math"/>
                </w:rPr>
                <m:t xml:space="preserve">=</m:t>
              </m:r>
              <m:bar>
                <m:barPr>
                  <m:pos m:val="top"/>
                </m:barPr>
                <m:e>
                  <m:sSup>
                    <m:e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p>
                </m:e>
              </m:bar>
              <m:r>
                <w:rPr>
                  <w:rFonts w:ascii="Cambria Math" w:hAnsi="Cambria Math"/>
                </w:rPr>
                <m:t xml:space="preserve">−</m:t>
              </m:r>
              <m:sSup>
                <m:e>
                  <m:bar>
                    <m:barPr>
                      <m:pos m:val="top"/>
                    </m:barPr>
                    <m:e>
                      <m:r>
                        <w:rPr>
                          <w:rFonts w:ascii="Cambria Math" w:hAnsi="Cambria Math"/>
                        </w:rPr>
                        <m:t xml:space="preserve">y</m:t>
                      </m:r>
                    </m:e>
                  </m:bar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  <m:r>
                <w:rPr>
                  <w:rFonts w:ascii="Cambria Math" w:hAnsi="Cambria Math"/>
                </w:rPr>
                <m:t xml:space="preserve">=</m:t>
              </m:r>
            </m:e>
          </m:mr>
        </m:m>
        <m:r>
          <m:rPr>
            <m:lit/>
            <m:nor/>
          </m:rPr>
          <w:rPr>
            <w:rFonts w:ascii="Cambria Math" w:hAnsi="Cambria Math"/>
          </w:rPr>
          <m:t xml:space="preserve">2142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86</m:t>
        </m:r>
      </m:oMath>
      <w:r>
        <w:rPr>
          <w:sz w:val="28"/>
          <w:szCs w:val="28"/>
        </w:rPr>
        <w:t>;</w:t>
      </w:r>
    </w:p>
    <w:p>
      <w:pPr>
        <w:pStyle w:val="Normal"/>
        <w:spacing w:lineRule="auto" w:line="312"/>
        <w:ind w:firstLine="709"/>
        <w:jc w:val="center"/>
        <w:rPr>
          <w:color w:val="000000"/>
          <w:sz w:val="28"/>
          <w:szCs w:val="28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σ</m:t>
            </m:r>
          </m:e>
          <m:sub>
            <m:r>
              <w:rPr>
                <w:rFonts w:ascii="Cambria Math" w:hAnsi="Cambria Math"/>
              </w:rPr>
              <m:t xml:space="preserve">x</m:t>
            </m:r>
          </m:sub>
        </m:sSub>
        <m:r>
          <w:rPr>
            <w:rFonts w:ascii="Cambria Math" w:hAnsi="Cambria Math"/>
          </w:rPr>
          <m:t xml:space="preserve">=</m:t>
        </m:r>
        <m:rad>
          <m:radPr>
            <m:degHide m:val="1"/>
          </m:radPr>
          <m:deg/>
          <m:e>
            <m:bar>
              <m:barPr>
                <m:pos m:val="top"/>
              </m:barPr>
              <m:e>
                <m:sSu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p>
              </m:e>
            </m:bar>
            <m:r>
              <w:rPr>
                <w:rFonts w:ascii="Cambria Math" w:hAnsi="Cambria Math"/>
              </w:rPr>
              <m:t xml:space="preserve">−</m:t>
            </m:r>
            <m:sSup>
              <m:e>
                <m:bar>
                  <m:barPr>
                    <m:pos m:val="top"/>
                  </m:barPr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</m:ba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e>
        </m:ra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25</m:t>
        </m:r>
        <m:r>
          <w:rPr>
            <w:rFonts w:ascii="Cambria Math" w:hAnsi="Cambria Math"/>
          </w:rPr>
          <m:t xml:space="preserve">,</m:t>
        </m:r>
        <m:r>
          <m:t xml:space="preserve"> </m:t>
        </m:r>
        <m:m>
          <m:mr>
            <m:e>
              <m:sSub>
                <m:e>
                  <m:r>
                    <w:rPr>
                      <w:rFonts w:ascii="Cambria Math" w:hAnsi="Cambria Math"/>
                    </w:rPr>
                    <m:t xml:space="preserve">σ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y</m:t>
                  </m:r>
                </m:sub>
              </m:sSub>
              <m:r>
                <w:rPr>
                  <w:rFonts w:ascii="Cambria Math" w:hAnsi="Cambria Math"/>
                </w:rPr>
                <m:t xml:space="preserve">=</m:t>
              </m:r>
              <m:rad>
                <m:radPr>
                  <m:degHide m:val="1"/>
                </m:radPr>
                <m:deg/>
                <m:e>
                  <m:bar>
                    <m:barPr>
                      <m:pos m:val="top"/>
                    </m:barPr>
                    <m:e>
                      <m:sSup>
                        <m:e>
                          <m:r>
                            <w:rPr>
                              <w:rFonts w:ascii="Cambria Math" w:hAnsi="Cambria Math"/>
                            </w:rPr>
                            <m:t xml:space="preserve">y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 xml:space="preserve">2</m:t>
                          </m:r>
                        </m:sup>
                      </m:sSup>
                    </m:e>
                  </m:bar>
                  <m:r>
                    <w:rPr>
                      <w:rFonts w:ascii="Cambria Math" w:hAnsi="Cambria Math"/>
                    </w:rPr>
                    <m:t xml:space="preserve">−</m:t>
                  </m:r>
                  <m:sSup>
                    <m:e>
                      <m:bar>
                        <m:barPr>
                          <m:pos m:val="top"/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 xml:space="preserve">y</m:t>
                          </m:r>
                        </m:e>
                      </m:bar>
                    </m:e>
                    <m:sup>
                      <m:r>
                        <w:rPr>
                          <w:rFonts w:ascii="Cambria Math" w:hAnsi="Cambria Math"/>
                        </w:rPr>
                        <m:t xml:space="preserve">2</m:t>
                      </m:r>
                    </m:sup>
                  </m:sSup>
                </m:e>
              </m:rad>
              <m:r>
                <w:rPr>
                  <w:rFonts w:ascii="Cambria Math" w:hAnsi="Cambria Math"/>
                </w:rPr>
                <m:t xml:space="preserve">=</m:t>
              </m:r>
              <m:r>
                <m:rPr>
                  <m:lit/>
                  <m:nor/>
                </m:rPr>
                <w:rPr>
                  <w:rFonts w:ascii="Cambria Math" w:hAnsi="Cambria Math"/>
                </w:rPr>
                <m:t xml:space="preserve">46</m:t>
              </m:r>
              <m:r>
                <w:rPr>
                  <w:rFonts w:ascii="Cambria Math" w:hAnsi="Cambria Math"/>
                </w:rPr>
                <m:t xml:space="preserve">,</m:t>
              </m:r>
              <m:r>
                <m:rPr>
                  <m:lit/>
                  <m:nor/>
                </m:rPr>
                <w:rPr>
                  <w:rFonts w:ascii="Cambria Math" w:hAnsi="Cambria Math"/>
                </w:rPr>
                <m:t xml:space="preserve">29</m:t>
              </m:r>
            </m:e>
          </m:mr>
        </m:m>
      </m:oMath>
      <w:r>
        <w:rPr>
          <w:sz w:val="28"/>
          <w:szCs w:val="28"/>
        </w:rPr>
        <w:t>.</w:t>
      </w:r>
    </w:p>
    <w:p>
      <w:pPr>
        <w:pStyle w:val="Normal"/>
        <w:spacing w:lineRule="auto" w:line="312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Проверьте полученные значения с помощью стандартной функции </w:t>
      </w:r>
      <w:r>
        <w:rPr>
          <w:b/>
          <w:color w:val="000000"/>
          <w:sz w:val="28"/>
          <w:szCs w:val="28"/>
        </w:rPr>
        <w:t>ДИСПР()</w:t>
      </w:r>
      <w:r>
        <w:rPr>
          <w:color w:val="000000"/>
          <w:sz w:val="28"/>
          <w:szCs w:val="28"/>
        </w:rPr>
        <w:t xml:space="preserve"> и </w:t>
      </w:r>
      <w:r>
        <w:rPr>
          <w:b/>
          <w:color w:val="000000"/>
          <w:sz w:val="28"/>
          <w:szCs w:val="28"/>
        </w:rPr>
        <w:t xml:space="preserve">СТАНДОТКЛОНП() </w:t>
      </w:r>
      <w:r>
        <w:rPr>
          <w:color w:val="000000"/>
          <w:sz w:val="28"/>
          <w:szCs w:val="28"/>
        </w:rPr>
        <w:t xml:space="preserve">из категории </w:t>
      </w:r>
      <w:r>
        <w:rPr>
          <w:b/>
          <w:color w:val="000000"/>
          <w:sz w:val="28"/>
          <w:szCs w:val="28"/>
        </w:rPr>
        <w:t xml:space="preserve">Статистические </w:t>
      </w:r>
      <w:r>
        <w:rPr>
          <w:color w:val="000000"/>
          <w:sz w:val="28"/>
          <w:szCs w:val="28"/>
        </w:rPr>
        <w:t>(рис. 1.4).</w:t>
      </w:r>
    </w:p>
    <w:p>
      <w:pPr>
        <w:pStyle w:val="Normal"/>
        <w:spacing w:lineRule="auto" w:line="312" w:before="120" w:after="0"/>
        <w:jc w:val="center"/>
        <w:rPr>
          <w:color w:val="000000"/>
          <w:sz w:val="28"/>
          <w:szCs w:val="28"/>
          <w:lang w:val="en-US"/>
        </w:rPr>
      </w:pPr>
      <w:r>
        <w:rPr/>
        <w:drawing>
          <wp:inline distT="0" distB="0" distL="0" distR="0">
            <wp:extent cx="5991225" cy="2466975"/>
            <wp:effectExtent l="0" t="0" r="0" b="0"/>
            <wp:docPr id="14" name="Рисунок 3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34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46697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0"/>
        <w:jc w:val="center"/>
        <w:rPr>
          <w:color w:val="000000"/>
          <w:sz w:val="28"/>
          <w:szCs w:val="28"/>
          <w:lang w:val="en-US"/>
        </w:rPr>
      </w:pPr>
      <w:r>
        <w:rPr/>
        <w:drawing>
          <wp:inline distT="0" distB="0" distL="0" distR="0">
            <wp:extent cx="3514725" cy="1790700"/>
            <wp:effectExtent l="0" t="0" r="0" b="0"/>
            <wp:docPr id="15" name="Рисунок 3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34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179070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1.4. Выборочные дисперсии и средние квадратические отклонения</w:t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Найдите выборочный коэффициент ковариации</w:t>
      </w:r>
    </w:p>
    <w:p>
      <w:pPr>
        <w:pStyle w:val="Normal"/>
        <w:spacing w:lineRule="auto" w:line="312"/>
        <w:ind w:firstLine="709"/>
        <w:jc w:val="center"/>
        <w:rPr>
          <w:rFonts w:ascii="Arial" w:hAnsi="Arial" w:cs="Arial"/>
          <w:lang w:val="en-US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m:rPr>
              <m:lit/>
              <m:nor/>
            </m:rPr>
            <w:rPr>
              <w:rFonts w:ascii="Cambria Math" w:hAnsi="Cambria Math"/>
            </w:rPr>
            <m:t xml:space="preserve">cov</m:t>
          </m:r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x</m:t>
              </m:r>
              <m:r>
                <w:rPr>
                  <w:rFonts w:ascii="Cambria Math" w:hAnsi="Cambria Math"/>
                </w:rPr>
                <m:t xml:space="preserve">,</m:t>
              </m:r>
              <m:r>
                <w:rPr>
                  <w:rFonts w:ascii="Cambria Math" w:hAnsi="Cambria Math"/>
                </w:rPr>
                <m:t xml:space="preserve">y</m:t>
              </m:r>
            </m:e>
          </m:d>
          <m:r>
            <w:rPr>
              <w:rFonts w:ascii="Cambria Math" w:hAnsi="Cambria Math"/>
            </w:rPr>
            <m:t xml:space="preserve">=</m:t>
          </m:r>
          <m:limUpp>
            <m:e>
              <m:r>
                <m:rPr>
                  <m:lit/>
                  <m:nor/>
                </m:rPr>
                <w:rPr>
                  <w:rFonts w:ascii="Cambria Math" w:hAnsi="Cambria Math"/>
                </w:rPr>
                <m:t xml:space="preserve">yx</m:t>
              </m:r>
            </m:e>
            <m:lim>
              <m:r>
                <m:rPr>
                  <m:lit/>
                  <m:nor/>
                </m:rPr>
                <w:rPr>
                  <w:rFonts w:ascii="Cambria Math" w:hAnsi="Cambria Math"/>
                </w:rPr>
                <m:t xml:space="preserve">__</m:t>
              </m:r>
            </m:lim>
          </m:limUpp>
          <m:r>
            <w:rPr>
              <w:rFonts w:ascii="Cambria Math" w:hAnsi="Cambria Math"/>
            </w:rPr>
            <m:t xml:space="preserve">−</m:t>
          </m:r>
          <m:limUpp>
            <m:e>
              <m:r>
                <w:rPr>
                  <w:rFonts w:ascii="Cambria Math" w:hAnsi="Cambria Math"/>
                </w:rPr>
                <m:t xml:space="preserve">y</m:t>
              </m:r>
            </m:e>
            <m:lim/>
          </m:limUpp>
          <m:r>
            <w:rPr>
              <w:rFonts w:ascii="Cambria Math" w:hAnsi="Cambria Math"/>
            </w:rPr>
            <m:t xml:space="preserve">⋅</m:t>
          </m:r>
          <m:limUpp>
            <m:e>
              <m:r>
                <w:rPr>
                  <w:rFonts w:ascii="Cambria Math" w:hAnsi="Cambria Math"/>
                </w:rPr>
                <m:t xml:space="preserve">x</m:t>
              </m:r>
            </m:e>
            <m:lim/>
          </m:limUpp>
          <m:r>
            <w:rPr>
              <w:rFonts w:ascii="Cambria Math" w:hAnsi="Cambria Math"/>
            </w:rPr>
            <m:t xml:space="preserve">=</m:t>
          </m:r>
          <m:r>
            <m:rPr>
              <m:lit/>
              <m:nor/>
            </m:rPr>
            <w:rPr>
              <w:rFonts w:ascii="Cambria Math" w:hAnsi="Cambria Math"/>
            </w:rPr>
            <m:t xml:space="preserve">57</m:t>
          </m:r>
          <m:r>
            <w:rPr>
              <w:rFonts w:ascii="Cambria Math" w:hAnsi="Cambria Math"/>
            </w:rPr>
            <m:t xml:space="preserve">,</m:t>
          </m:r>
          <m:r>
            <m:rPr>
              <m:lit/>
              <m:nor/>
            </m:rPr>
            <w:rPr>
              <w:rFonts w:ascii="Cambria Math" w:hAnsi="Cambria Math"/>
            </w:rPr>
            <m:t xml:space="preserve">14</m:t>
          </m:r>
        </m:oMath>
      </m:oMathPara>
    </w:p>
    <w:p>
      <w:pPr>
        <w:pStyle w:val="Normal"/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 проверьте полученное значение с помощью стандартной статистической функции </w:t>
      </w:r>
      <w:r>
        <w:rPr>
          <w:b/>
          <w:color w:val="000000"/>
          <w:sz w:val="28"/>
          <w:szCs w:val="28"/>
        </w:rPr>
        <w:t>КОВАР(</w:t>
      </w:r>
      <w:r>
        <w:rPr>
          <w:b/>
          <w:color w:val="000000"/>
          <w:sz w:val="28"/>
          <w:szCs w:val="28"/>
          <w:lang w:val="en-US"/>
        </w:rPr>
        <w:t>x</w:t>
      </w:r>
      <w:r>
        <w:rPr>
          <w:b/>
          <w:color w:val="000000"/>
          <w:sz w:val="28"/>
          <w:szCs w:val="28"/>
        </w:rPr>
        <w:t xml:space="preserve">; </w:t>
      </w:r>
      <w:r>
        <w:rPr>
          <w:b/>
          <w:color w:val="000000"/>
          <w:sz w:val="28"/>
          <w:szCs w:val="28"/>
          <w:lang w:val="en-US"/>
        </w:rPr>
        <w:t>y</w:t>
      </w:r>
      <w:r>
        <w:rPr>
          <w:b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(рис. 1.5).</w:t>
      </w:r>
    </w:p>
    <w:p>
      <w:pPr>
        <w:pStyle w:val="Normal"/>
        <w:spacing w:lineRule="auto" w:line="312" w:before="120" w:after="120"/>
        <w:jc w:val="both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5638800" cy="2465070"/>
            <wp:effectExtent l="0" t="0" r="0" b="0"/>
            <wp:docPr id="16" name="Рисунок 3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35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46507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0"/>
        <w:jc w:val="center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2762250" cy="1733550"/>
            <wp:effectExtent l="0" t="0" r="0" b="0"/>
            <wp:docPr id="17" name="Рисунок 3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35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73355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1.5. Выборочный коэффициент ковариации</w:t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 исходным данным рассчитайте коэффициенты уравнения регрессии </w:t>
      </w:r>
      <w:r>
        <w:rPr>
          <w:i/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 и </w:t>
      </w:r>
      <w:r>
        <w:rPr>
          <w:i/>
          <w:color w:val="000000"/>
          <w:sz w:val="28"/>
          <w:szCs w:val="28"/>
          <w:lang w:val="en-US"/>
        </w:rPr>
        <w:t>b</w:t>
      </w:r>
      <w:r>
        <w:rPr>
          <w:color w:val="000000"/>
          <w:sz w:val="28"/>
          <w:szCs w:val="28"/>
        </w:rPr>
        <w:t xml:space="preserve">  (рис. 1.6): </w:t>
      </w:r>
    </w:p>
    <w:p>
      <w:pPr>
        <w:pStyle w:val="Normal"/>
        <w:spacing w:lineRule="auto" w:line="312"/>
        <w:ind w:firstLine="709"/>
        <w:jc w:val="center"/>
        <w:rPr>
          <w:sz w:val="28"/>
          <w:szCs w:val="28"/>
          <w:lang w:val="en-US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=</m:t>
        </m:r>
        <m:f>
          <m:num>
            <m:bar>
              <m:barPr>
                <m:pos m:val="top"/>
              </m:barPr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xy</m:t>
                </m:r>
              </m:e>
            </m:bar>
            <m:r>
              <w:rPr>
                <w:rFonts w:ascii="Cambria Math" w:hAnsi="Cambria Math"/>
              </w:rPr>
              <m:t xml:space="preserve">−</m:t>
            </m:r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</m:bar>
            <m:r>
              <w:rPr>
                <w:rFonts w:ascii="Cambria Math" w:hAnsi="Cambria Math"/>
              </w:rPr>
              <m:t xml:space="preserve">⋅</m:t>
            </m:r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</m:bar>
          </m:num>
          <m:den>
            <m:bar>
              <m:barPr>
                <m:pos m:val="top"/>
              </m:barPr>
              <m:e>
                <m:sSu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p>
              </m:e>
            </m:bar>
            <m:r>
              <w:rPr>
                <w:rFonts w:ascii="Cambria Math" w:hAnsi="Cambria Math"/>
              </w:rPr>
              <m:t xml:space="preserve">−</m:t>
            </m:r>
            <m:sSup>
              <m:e>
                <m:d>
                  <m:dPr>
                    <m:begChr m:val="("/>
                    <m:endChr m:val=")"/>
                  </m:dPr>
                  <m:e>
                    <m:bar>
                      <m:barPr>
                        <m:pos m:val="top"/>
                      </m:barPr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</m:bar>
                  </m:e>
                </m:d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den>
        </m:f>
        <m:r>
          <w:rPr>
            <w:rFonts w:ascii="Cambria Math" w:hAnsi="Cambria Math"/>
          </w:rPr>
          <m:t xml:space="preserve">=</m:t>
        </m:r>
        <m:r>
          <m:rPr>
            <m:lit/>
            <m:nor/>
          </m:rPr>
          <w:rPr>
            <w:rFonts w:ascii="Cambria Math" w:hAnsi="Cambria Math"/>
          </w:rPr>
          <m:t xml:space="preserve">36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84</m:t>
        </m:r>
      </m:oMath>
      <w:r>
        <w:rPr>
          <w:sz w:val="28"/>
          <w:szCs w:val="28"/>
        </w:rPr>
        <w:t>,</w:t>
      </w:r>
    </w:p>
    <w:p>
      <w:pPr>
        <w:pStyle w:val="Normal"/>
        <w:spacing w:lineRule="auto" w:line="312"/>
        <w:ind w:firstLine="709"/>
        <w:jc w:val="center"/>
        <w:rPr>
          <w:sz w:val="28"/>
          <w:szCs w:val="28"/>
        </w:rPr>
      </w:pP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=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y</m:t>
            </m:r>
          </m:e>
        </m:ba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⋅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5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79</m:t>
        </m:r>
      </m:oMath>
      <w:r>
        <w:rPr>
          <w:sz w:val="28"/>
          <w:szCs w:val="28"/>
        </w:rPr>
        <w:t>,</w:t>
      </w:r>
    </w:p>
    <w:p>
      <w:pPr>
        <w:pStyle w:val="Normal"/>
        <w:spacing w:lineRule="auto" w:line="312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x</m:t>
            </m:r>
          </m:e>
        </m:bar>
        <m:r>
          <w:rPr>
            <w:rFonts w:ascii="Cambria Math" w:hAnsi="Cambria Math"/>
          </w:rPr>
          <m:t xml:space="preserve">=</m:t>
        </m:r>
        <m:f>
          <m:num>
            <m:nary>
              <m:naryPr>
                <m:chr m:val="∑"/>
                <m:subHide m:val="1"/>
                <m:supHide m:val="1"/>
              </m:naryPr>
              <m:sub/>
              <m:sup/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  <m:r>
          <w:rPr>
            <w:rFonts w:ascii="Cambria Math" w:hAnsi="Cambria Math"/>
          </w:rPr>
          <m:t xml:space="preserve">,</m:t>
        </m:r>
        <m:r>
          <m:t xml:space="preserve"> </m:t>
        </m:r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y</m:t>
            </m:r>
          </m:e>
        </m:bar>
        <m:r>
          <w:rPr>
            <w:rFonts w:ascii="Cambria Math" w:hAnsi="Cambria Math"/>
          </w:rPr>
          <m:t xml:space="preserve">=</m:t>
        </m:r>
        <m:f>
          <m:num>
            <m:nary>
              <m:naryPr>
                <m:chr m:val="∑"/>
                <m:subHide m:val="1"/>
                <m:supHide m:val="1"/>
              </m:naryPr>
              <m:sub/>
              <m:sup/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  <m:r>
          <w:rPr>
            <w:rFonts w:ascii="Cambria Math" w:hAnsi="Cambria Math"/>
          </w:rPr>
          <m:t xml:space="preserve">,</m:t>
        </m:r>
        <m:r>
          <m:t xml:space="preserve"> </m:t>
        </m:r>
        <m:bar>
          <m:barPr>
            <m:pos m:val="top"/>
          </m:barPr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xy</m:t>
            </m:r>
          </m:e>
        </m:bar>
        <m:r>
          <w:rPr>
            <w:rFonts w:ascii="Cambria Math" w:hAnsi="Cambria Math"/>
          </w:rPr>
          <m:t xml:space="preserve">=</m:t>
        </m:r>
        <m:f>
          <m:num>
            <m:nary>
              <m:naryPr>
                <m:chr m:val="∑"/>
                <m:subHide m:val="1"/>
                <m:supHide m:val="1"/>
              </m:naryPr>
              <m:sub/>
              <m:sup/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  <m:sSub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</m:e>
            </m:nary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  <m:r>
          <w:rPr>
            <w:rFonts w:ascii="Cambria Math" w:hAnsi="Cambria Math"/>
          </w:rPr>
          <m:t xml:space="preserve">,</m:t>
        </m:r>
        <m:r>
          <m:t xml:space="preserve"> </m:t>
        </m:r>
        <m:bar>
          <m:barPr>
            <m:pos m:val="top"/>
          </m:barPr>
          <m:e>
            <m:sSup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e>
        </m:bar>
        <m:r>
          <w:rPr>
            <w:rFonts w:ascii="Cambria Math" w:hAnsi="Cambria Math"/>
          </w:rPr>
          <m:t xml:space="preserve">=</m:t>
        </m:r>
        <m:f>
          <m:num>
            <m:nary>
              <m:naryPr>
                <m:chr m:val="∑"/>
                <m:subHide m:val="1"/>
                <m:supHide m:val="1"/>
              </m:naryPr>
              <m:sub/>
              <m:sup/>
              <m:e>
                <m:sSubSup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bSup>
              </m:e>
            </m:nary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  <m:r>
          <w:rPr>
            <w:rFonts w:ascii="Cambria Math" w:hAnsi="Cambria Math"/>
          </w:rPr>
          <m:t xml:space="preserve">,</m:t>
        </m:r>
        <m:r>
          <m:t xml:space="preserve"> </m:t>
        </m:r>
        <m:r>
          <w:rPr>
            <w:rFonts w:ascii="Cambria Math" w:hAnsi="Cambria Math"/>
          </w:rPr>
          <m:t xml:space="preserve">n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7</m:t>
        </m:r>
      </m:oMath>
      <w:r>
        <w:rPr>
          <w:sz w:val="28"/>
          <w:szCs w:val="28"/>
        </w:rPr>
        <w:t>.</w:t>
      </w:r>
    </w:p>
    <w:p>
      <w:pPr>
        <w:pStyle w:val="Normal"/>
        <w:spacing w:lineRule="auto" w:line="312" w:before="0" w:after="120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5528945" cy="2371725"/>
            <wp:effectExtent l="0" t="0" r="0" b="0"/>
            <wp:docPr id="18" name="Рисунок 3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35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237172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0"/>
        <w:ind w:firstLine="709"/>
        <w:jc w:val="center"/>
        <w:rPr>
          <w:sz w:val="28"/>
          <w:szCs w:val="28"/>
        </w:rPr>
      </w:pPr>
      <w:r>
        <w:rPr/>
        <w:drawing>
          <wp:inline distT="0" distB="0" distL="0" distR="0">
            <wp:extent cx="4505325" cy="3762375"/>
            <wp:effectExtent l="0" t="0" r="0" b="0"/>
            <wp:docPr id="19" name="Рисунок 3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356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76237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1.6. Параметры уравнения регрессии</w:t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Проверьте полученные значения с помощью стандартных статистических функций </w:t>
      </w:r>
      <w:r>
        <w:rPr>
          <w:b/>
          <w:color w:val="000000"/>
          <w:sz w:val="28"/>
          <w:szCs w:val="28"/>
        </w:rPr>
        <w:t>НАКЛОН(</w:t>
      </w:r>
      <w:r>
        <w:rPr>
          <w:b/>
          <w:color w:val="000000"/>
          <w:sz w:val="28"/>
          <w:szCs w:val="28"/>
          <w:lang w:val="en-US"/>
        </w:rPr>
        <w:t>y</w:t>
      </w:r>
      <w:r>
        <w:rPr>
          <w:b/>
          <w:color w:val="000000"/>
          <w:sz w:val="28"/>
          <w:szCs w:val="28"/>
        </w:rPr>
        <w:t xml:space="preserve">; </w:t>
      </w:r>
      <w:r>
        <w:rPr>
          <w:b/>
          <w:color w:val="000000"/>
          <w:sz w:val="28"/>
          <w:szCs w:val="28"/>
          <w:lang w:val="en-US"/>
        </w:rPr>
        <w:t>x</w:t>
      </w:r>
      <w:r>
        <w:rPr>
          <w:b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и </w:t>
      </w:r>
      <w:r>
        <w:rPr>
          <w:b/>
          <w:color w:val="000000"/>
          <w:sz w:val="28"/>
          <w:szCs w:val="28"/>
        </w:rPr>
        <w:t>ОТРЕЗОК(</w:t>
      </w:r>
      <w:r>
        <w:rPr>
          <w:b/>
          <w:color w:val="000000"/>
          <w:sz w:val="28"/>
          <w:szCs w:val="28"/>
          <w:lang w:val="en-US"/>
        </w:rPr>
        <w:t>y</w:t>
      </w:r>
      <w:r>
        <w:rPr>
          <w:b/>
          <w:color w:val="000000"/>
          <w:sz w:val="28"/>
          <w:szCs w:val="28"/>
        </w:rPr>
        <w:t xml:space="preserve">; </w:t>
      </w:r>
      <w:r>
        <w:rPr>
          <w:b/>
          <w:color w:val="000000"/>
          <w:sz w:val="28"/>
          <w:szCs w:val="28"/>
          <w:lang w:val="en-US"/>
        </w:rPr>
        <w:t>x</w:t>
      </w:r>
      <w:r>
        <w:rPr>
          <w:b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соответственно (рис. 1.7).</w:t>
      </w:r>
    </w:p>
    <w:p>
      <w:pPr>
        <w:pStyle w:val="Normal"/>
        <w:spacing w:lineRule="auto" w:line="312" w:before="120" w:after="120"/>
        <w:jc w:val="center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5991225" cy="904875"/>
            <wp:effectExtent l="0" t="0" r="0" b="0"/>
            <wp:docPr id="20" name="Рисунок 3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357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90487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5276850" cy="1047750"/>
            <wp:effectExtent l="0" t="0" r="0" b="0"/>
            <wp:docPr id="21" name="Рисунок 3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5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4775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1.7. Использование функций НАКЛОН(</w:t>
      </w:r>
      <w:r>
        <w:rPr>
          <w:color w:val="000000"/>
          <w:sz w:val="28"/>
          <w:szCs w:val="28"/>
          <w:lang w:val="en-US"/>
        </w:rPr>
        <w:t>y</w:t>
      </w:r>
      <w:r>
        <w:rPr>
          <w:color w:val="000000"/>
          <w:sz w:val="28"/>
          <w:szCs w:val="28"/>
        </w:rPr>
        <w:t xml:space="preserve">; </w:t>
      </w:r>
      <w:r>
        <w:rPr>
          <w:color w:val="000000"/>
          <w:sz w:val="28"/>
          <w:szCs w:val="28"/>
          <w:lang w:val="en-US"/>
        </w:rPr>
        <w:t>x</w:t>
      </w:r>
      <w:r>
        <w:rPr>
          <w:color w:val="000000"/>
          <w:sz w:val="28"/>
          <w:szCs w:val="28"/>
        </w:rPr>
        <w:t>) и ОТРЕЗОК(</w:t>
      </w:r>
      <w:r>
        <w:rPr>
          <w:color w:val="000000"/>
          <w:sz w:val="28"/>
          <w:szCs w:val="28"/>
          <w:lang w:val="en-US"/>
        </w:rPr>
        <w:t>y</w:t>
      </w:r>
      <w:r>
        <w:rPr>
          <w:color w:val="000000"/>
          <w:sz w:val="28"/>
          <w:szCs w:val="28"/>
        </w:rPr>
        <w:t xml:space="preserve">; </w:t>
      </w:r>
      <w:r>
        <w:rPr>
          <w:color w:val="000000"/>
          <w:sz w:val="28"/>
          <w:szCs w:val="28"/>
          <w:lang w:val="en-US"/>
        </w:rPr>
        <w:t>x</w:t>
      </w:r>
      <w:r>
        <w:rPr>
          <w:color w:val="000000"/>
          <w:sz w:val="28"/>
          <w:szCs w:val="28"/>
        </w:rPr>
        <w:t>)</w:t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Отсюда эмпирическое линейное уравнение регрессии имеет вид:</w:t>
      </w:r>
    </w:p>
    <w:p>
      <w:pPr>
        <w:pStyle w:val="Normal"/>
        <w:spacing w:lineRule="auto" w:line="312"/>
        <w:ind w:firstLine="709"/>
        <w:jc w:val="center"/>
        <w:rPr>
          <w:color w:val="000000"/>
          <w:sz w:val="28"/>
          <w:szCs w:val="28"/>
        </w:rPr>
      </w:pPr>
      <w:r>
        <w:rPr/>
      </w:r>
      <m:oMath xmlns:m="http://schemas.openxmlformats.org/officeDocument/2006/math">
        <m:limUpp>
          <m:e>
            <m:r>
              <w:rPr>
                <w:rFonts w:ascii="Cambria Math" w:hAnsi="Cambria Math"/>
              </w:rPr>
              <m:t xml:space="preserve">y</m:t>
            </m:r>
          </m:e>
          <m:lim/>
        </m:limUpp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5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79</m:t>
        </m:r>
        <m:r>
          <w:rPr>
            <w:rFonts w:ascii="Cambria Math" w:hAnsi="Cambria Math"/>
          </w:rPr>
          <m:t xml:space="preserve">+</m:t>
        </m:r>
        <m:r>
          <m:rPr>
            <m:lit/>
            <m:nor/>
          </m:rPr>
          <w:rPr>
            <w:rFonts w:ascii="Cambria Math" w:hAnsi="Cambria Math"/>
          </w:rPr>
          <m:t xml:space="preserve">36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84</m:t>
        </m:r>
        <m:r>
          <w:rPr>
            <w:rFonts w:ascii="Cambria Math" w:hAnsi="Cambria Math"/>
          </w:rPr>
          <m:t xml:space="preserve">x</m:t>
        </m:r>
      </m:oMath>
      <w:r>
        <w:rPr>
          <w:color w:val="000000"/>
          <w:sz w:val="28"/>
          <w:szCs w:val="28"/>
        </w:rPr>
        <w:t>.</w:t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данном случае величина параметра </w:t>
      </w:r>
      <w:r>
        <w:rPr>
          <w:i/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 не имеет экономического смысла. То, что </w:t>
      </w:r>
      <w:r>
        <w:rPr>
          <w:i/>
          <w:color w:val="000000"/>
          <w:sz w:val="28"/>
          <w:szCs w:val="28"/>
          <w:lang w:val="en-US"/>
        </w:rPr>
        <w:t>a</w:t>
      </w:r>
      <w:r>
        <w:rPr>
          <w:i/>
          <w:color w:val="000000"/>
          <w:sz w:val="28"/>
          <w:szCs w:val="28"/>
        </w:rPr>
        <w:t>&lt;0</w:t>
      </w:r>
      <w:r>
        <w:rPr>
          <w:color w:val="000000"/>
          <w:sz w:val="28"/>
          <w:szCs w:val="28"/>
        </w:rPr>
        <w:t>, соответствует опережению изменения результата над изменением фактора.</w:t>
      </w:r>
    </w:p>
    <w:p>
      <w:pPr>
        <w:pStyle w:val="Normal"/>
        <w:spacing w:lineRule="auto" w:line="312" w:before="120" w:after="120"/>
        <w:jc w:val="both"/>
        <w:rPr>
          <w:color w:val="000000"/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76200"/>
                <wp:docPr id="2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3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gray" stroked="f" o:allowincell="f" style="position:absolute;margin-left:0pt;margin-top:-7.55pt;width:467.7pt;height:1.45pt;mso-wrap-style:none;v-text-anchor:middle;mso-position-horizontal:center;mso-position-vertical:top">
                <v:fill o:detectmouseclick="t" type="solid" color2="#7f7f7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12" w:before="120" w:after="120"/>
        <w:jc w:val="both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cs="Arial" w:ascii="Arial" w:hAnsi="Arial"/>
          <w:b/>
          <w:color w:val="000000"/>
          <w:sz w:val="28"/>
          <w:szCs w:val="28"/>
        </w:rPr>
        <w:t>ВЫВОДЫ</w:t>
      </w:r>
    </w:p>
    <w:p>
      <w:pPr>
        <w:pStyle w:val="Normal"/>
        <w:spacing w:lineRule="auto" w:line="312"/>
        <w:ind w:firstLine="709"/>
        <w:jc w:val="both"/>
        <w:rPr>
          <w:i/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С увеличением выпуска продукции на 1 тыс. ед. затраты на производство возрастают в среднем на 36,84 млн. руб., т.е. дополнительный выпуск продукции на 1 тыс. ед. потребует увеличение затрат в среднем на 36,84 млн. руб.</w:t>
      </w:r>
    </w:p>
    <w:p>
      <w:pPr>
        <w:pStyle w:val="Normal"/>
        <w:spacing w:lineRule="auto" w:line="312" w:before="120" w:after="120"/>
        <w:jc w:val="both"/>
        <w:rPr>
          <w:i/>
          <w:i/>
          <w:color w:val="000000"/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76200"/>
                <wp:docPr id="2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5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gray" stroked="f" o:allowincell="f" style="position:absolute;margin-left:0pt;margin-top:-7.55pt;width:467.7pt;height:1.45pt;mso-wrap-style:none;v-text-anchor:middle;mso-position-horizontal:center;mso-position-vertical:top">
                <v:fill o:detectmouseclick="t" type="solid" color2="#7f7f7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12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4. Оцените тесноту связи с помощью показателей корреляции и детерминации.</w:t>
      </w:r>
    </w:p>
    <w:p>
      <w:pPr>
        <w:pStyle w:val="Normal"/>
        <w:spacing w:lineRule="auto" w:line="312" w:before="120" w:after="120"/>
        <w:jc w:val="both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76200"/>
                <wp:docPr id="2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7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gray" stroked="f" o:allowincell="f" style="position:absolute;margin-left:0pt;margin-top:-7.55pt;width:467.7pt;height:1.45pt;mso-wrap-style:none;v-text-anchor:middle;mso-position-horizontal:center;mso-position-vertical:top">
                <v:fill o:detectmouseclick="t" type="solid" color2="#7f7f7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jc w:val="both"/>
        <w:rPr>
          <w:color w:val="000000"/>
        </w:rPr>
      </w:pPr>
      <w:r>
        <w:rPr>
          <w:rFonts w:cs="Arial" w:ascii="Arial" w:hAnsi="Arial"/>
          <w:b/>
          <w:bCs/>
          <w:smallCaps/>
        </w:rPr>
        <w:t>КРАТКАЯ СПРАВКА</w:t>
      </w:r>
    </w:p>
    <w:p>
      <w:pPr>
        <w:pStyle w:val="Normal"/>
        <w:ind w:firstLine="708"/>
        <w:jc w:val="both"/>
        <w:rPr/>
      </w:pPr>
      <w:r>
        <w:rPr/>
        <w:t xml:space="preserve">Тесноту связи изучаемых явлений оценивает линейный коэффициент парной корреляции </w:t>
      </w:r>
      <w:r>
        <w:rPr>
          <w:i/>
          <w:lang w:val="en-US"/>
        </w:rPr>
        <w:t>r</w:t>
      </w:r>
      <w:r>
        <w:rPr>
          <w:i/>
          <w:vertAlign w:val="subscript"/>
          <w:lang w:val="en-US"/>
        </w:rPr>
        <w:t>xy</w:t>
      </w:r>
      <w:r>
        <w:rPr>
          <w:i/>
        </w:rPr>
        <w:t xml:space="preserve"> </w:t>
      </w:r>
      <w:r>
        <w:rPr/>
        <w:t xml:space="preserve"> для линейной регрессии </w:t>
      </w:r>
      <w:r>
        <w:rPr/>
      </w:r>
      <m:oMath xmlns:m="http://schemas.openxmlformats.org/officeDocument/2006/math"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≤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xy</m:t>
                </m:r>
              </m:sub>
            </m:sSub>
            <m:r>
              <w:rPr>
                <w:rFonts w:ascii="Cambria Math" w:hAnsi="Cambria Math"/>
              </w:rPr>
              <m:t xml:space="preserve">≤</m:t>
            </m:r>
            <m:r>
              <w:rPr>
                <w:rFonts w:ascii="Cambria Math" w:hAnsi="Cambria Math"/>
              </w:rPr>
              <m:t xml:space="preserve">1</m:t>
            </m:r>
          </m:e>
        </m:d>
      </m:oMath>
      <w:r>
        <w:rPr/>
        <w:t>:</w:t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xy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b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σ</m:t>
                </m:r>
              </m:e>
              <m:sub>
                <m:r>
                  <w:rPr>
                    <w:rFonts w:ascii="Cambria Math" w:hAnsi="Cambria Math"/>
                  </w:rPr>
                  <m:t xml:space="preserve">x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σ</m:t>
                </m:r>
              </m:e>
              <m:sub>
                <m:r>
                  <w:rPr>
                    <w:rFonts w:ascii="Cambria Math" w:hAnsi="Cambria Math"/>
                  </w:rPr>
                  <m:t xml:space="preserve">y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f>
          <m:num>
            <m:r>
              <m:rPr>
                <m:lit/>
                <m:nor/>
              </m:rPr>
              <w:rPr>
                <w:rFonts w:ascii="Cambria Math" w:hAnsi="Cambria Math"/>
              </w:rPr>
              <m:t xml:space="preserve">cov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x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y</m:t>
                </m:r>
              </m:e>
            </m:d>
          </m:num>
          <m:den>
            <m:sSub>
              <m:e>
                <m:r>
                  <w:rPr>
                    <w:rFonts w:ascii="Cambria Math" w:hAnsi="Cambria Math"/>
                  </w:rPr>
                  <m:t xml:space="preserve">σ</m:t>
                </m:r>
              </m:e>
              <m:sub>
                <m:r>
                  <w:rPr>
                    <w:rFonts w:ascii="Cambria Math" w:hAnsi="Cambria Math"/>
                  </w:rPr>
                  <m:t xml:space="preserve">x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σ</m:t>
                </m:r>
              </m:e>
              <m:sub>
                <m:r>
                  <w:rPr>
                    <w:rFonts w:ascii="Cambria Math" w:hAnsi="Cambria Math"/>
                  </w:rPr>
                  <m:t xml:space="preserve">y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f>
          <m:num>
            <m:limUpp>
              <m:e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yx</m:t>
                </m:r>
              </m:e>
              <m:lim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___</m:t>
                </m:r>
              </m:lim>
            </m:limUpp>
            <m:r>
              <w:rPr>
                <w:rFonts w:ascii="Cambria Math" w:hAnsi="Cambria Math"/>
              </w:rPr>
              <m:t xml:space="preserve">−</m:t>
            </m:r>
            <m:limUpp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lim/>
            </m:limUpp>
            <m:r>
              <w:rPr>
                <w:rFonts w:ascii="Cambria Math" w:hAnsi="Cambria Math"/>
              </w:rPr>
              <m:t xml:space="preserve">⋅</m:t>
            </m:r>
            <m:limUpp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lim/>
            </m:limUpp>
          </m:num>
          <m:den>
            <m:sSub>
              <m:e>
                <m:r>
                  <w:rPr>
                    <w:rFonts w:ascii="Cambria Math" w:hAnsi="Cambria Math"/>
                  </w:rPr>
                  <m:t xml:space="preserve">σ</m:t>
                </m:r>
              </m:e>
              <m:sub>
                <m:r>
                  <w:rPr>
                    <w:rFonts w:ascii="Cambria Math" w:hAnsi="Cambria Math"/>
                  </w:rPr>
                  <m:t xml:space="preserve">x</m:t>
                </m:r>
              </m:sub>
            </m:sSub>
            <m:sSub>
              <m:e>
                <m:r>
                  <w:rPr>
                    <w:rFonts w:ascii="Cambria Math" w:hAnsi="Cambria Math"/>
                  </w:rPr>
                  <m:t xml:space="preserve">σ</m:t>
                </m:r>
              </m:e>
              <m:sub>
                <m:r>
                  <w:rPr>
                    <w:rFonts w:ascii="Cambria Math" w:hAnsi="Cambria Math"/>
                  </w:rPr>
                  <m:t xml:space="preserve">y</m:t>
                </m:r>
              </m:sub>
            </m:sSub>
          </m:den>
        </m:f>
      </m:oMath>
      <w:r>
        <w:rPr/>
        <w:t>.</w:t>
      </w:r>
    </w:p>
    <w:p>
      <w:pPr>
        <w:pStyle w:val="Normal"/>
        <w:ind w:firstLine="708"/>
        <w:jc w:val="both"/>
        <w:rPr/>
      </w:pPr>
      <w:r>
        <w:rPr/>
        <w:t xml:space="preserve">В общем случае, когда величины x и y связаны произвольной вероятностной зависимостью, линейный коэффициент корреляции принимает значения в пределах </w:t>
      </w:r>
      <w:r>
        <w:rPr/>
      </w:r>
      <m:oMath xmlns:m="http://schemas.openxmlformats.org/officeDocument/2006/math"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≤</m:t>
            </m:r>
            <m:sSub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xy</m:t>
                </m:r>
              </m:sub>
            </m:sSub>
            <m:r>
              <w:rPr>
                <w:rFonts w:ascii="Cambria Math" w:hAnsi="Cambria Math"/>
              </w:rPr>
              <m:t xml:space="preserve">≤</m:t>
            </m:r>
            <m:r>
              <w:rPr>
                <w:rFonts w:ascii="Cambria Math" w:hAnsi="Cambria Math"/>
              </w:rPr>
              <m:t xml:space="preserve">1</m:t>
            </m:r>
          </m:e>
        </m:d>
      </m:oMath>
      <w:r>
        <w:rPr/>
        <w:t>, тогда качественная оценка тесноты связи величин может быть выявлена на основе шкалы Чеддока:</w:t>
      </w:r>
    </w:p>
    <w:p>
      <w:pPr>
        <w:pStyle w:val="Normal"/>
        <w:spacing w:before="120" w:after="0"/>
        <w:jc w:val="both"/>
        <w:rPr>
          <w:color w:val="FF0000"/>
        </w:rPr>
      </w:pPr>
      <w:r>
        <w:rPr>
          <w:color w:val="FF0000"/>
        </w:rPr>
      </w:r>
    </w:p>
    <w:tbl>
      <w:tblPr>
        <w:tblW w:w="668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2291"/>
        <w:gridCol w:w="2125"/>
        <w:gridCol w:w="2268"/>
      </w:tblGrid>
      <w:tr>
        <w:trPr/>
        <w:tc>
          <w:tcPr>
            <w:tcW w:w="22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rFonts w:ascii="Arial" w:hAnsi="Arial" w:cs="Arial"/>
                <w:color w:themeColor="text1" w:val="000000"/>
              </w:rPr>
            </w:pPr>
            <w:r>
              <w:rPr>
                <w:color w:themeColor="text1" w:val="000000"/>
              </w:rPr>
              <w:t>Теснота связи</w:t>
            </w:r>
          </w:p>
        </w:tc>
        <w:tc>
          <w:tcPr>
            <w:tcW w:w="439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rFonts w:ascii="Arial" w:hAnsi="Arial" w:cs="Arial"/>
                <w:color w:themeColor="text1" w:val="000000"/>
              </w:rPr>
            </w:pPr>
            <w:r>
              <w:rPr>
                <w:color w:themeColor="text1" w:val="000000"/>
              </w:rPr>
              <w:t>Значение коэффициента корреляции при наличии</w:t>
            </w:r>
          </w:p>
        </w:tc>
      </w:tr>
      <w:tr>
        <w:trPr/>
        <w:tc>
          <w:tcPr>
            <w:tcW w:w="2291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rFonts w:ascii="Arial" w:hAnsi="Arial" w:cs="Arial"/>
                <w:color w:themeColor="text1" w:val="000000"/>
              </w:rPr>
            </w:pPr>
            <w:r>
              <w:rPr>
                <w:rFonts w:cs="Arial" w:ascii="Arial" w:hAnsi="Arial"/>
                <w:color w:themeColor="text1" w:val="000000"/>
              </w:rPr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rFonts w:ascii="Arial" w:hAnsi="Arial" w:cs="Arial"/>
                <w:color w:themeColor="text1" w:val="000000"/>
              </w:rPr>
            </w:pPr>
            <w:r>
              <w:rPr>
                <w:color w:themeColor="text1" w:val="000000"/>
              </w:rPr>
              <w:t>Прямой связи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rFonts w:ascii="Arial" w:hAnsi="Arial" w:cs="Arial"/>
                <w:color w:themeColor="text1" w:val="000000"/>
              </w:rPr>
            </w:pPr>
            <w:r>
              <w:rPr>
                <w:color w:themeColor="text1" w:val="000000"/>
              </w:rPr>
              <w:t>Обратной связи</w:t>
            </w:r>
          </w:p>
        </w:tc>
      </w:tr>
      <w:tr>
        <w:trPr/>
        <w:tc>
          <w:tcPr>
            <w:tcW w:w="2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rFonts w:ascii="Arial" w:hAnsi="Arial" w:cs="Arial"/>
                <w:color w:themeColor="text1" w:val="000000"/>
              </w:rPr>
            </w:pPr>
            <w:r>
              <w:rPr>
                <w:color w:themeColor="text1" w:val="000000"/>
              </w:rPr>
              <w:t>Слабая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rFonts w:ascii="Arial" w:hAnsi="Arial" w:cs="Arial"/>
                <w:color w:themeColor="text1" w:val="000000"/>
              </w:rPr>
            </w:pPr>
            <w:r>
              <w:rPr>
                <w:color w:themeColor="text1" w:val="000000"/>
              </w:rPr>
              <w:t>0,1 – 0,3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rFonts w:ascii="Arial" w:hAnsi="Arial" w:cs="Arial"/>
                <w:color w:themeColor="text1" w:val="000000"/>
              </w:rPr>
            </w:pPr>
            <w:r>
              <w:rPr>
                <w:color w:themeColor="text1" w:val="000000"/>
              </w:rPr>
              <w:t>(-0,1) – (-0,3)</w:t>
            </w:r>
          </w:p>
        </w:tc>
      </w:tr>
      <w:tr>
        <w:trPr/>
        <w:tc>
          <w:tcPr>
            <w:tcW w:w="2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rFonts w:ascii="Arial" w:hAnsi="Arial" w:cs="Arial"/>
                <w:color w:themeColor="text1" w:val="000000"/>
              </w:rPr>
            </w:pPr>
            <w:r>
              <w:rPr>
                <w:color w:themeColor="text1" w:val="000000"/>
              </w:rPr>
              <w:t>Умеренная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rFonts w:ascii="Arial" w:hAnsi="Arial" w:cs="Arial"/>
                <w:color w:themeColor="text1" w:val="000000"/>
              </w:rPr>
            </w:pPr>
            <w:r>
              <w:rPr>
                <w:color w:themeColor="text1" w:val="000000"/>
              </w:rPr>
              <w:t>0,3 – 0,5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rFonts w:ascii="Arial" w:hAnsi="Arial" w:cs="Arial"/>
                <w:color w:themeColor="text1" w:val="000000"/>
              </w:rPr>
            </w:pPr>
            <w:r>
              <w:rPr>
                <w:color w:themeColor="text1" w:val="000000"/>
              </w:rPr>
              <w:t>(-0,3) – (-0,5)</w:t>
            </w:r>
          </w:p>
        </w:tc>
      </w:tr>
      <w:tr>
        <w:trPr/>
        <w:tc>
          <w:tcPr>
            <w:tcW w:w="2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rFonts w:ascii="Arial" w:hAnsi="Arial" w:cs="Arial"/>
                <w:color w:themeColor="text1" w:val="000000"/>
              </w:rPr>
            </w:pPr>
            <w:r>
              <w:rPr>
                <w:color w:themeColor="text1" w:val="000000"/>
              </w:rPr>
              <w:t>Заметная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rFonts w:ascii="Arial" w:hAnsi="Arial" w:cs="Arial"/>
                <w:color w:themeColor="text1" w:val="000000"/>
              </w:rPr>
            </w:pPr>
            <w:r>
              <w:rPr>
                <w:color w:themeColor="text1" w:val="000000"/>
              </w:rPr>
              <w:t>0,5 – 0,7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rFonts w:ascii="Arial" w:hAnsi="Arial" w:cs="Arial"/>
                <w:color w:themeColor="text1" w:val="000000"/>
              </w:rPr>
            </w:pPr>
            <w:r>
              <w:rPr>
                <w:color w:themeColor="text1" w:val="000000"/>
              </w:rPr>
              <w:t>(-0,5) – (-0,7)</w:t>
            </w:r>
          </w:p>
        </w:tc>
      </w:tr>
      <w:tr>
        <w:trPr/>
        <w:tc>
          <w:tcPr>
            <w:tcW w:w="2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rFonts w:ascii="Arial" w:hAnsi="Arial" w:cs="Arial"/>
                <w:color w:themeColor="text1" w:val="000000"/>
              </w:rPr>
            </w:pPr>
            <w:r>
              <w:rPr>
                <w:color w:themeColor="text1" w:val="000000"/>
              </w:rPr>
              <w:t>Высокая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rFonts w:ascii="Arial" w:hAnsi="Arial" w:cs="Arial"/>
                <w:color w:themeColor="text1" w:val="000000"/>
              </w:rPr>
            </w:pPr>
            <w:r>
              <w:rPr>
                <w:color w:themeColor="text1" w:val="000000"/>
              </w:rPr>
              <w:t>0,7 – 0,9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rFonts w:ascii="Arial" w:hAnsi="Arial" w:cs="Arial"/>
                <w:color w:themeColor="text1" w:val="000000"/>
              </w:rPr>
            </w:pPr>
            <w:r>
              <w:rPr>
                <w:color w:themeColor="text1" w:val="000000"/>
              </w:rPr>
              <w:t>(-0,7) – (-0,9)</w:t>
            </w:r>
          </w:p>
        </w:tc>
      </w:tr>
      <w:tr>
        <w:trPr/>
        <w:tc>
          <w:tcPr>
            <w:tcW w:w="22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rFonts w:ascii="Arial" w:hAnsi="Arial" w:cs="Arial"/>
                <w:color w:themeColor="text1" w:val="000000"/>
              </w:rPr>
            </w:pPr>
            <w:r>
              <w:rPr>
                <w:color w:themeColor="text1" w:val="000000"/>
              </w:rPr>
              <w:t>Весьма высокая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rFonts w:ascii="Arial" w:hAnsi="Arial" w:cs="Arial"/>
                <w:color w:themeColor="text1" w:val="000000"/>
              </w:rPr>
            </w:pPr>
            <w:r>
              <w:rPr>
                <w:color w:themeColor="text1" w:val="000000"/>
              </w:rPr>
              <w:t>0,9 – 0,99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rFonts w:ascii="Arial" w:hAnsi="Arial" w:cs="Arial"/>
                <w:color w:themeColor="text1" w:val="000000"/>
              </w:rPr>
            </w:pPr>
            <w:r>
              <w:rPr>
                <w:color w:themeColor="text1" w:val="000000"/>
              </w:rPr>
              <w:t>(-0,9) – (-0,99)</w:t>
            </w:r>
          </w:p>
        </w:tc>
      </w:tr>
    </w:tbl>
    <w:p>
      <w:pPr>
        <w:pStyle w:val="Normal"/>
        <w:spacing w:lineRule="auto" w:line="312"/>
        <w:jc w:val="center"/>
        <w:rPr/>
      </w:pPr>
      <w:r>
        <w:rPr/>
      </w:r>
    </w:p>
    <w:p>
      <w:pPr>
        <w:pStyle w:val="Normal"/>
        <w:ind w:firstLine="708"/>
        <w:jc w:val="both"/>
        <w:rPr/>
      </w:pPr>
      <w:r>
        <w:rPr/>
        <w:t>Оценку качества построенной модели даст коэффициент (индекс) детерминации.</w:t>
      </w:r>
    </w:p>
    <w:p>
      <w:pPr>
        <w:pStyle w:val="Normal"/>
        <w:ind w:firstLine="708"/>
        <w:jc w:val="both"/>
        <w:rPr/>
      </w:pPr>
      <w:r>
        <w:rPr/>
        <w:t>Задача дисперсионного анализа состоит в анализе дисперсии зависимой переменной:</w:t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nary>
          <m:naryPr>
            <m:chr m:val="∑"/>
            <m:subHide m:val="1"/>
            <m:supHide m:val="1"/>
          </m:naryPr>
          <m:sub/>
          <m:sup/>
          <m:e>
            <m:sSup>
              <m:e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bar>
                      <m:barPr>
                        <m:pos m:val="top"/>
                      </m:barPr>
                      <m:e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</m:e>
                    </m:bar>
                  </m:e>
                </m:d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e>
        </m:nary>
        <m:r>
          <w:rPr>
            <w:rFonts w:ascii="Cambria Math" w:hAnsi="Cambria Math"/>
          </w:rPr>
          <m:t xml:space="preserve">=</m:t>
        </m:r>
        <m:nary>
          <m:naryPr>
            <m:chr m:val="∑"/>
            <m:subHide m:val="1"/>
            <m:supHide m:val="1"/>
          </m:naryPr>
          <m:sub/>
          <m:sup/>
          <m:e>
            <m:sSup>
              <m:e>
                <m:d>
                  <m:dPr>
                    <m:begChr m:val="("/>
                    <m:endChr m:val=")"/>
                  </m:dPr>
                  <m:e>
                    <m:limUpp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sub>
                        </m:sSub>
                      </m:e>
                      <m:lim/>
                    </m:limUpp>
                    <m:r>
                      <w:rPr>
                        <w:rFonts w:ascii="Cambria Math" w:hAnsi="Cambria Math"/>
                      </w:rPr>
                      <m:t xml:space="preserve">−</m:t>
                    </m:r>
                    <m:bar>
                      <m:barPr>
                        <m:pos m:val="top"/>
                      </m:barPr>
                      <m:e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</m:e>
                    </m:bar>
                  </m:e>
                </m:d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e>
        </m:nary>
        <m:r>
          <w:rPr>
            <w:rFonts w:ascii="Cambria Math" w:hAnsi="Cambria Math"/>
          </w:rPr>
          <m:t xml:space="preserve">+</m:t>
        </m:r>
        <m:nary>
          <m:naryPr>
            <m:chr m:val="∑"/>
            <m:subHide m:val="1"/>
            <m:supHide m:val="1"/>
          </m:naryPr>
          <m:sub/>
          <m:sup/>
          <m:e>
            <m:sSup>
              <m:e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limUpp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sub>
                        </m:sSub>
                      </m:e>
                      <m:lim/>
                    </m:limUpp>
                  </m:e>
                </m:d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e>
        </m:nary>
      </m:oMath>
      <w:r>
        <w:rPr/>
        <w:t xml:space="preserve">, </w:t>
      </w:r>
    </w:p>
    <w:p>
      <w:pPr>
        <w:pStyle w:val="Normal"/>
        <w:jc w:val="both"/>
        <w:rPr/>
      </w:pPr>
      <w:r>
        <w:rPr/>
        <w:t xml:space="preserve">где </w:t>
      </w:r>
      <w:r>
        <w:rPr/>
      </w:r>
      <m:oMath xmlns:m="http://schemas.openxmlformats.org/officeDocument/2006/math">
        <m:nary>
          <m:naryPr>
            <m:chr m:val="∑"/>
            <m:subHide m:val="1"/>
            <m:supHide m:val="1"/>
          </m:naryPr>
          <m:sub/>
          <m:sup/>
          <m:e>
            <m:sSup>
              <m:e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bar>
                      <m:barPr>
                        <m:pos m:val="top"/>
                      </m:barPr>
                      <m:e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</m:e>
                    </m:bar>
                  </m:e>
                </m:d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e>
        </m:nary>
      </m:oMath>
      <w:r>
        <w:rPr/>
        <w:t xml:space="preserve"> – общая сумма квадратов отклонений;</w:t>
      </w:r>
    </w:p>
    <w:p>
      <w:pPr>
        <w:pStyle w:val="Normal"/>
        <w:jc w:val="both"/>
        <w:rPr/>
      </w:pPr>
      <w:r>
        <w:rPr/>
        <w:t xml:space="preserve">      </w:t>
      </w:r>
      <w:r>
        <w:rPr/>
      </w:r>
      <m:oMath xmlns:m="http://schemas.openxmlformats.org/officeDocument/2006/math">
        <m:nary>
          <m:naryPr>
            <m:chr m:val="∑"/>
            <m:subHide m:val="1"/>
            <m:supHide m:val="1"/>
          </m:naryPr>
          <m:sub/>
          <m:sup/>
          <m:e>
            <m:sSup>
              <m:e>
                <m:d>
                  <m:dPr>
                    <m:begChr m:val="("/>
                    <m:endChr m:val=")"/>
                  </m:dPr>
                  <m:e>
                    <m:limUpp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sub>
                        </m:sSub>
                      </m:e>
                      <m:lim/>
                    </m:limUpp>
                    <m:r>
                      <w:rPr>
                        <w:rFonts w:ascii="Cambria Math" w:hAnsi="Cambria Math"/>
                      </w:rPr>
                      <m:t xml:space="preserve">−</m:t>
                    </m:r>
                    <m:bar>
                      <m:barPr>
                        <m:pos m:val="top"/>
                      </m:barPr>
                      <m:e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</m:e>
                    </m:bar>
                  </m:e>
                </m:d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e>
        </m:nary>
      </m:oMath>
      <w:r>
        <w:rPr/>
        <w:t xml:space="preserve"> – </w:t>
      </w:r>
      <w:r>
        <w:rPr/>
        <w:t>сумма квадратов отклонений, обусловленная регрессией («объясненная» или «факторная»);</w:t>
      </w:r>
    </w:p>
    <w:p>
      <w:pPr>
        <w:pStyle w:val="Normal"/>
        <w:jc w:val="both"/>
        <w:rPr/>
      </w:pPr>
      <w:r>
        <w:rPr/>
        <w:t xml:space="preserve">     </w:t>
      </w:r>
      <w:r>
        <w:rPr/>
      </w:r>
      <m:oMath xmlns:m="http://schemas.openxmlformats.org/officeDocument/2006/math">
        <m:nary>
          <m:naryPr>
            <m:chr m:val="∑"/>
            <m:subHide m:val="1"/>
            <m:supHide m:val="1"/>
          </m:naryPr>
          <m:sub/>
          <m:sup/>
          <m:e>
            <m:sSup>
              <m:e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limUpp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sub>
                        </m:sSub>
                      </m:e>
                      <m:lim/>
                    </m:limUpp>
                  </m:e>
                </m:d>
              </m:e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p>
          </m:e>
        </m:nary>
      </m:oMath>
      <w:r>
        <w:rPr/>
        <w:t xml:space="preserve"> – </w:t>
      </w:r>
      <w:r>
        <w:rPr/>
        <w:t>остаточная сумма квадратов отклонений.</w:t>
      </w:r>
    </w:p>
    <w:p>
      <w:pPr>
        <w:pStyle w:val="Normal"/>
        <w:ind w:firstLine="708"/>
        <w:jc w:val="both"/>
        <w:rPr/>
      </w:pPr>
      <w:r>
        <w:rPr/>
        <w:t xml:space="preserve">Долю дисперсии, объясняемую регрессией, в общей дисперсии результативного признака </w:t>
      </w:r>
      <w:r>
        <w:rPr>
          <w:i/>
          <w:lang w:val="en-US"/>
        </w:rPr>
        <w:t>y</w:t>
      </w:r>
      <w:r>
        <w:rPr/>
        <w:t xml:space="preserve"> характеризует </w:t>
      </w:r>
      <w:r>
        <w:rPr>
          <w:i/>
        </w:rPr>
        <w:t>коэффициент (индекс) детерминации</w:t>
      </w:r>
      <w:r>
        <w:rPr/>
        <w:t xml:space="preserve"> </w:t>
      </w: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R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</m:oMath>
      <w:r>
        <w:rPr/>
        <w:t>:</w:t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R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  <m:r>
          <w:rPr>
            <w:rFonts w:ascii="Cambria Math" w:hAnsi="Cambria Math"/>
          </w:rPr>
          <m:t xml:space="preserve">=</m:t>
        </m:r>
        <m:f>
          <m:num>
            <m:nary>
              <m:naryPr>
                <m:chr m:val="∑"/>
                <m:subHide m:val="1"/>
                <m:supHide m:val="1"/>
              </m:naryPr>
              <m:sub/>
              <m:sup/>
              <m:e>
                <m:sSup>
                  <m:e>
                    <m:d>
                      <m:dPr>
                        <m:begChr m:val="("/>
                        <m:endChr m:val=")"/>
                      </m:dPr>
                      <m:e>
                        <m:limUpp>
                          <m:e>
                            <m:sSub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y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x</m:t>
                                </m:r>
                              </m:sub>
                            </m:sSub>
                          </m:e>
                          <m:lim/>
                        </m:limUpp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bar>
                          <m:barPr>
                            <m:pos m:val="top"/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</m:e>
                        </m:ba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p>
              </m:e>
            </m:nary>
          </m:num>
          <m:den>
            <m:nary>
              <m:naryPr>
                <m:chr m:val="∑"/>
                <m:subHide m:val="1"/>
                <m:supHide m:val="1"/>
              </m:naryPr>
              <m:sub/>
              <m:sup/>
              <m:e>
                <m:sSup>
                  <m:e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bar>
                          <m:barPr>
                            <m:pos m:val="top"/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</m:e>
                        </m:ba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p>
              </m:e>
            </m:nary>
          </m:den>
        </m:f>
      </m:oMath>
      <w:r>
        <w:rPr/>
        <w:t>.</w:t>
      </w:r>
    </w:p>
    <w:p>
      <w:pPr>
        <w:pStyle w:val="Normal"/>
        <w:ind w:firstLine="708"/>
        <w:jc w:val="both"/>
        <w:rPr/>
      </w:pPr>
      <w:r>
        <w:rPr>
          <w:i/>
        </w:rPr>
        <w:t>Коэффициент детерминации</w:t>
      </w:r>
      <w:r>
        <w:rPr/>
        <w:t xml:space="preserve"> – квадрат коэффициента или индекса корреляции.</w:t>
      </w:r>
    </w:p>
    <w:p>
      <w:pPr>
        <w:pStyle w:val="Normal"/>
        <w:spacing w:lineRule="auto" w:line="312" w:before="120" w:after="120"/>
        <w:jc w:val="both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76200"/>
                <wp:docPr id="2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29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gray" stroked="f" o:allowincell="f" style="position:absolute;margin-left:0pt;margin-top:-7.55pt;width:467.7pt;height:1.45pt;mso-wrap-style:none;v-text-anchor:middle;mso-position-horizontal:center;mso-position-vertical:top">
                <v:fill o:detectmouseclick="t" type="solid" color2="#7f7f7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Коэффициент линейной корреляции между двумя переменными </w:t>
      </w:r>
      <w:r>
        <w:rPr>
          <w:i/>
          <w:iCs/>
          <w:color w:val="000000"/>
          <w:sz w:val="28"/>
          <w:szCs w:val="28"/>
          <w:lang w:val="en-US"/>
        </w:rPr>
        <w:t>x</w:t>
      </w:r>
      <w:r>
        <w:rPr>
          <w:color w:val="000000"/>
          <w:sz w:val="28"/>
          <w:szCs w:val="28"/>
        </w:rPr>
        <w:t xml:space="preserve"> и </w:t>
      </w:r>
      <w:r>
        <w:rPr>
          <w:i/>
          <w:iCs/>
          <w:color w:val="000000"/>
          <w:sz w:val="28"/>
          <w:szCs w:val="28"/>
          <w:lang w:val="en-US"/>
        </w:rPr>
        <w:t>y</w:t>
      </w:r>
      <w:r>
        <w:rPr>
          <w:color w:val="000000"/>
          <w:sz w:val="28"/>
          <w:szCs w:val="28"/>
        </w:rPr>
        <w:t xml:space="preserve"> при небольших значениях  </w:t>
      </w:r>
      <w:r>
        <w:rPr>
          <w:i/>
          <w:color w:val="000000"/>
          <w:sz w:val="28"/>
          <w:szCs w:val="28"/>
          <w:lang w:val="en-US"/>
        </w:rPr>
        <w:t>n</w:t>
      </w:r>
      <w:r>
        <w:rPr>
          <w:color w:val="000000"/>
          <w:sz w:val="28"/>
          <w:szCs w:val="28"/>
        </w:rPr>
        <w:t xml:space="preserve"> (</w:t>
      </w:r>
      <w:r>
        <w:rPr>
          <w:i/>
          <w:color w:val="000000"/>
          <w:sz w:val="28"/>
          <w:szCs w:val="28"/>
          <w:lang w:val="en-US"/>
        </w:rPr>
        <w:t>n</w:t>
      </w:r>
      <w:r>
        <w:rPr>
          <w:i/>
          <w:color w:val="000000"/>
          <w:sz w:val="28"/>
          <w:szCs w:val="28"/>
        </w:rPr>
        <w:t>&lt;30</w:t>
      </w:r>
      <w:r>
        <w:rPr>
          <w:color w:val="000000"/>
          <w:sz w:val="28"/>
          <w:szCs w:val="28"/>
        </w:rPr>
        <w:t>) вычисляется по формуле:</w:t>
      </w:r>
    </w:p>
    <w:p>
      <w:pPr>
        <w:pStyle w:val="Normal"/>
        <w:spacing w:lineRule="auto" w:line="312"/>
        <w:ind w:firstLine="709"/>
        <w:jc w:val="center"/>
        <w:rPr>
          <w:color w:val="000000"/>
          <w:sz w:val="28"/>
          <w:szCs w:val="28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yx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n</m:t>
            </m:r>
            <m:nary>
              <m:naryPr>
                <m:chr m:val="∑"/>
                <m:subHide m:val="1"/>
                <m:supHide m:val="1"/>
              </m:naryPr>
              <m:sub/>
              <m:sup/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  <m:sSub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i</m:t>
                    </m:r>
                  </m:sub>
                </m:sSub>
              </m:e>
            </m:nary>
            <m:r>
              <w:rPr>
                <w:rFonts w:ascii="Cambria Math" w:hAnsi="Cambria Math"/>
              </w:rPr>
              <m:t xml:space="preserve">−</m:t>
            </m:r>
            <m:d>
              <m:dPr>
                <m:begChr m:val="("/>
                <m:endChr m:val=")"/>
              </m:dPr>
              <m:e>
                <m:nary>
                  <m:naryPr>
                    <m:chr m:val="∑"/>
                    <m:subHide m:val="1"/>
                    <m:supHide m:val="1"/>
                  </m:naryPr>
                  <m:sub/>
                  <m:sup/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i</m:t>
                        </m:r>
                      </m:sub>
                    </m:sSub>
                  </m:e>
                </m:nary>
              </m:e>
            </m:d>
            <m:r>
              <w:rPr>
                <w:rFonts w:ascii="Cambria Math" w:hAnsi="Cambria Math"/>
              </w:rPr>
              <m:t xml:space="preserve">⋅</m:t>
            </m:r>
            <m:d>
              <m:dPr>
                <m:begChr m:val="("/>
                <m:endChr m:val=")"/>
              </m:dPr>
              <m:e>
                <m:nary>
                  <m:naryPr>
                    <m:chr m:val="∑"/>
                    <m:subHide m:val="1"/>
                    <m:supHide m:val="1"/>
                  </m:naryPr>
                  <m:sub/>
                  <m:sup/>
                  <m:e>
                    <m:sSub>
                      <m:e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 xml:space="preserve">i</m:t>
                        </m:r>
                      </m:sub>
                    </m:sSub>
                  </m:e>
                </m:nary>
              </m:e>
            </m:d>
          </m:num>
          <m:den>
            <m:rad>
              <m:radPr>
                <m:degHide m:val="1"/>
              </m:radPr>
              <m:deg/>
              <m:e>
                <m:d>
                  <m:dPr>
                    <m:begChr m:val="["/>
                    <m:endChr m:val="]"/>
                  </m:dPr>
                  <m:e>
                    <m:r>
                      <w:rPr>
                        <w:rFonts w:ascii="Cambria Math" w:hAnsi="Cambria Math"/>
                      </w:rPr>
                      <m:t xml:space="preserve">n</m:t>
                    </m:r>
                    <m:nary>
                      <m:naryPr>
                        <m:chr m:val="∑"/>
                        <m:subHide m:val="1"/>
                        <m:supHide m:val="1"/>
                      </m:naryPr>
                      <m:sub/>
                      <m:sup/>
                      <m:e>
                        <m:sSubSup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</m:sup>
                        </m:sSubSup>
                      </m:e>
                    </m:nary>
                    <m:r>
                      <w:rPr>
                        <w:rFonts w:ascii="Cambria Math" w:hAnsi="Cambria Math"/>
                      </w:rPr>
                      <m:t xml:space="preserve">−</m:t>
                    </m:r>
                    <m:sSup>
                      <m:e>
                        <m:d>
                          <m:dPr>
                            <m:begChr m:val="("/>
                            <m:endChr m:val=")"/>
                          </m:dPr>
                          <m:e>
                            <m:nary>
                              <m:naryPr>
                                <m:chr m:val="∑"/>
                                <m:subHide m:val="1"/>
                                <m:supHide m:val="1"/>
                              </m:naryPr>
                              <m:sub/>
                              <m:sup/>
                              <m:e>
                                <m:sSub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i</m:t>
                                    </m:r>
                                  </m:sub>
                                </m:sSub>
                              </m:e>
                            </m:nary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 xml:space="preserve">⋅</m:t>
                </m:r>
                <m:d>
                  <m:dPr>
                    <m:begChr m:val="["/>
                    <m:endChr m:val="]"/>
                  </m:dPr>
                  <m:e>
                    <m:r>
                      <w:rPr>
                        <w:rFonts w:ascii="Cambria Math" w:hAnsi="Cambria Math"/>
                      </w:rPr>
                      <m:t xml:space="preserve">n</m:t>
                    </m:r>
                    <m:nary>
                      <m:naryPr>
                        <m:chr m:val="∑"/>
                        <m:subHide m:val="1"/>
                        <m:supHide m:val="1"/>
                      </m:naryPr>
                      <m:sub/>
                      <m:sup/>
                      <m:e>
                        <m:sSubSup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i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</w:rPr>
                              <m:t xml:space="preserve">2</m:t>
                            </m:r>
                          </m:sup>
                        </m:sSubSup>
                      </m:e>
                    </m:nary>
                    <m:r>
                      <w:rPr>
                        <w:rFonts w:ascii="Cambria Math" w:hAnsi="Cambria Math"/>
                      </w:rPr>
                      <m:t xml:space="preserve">−</m:t>
                    </m:r>
                    <m:sSup>
                      <m:e>
                        <m:d>
                          <m:dPr>
                            <m:begChr m:val="("/>
                            <m:endChr m:val=")"/>
                          </m:dPr>
                          <m:e>
                            <m:nary>
                              <m:naryPr>
                                <m:chr m:val="∑"/>
                                <m:subHide m:val="1"/>
                                <m:supHide m:val="1"/>
                              </m:naryPr>
                              <m:sub/>
                              <m:sup/>
                              <m:e>
                                <m:sSub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i</m:t>
                                    </m:r>
                                  </m:sub>
                                </m:sSub>
                              </m:e>
                            </m:nary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</m:e>
                </m:d>
              </m:e>
            </m:rad>
          </m:den>
        </m:f>
      </m:oMath>
      <w:r>
        <w:rPr>
          <w:color w:val="000000"/>
          <w:sz w:val="28"/>
          <w:szCs w:val="28"/>
        </w:rPr>
        <w:t>.</w:t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парной линейной регрессии коэффициент детерминации равен квадрату коэффициента корреляции: </w:t>
      </w:r>
      <w:r>
        <w:rPr/>
      </w:r>
      <m:oMath xmlns:m="http://schemas.openxmlformats.org/officeDocument/2006/math">
        <m:sSubSup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лин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  <m:r>
          <w:rPr>
            <w:rFonts w:ascii="Cambria Math" w:hAnsi="Cambria Math"/>
          </w:rPr>
          <m:t xml:space="preserve">=</m:t>
        </m:r>
        <m:sSubSup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yx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</m:oMath>
      <w:r>
        <w:rPr>
          <w:color w:val="000000"/>
          <w:sz w:val="28"/>
          <w:szCs w:val="28"/>
        </w:rPr>
        <w:t>.</w:t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1.8 показаны рассчитанные коэффициент линейной корреляции и коэффициент детерминации.</w:t>
      </w:r>
    </w:p>
    <w:p>
      <w:pPr>
        <w:pStyle w:val="Normal"/>
        <w:spacing w:lineRule="auto" w:line="312" w:before="120" w:after="120"/>
        <w:jc w:val="center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5991225" cy="2428875"/>
            <wp:effectExtent l="0" t="0" r="0" b="0"/>
            <wp:docPr id="30" name="Рисунок 3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7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242887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0"/>
        <w:jc w:val="center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3810000" cy="3648075"/>
            <wp:effectExtent l="0" t="0" r="0" b="0"/>
            <wp:docPr id="31" name="Рисунок 3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7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64807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1.8. Коэффициенты линейной корреляции и детерминации</w:t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Проверьте полученные значения с помощью стандартных статистических функций </w:t>
      </w:r>
      <w:r>
        <w:rPr>
          <w:b/>
          <w:color w:val="000000"/>
          <w:sz w:val="28"/>
          <w:szCs w:val="28"/>
        </w:rPr>
        <w:t>КОРРЕЛ(</w:t>
      </w:r>
      <w:r>
        <w:rPr>
          <w:b/>
          <w:color w:val="000000"/>
          <w:sz w:val="28"/>
          <w:szCs w:val="28"/>
          <w:lang w:val="en-US"/>
        </w:rPr>
        <w:t>x</w:t>
      </w:r>
      <w:r>
        <w:rPr>
          <w:b/>
          <w:color w:val="000000"/>
          <w:sz w:val="28"/>
          <w:szCs w:val="28"/>
        </w:rPr>
        <w:t xml:space="preserve">; </w:t>
      </w:r>
      <w:r>
        <w:rPr>
          <w:b/>
          <w:color w:val="000000"/>
          <w:sz w:val="28"/>
          <w:szCs w:val="28"/>
          <w:lang w:val="en-US"/>
        </w:rPr>
        <w:t>y</w:t>
      </w:r>
      <w:r>
        <w:rPr>
          <w:b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и </w:t>
      </w:r>
      <w:r>
        <w:rPr>
          <w:b/>
          <w:color w:val="000000"/>
          <w:sz w:val="28"/>
          <w:szCs w:val="28"/>
        </w:rPr>
        <w:t>КВПИРСОН(</w:t>
      </w:r>
      <w:r>
        <w:rPr>
          <w:b/>
          <w:color w:val="000000"/>
          <w:sz w:val="28"/>
          <w:szCs w:val="28"/>
          <w:lang w:val="en-US"/>
        </w:rPr>
        <w:t>y</w:t>
      </w:r>
      <w:r>
        <w:rPr>
          <w:b/>
          <w:color w:val="000000"/>
          <w:sz w:val="28"/>
          <w:szCs w:val="28"/>
        </w:rPr>
        <w:t xml:space="preserve">; </w:t>
      </w:r>
      <w:r>
        <w:rPr>
          <w:b/>
          <w:color w:val="000000"/>
          <w:sz w:val="28"/>
          <w:szCs w:val="28"/>
          <w:lang w:val="en-US"/>
        </w:rPr>
        <w:t>x</w:t>
      </w:r>
      <w:r>
        <w:rPr>
          <w:b/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 xml:space="preserve">  (рис. 1.9).</w:t>
      </w:r>
    </w:p>
    <w:p>
      <w:pPr>
        <w:pStyle w:val="Normal"/>
        <w:spacing w:lineRule="auto" w:line="312" w:before="120" w:after="120"/>
        <w:jc w:val="center"/>
        <w:rPr>
          <w:color w:val="000000"/>
          <w:sz w:val="28"/>
          <w:szCs w:val="28"/>
          <w:lang w:val="en-US"/>
        </w:rPr>
      </w:pPr>
      <w:r>
        <w:rPr/>
        <w:drawing>
          <wp:inline distT="0" distB="0" distL="0" distR="0">
            <wp:extent cx="5991225" cy="542925"/>
            <wp:effectExtent l="0" t="0" r="0" b="0"/>
            <wp:docPr id="32" name="Рисунок 3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7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54292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0"/>
        <w:jc w:val="center"/>
        <w:rPr>
          <w:color w:val="000000"/>
          <w:sz w:val="28"/>
          <w:szCs w:val="28"/>
          <w:lang w:val="en-US"/>
        </w:rPr>
      </w:pPr>
      <w:r>
        <w:rPr/>
        <w:drawing>
          <wp:inline distT="0" distB="0" distL="0" distR="0">
            <wp:extent cx="3638550" cy="1114425"/>
            <wp:effectExtent l="0" t="0" r="0" b="0"/>
            <wp:docPr id="33" name="Рисунок 3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7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11442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1.9. Использование функций КОРРЕЛ(</w:t>
      </w:r>
      <w:r>
        <w:rPr>
          <w:color w:val="000000"/>
          <w:sz w:val="28"/>
          <w:szCs w:val="28"/>
          <w:lang w:val="en-US"/>
        </w:rPr>
        <w:t>x</w:t>
      </w:r>
      <w:r>
        <w:rPr>
          <w:color w:val="000000"/>
          <w:sz w:val="28"/>
          <w:szCs w:val="28"/>
        </w:rPr>
        <w:t xml:space="preserve">; </w:t>
      </w:r>
      <w:r>
        <w:rPr>
          <w:color w:val="000000"/>
          <w:sz w:val="28"/>
          <w:szCs w:val="28"/>
          <w:lang w:val="en-US"/>
        </w:rPr>
        <w:t>y</w:t>
      </w:r>
      <w:r>
        <w:rPr>
          <w:color w:val="000000"/>
          <w:sz w:val="28"/>
          <w:szCs w:val="28"/>
        </w:rPr>
        <w:t>) и КВПИРСОН(</w:t>
      </w:r>
      <w:r>
        <w:rPr>
          <w:color w:val="000000"/>
          <w:sz w:val="28"/>
          <w:szCs w:val="28"/>
          <w:lang w:val="en-US"/>
        </w:rPr>
        <w:t>y</w:t>
      </w:r>
      <w:r>
        <w:rPr>
          <w:color w:val="000000"/>
          <w:sz w:val="28"/>
          <w:szCs w:val="28"/>
        </w:rPr>
        <w:t xml:space="preserve">; </w:t>
      </w:r>
      <w:r>
        <w:rPr>
          <w:color w:val="000000"/>
          <w:sz w:val="28"/>
          <w:szCs w:val="28"/>
          <w:lang w:val="en-US"/>
        </w:rPr>
        <w:t>x</w:t>
      </w:r>
      <w:r>
        <w:rPr>
          <w:color w:val="000000"/>
          <w:sz w:val="28"/>
          <w:szCs w:val="28"/>
        </w:rPr>
        <w:t xml:space="preserve">)  </w:t>
      </w:r>
    </w:p>
    <w:p>
      <w:pPr>
        <w:pStyle w:val="Normal"/>
        <w:spacing w:lineRule="auto" w:line="312" w:before="0" w:after="120"/>
        <w:jc w:val="both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76200"/>
                <wp:docPr id="3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35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gray" stroked="f" o:allowincell="f" style="position:absolute;margin-left:0pt;margin-top:-7.55pt;width:467.7pt;height:1.45pt;mso-wrap-style:none;v-text-anchor:middle;mso-position-horizontal:center;mso-position-vertical:top">
                <v:fill o:detectmouseclick="t" type="solid" color2="#7f7f7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12"/>
        <w:jc w:val="both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cs="Arial" w:ascii="Arial" w:hAnsi="Arial"/>
          <w:b/>
          <w:sz w:val="28"/>
          <w:szCs w:val="28"/>
        </w:rPr>
        <w:t>ВЫВОДЫ</w:t>
      </w:r>
    </w:p>
    <w:p>
      <w:pPr>
        <w:pStyle w:val="Normal"/>
        <w:spacing w:lineRule="auto" w:line="312"/>
        <w:ind w:firstLine="708"/>
        <w:jc w:val="both"/>
        <w:rPr>
          <w:i/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В результате вычислений нами получены результаты:</w:t>
      </w:r>
    </w:p>
    <w:p>
      <w:pPr>
        <w:pStyle w:val="Normal"/>
        <w:numPr>
          <w:ilvl w:val="0"/>
          <w:numId w:val="5"/>
        </w:numPr>
        <w:spacing w:lineRule="auto" w:line="312"/>
        <w:jc w:val="both"/>
        <w:rPr>
          <w:i/>
          <w:i/>
          <w:color w:val="000000"/>
          <w:sz w:val="28"/>
          <w:szCs w:val="28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yx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99</m:t>
        </m:r>
      </m:oMath>
      <w:r>
        <w:rPr>
          <w:color w:val="000000"/>
          <w:sz w:val="28"/>
          <w:szCs w:val="28"/>
        </w:rPr>
        <w:t xml:space="preserve">. </w:t>
      </w:r>
      <w:r>
        <w:rPr>
          <w:i/>
          <w:color w:val="000000"/>
          <w:sz w:val="28"/>
          <w:szCs w:val="28"/>
        </w:rPr>
        <w:t>Связь весьма высокая, прямая.</w:t>
      </w:r>
    </w:p>
    <w:p>
      <w:pPr>
        <w:pStyle w:val="Normal"/>
        <w:numPr>
          <w:ilvl w:val="0"/>
          <w:numId w:val="5"/>
        </w:numPr>
        <w:spacing w:lineRule="auto" w:line="312"/>
        <w:jc w:val="both"/>
        <w:rPr>
          <w:i/>
          <w:i/>
          <w:color w:val="000000"/>
          <w:sz w:val="28"/>
          <w:szCs w:val="28"/>
        </w:rPr>
      </w:pPr>
      <w:r>
        <w:rPr/>
      </w:r>
      <m:oMath xmlns:m="http://schemas.openxmlformats.org/officeDocument/2006/math">
        <m:sSubSup>
          <m:e>
            <m:r>
              <w:rPr>
                <w:rFonts w:ascii="Cambria Math" w:hAnsi="Cambria Math"/>
              </w:rPr>
              <m:t xml:space="preserve">R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лин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9825</m:t>
        </m:r>
      </m:oMath>
      <w:r>
        <w:rPr>
          <w:color w:val="000000"/>
          <w:sz w:val="28"/>
          <w:szCs w:val="28"/>
        </w:rPr>
        <w:t xml:space="preserve">. </w:t>
      </w:r>
      <w:r>
        <w:rPr>
          <w:i/>
          <w:color w:val="000000"/>
          <w:sz w:val="28"/>
          <w:szCs w:val="28"/>
        </w:rPr>
        <w:t xml:space="preserve">Вариация результата на 98,25% объясняется вариацией фактора </w:t>
      </w:r>
      <w:r>
        <w:rPr>
          <w:i/>
          <w:color w:val="000000"/>
          <w:sz w:val="28"/>
          <w:szCs w:val="28"/>
          <w:lang w:val="en-US"/>
        </w:rPr>
        <w:t>x</w:t>
      </w:r>
      <w:r>
        <w:rPr>
          <w:i/>
          <w:color w:val="000000"/>
          <w:sz w:val="28"/>
          <w:szCs w:val="28"/>
        </w:rPr>
        <w:t>.</w:t>
      </w:r>
    </w:p>
    <w:p>
      <w:pPr>
        <w:pStyle w:val="Normal"/>
        <w:spacing w:lineRule="auto" w:line="312" w:before="120" w:after="120"/>
        <w:jc w:val="both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76200"/>
                <wp:docPr id="3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37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gray" stroked="f" o:allowincell="f" style="position:absolute;margin-left:0pt;margin-top:-7.55pt;width:467.7pt;height:1.45pt;mso-wrap-style:none;v-text-anchor:middle;mso-position-horizontal:center;mso-position-vertical:top">
                <v:fill o:detectmouseclick="t" type="solid" color2="#7f7f7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12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4. Дайте с помощью коэффициента эластичности сравнительную оценку силы связи фактора с результатом.</w:t>
      </w:r>
    </w:p>
    <w:p>
      <w:pPr>
        <w:pStyle w:val="Normal"/>
        <w:spacing w:lineRule="auto" w:line="312" w:before="120" w:after="120"/>
        <w:jc w:val="both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76200"/>
                <wp:docPr id="3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39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gray" stroked="f" o:allowincell="f" style="position:absolute;margin-left:0pt;margin-top:-7.55pt;width:467.7pt;height:1.45pt;mso-wrap-style:none;v-text-anchor:middle;mso-position-horizontal:center;mso-position-vertical:top">
                <v:fill o:detectmouseclick="t" type="solid" color2="#7f7f7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jc w:val="both"/>
        <w:rPr>
          <w:rFonts w:ascii="Arial" w:hAnsi="Arial" w:cs="Arial"/>
          <w:b/>
          <w:bCs/>
          <w:smallCaps/>
        </w:rPr>
      </w:pPr>
      <w:r>
        <w:rPr>
          <w:rFonts w:cs="Arial" w:ascii="Arial" w:hAnsi="Arial"/>
          <w:b/>
          <w:bCs/>
          <w:smallCaps/>
        </w:rPr>
        <w:t>КРАТКАЯ СПРАВКА</w:t>
      </w:r>
    </w:p>
    <w:p>
      <w:pPr>
        <w:pStyle w:val="Normal"/>
        <w:ind w:firstLine="708"/>
        <w:jc w:val="both"/>
        <w:rPr/>
      </w:pPr>
      <w:r>
        <w:rPr>
          <w:i/>
        </w:rPr>
        <w:t>Средний коэффициент эластичности</w:t>
      </w:r>
      <w:r>
        <w:rPr/>
        <w:t xml:space="preserve">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Э</m:t>
            </m:r>
          </m:e>
        </m:bar>
      </m:oMath>
      <w:r>
        <w:rPr/>
        <w:t xml:space="preserve"> показывает, на сколько процентов в среднем по совокупности изменится результат </w:t>
      </w:r>
      <w:r>
        <w:rPr>
          <w:i/>
          <w:lang w:val="en-US"/>
        </w:rPr>
        <w:t>y</w:t>
      </w:r>
      <w:r>
        <w:rPr/>
        <w:t xml:space="preserve"> от своей средней величины при изменении фактора </w:t>
      </w:r>
      <w:r>
        <w:rPr>
          <w:i/>
          <w:lang w:val="en-US"/>
        </w:rPr>
        <w:t>x</w:t>
      </w:r>
      <w:r>
        <w:rPr>
          <w:i/>
        </w:rPr>
        <w:t xml:space="preserve"> </w:t>
      </w:r>
      <w:r>
        <w:rPr/>
        <w:t xml:space="preserve">на </w:t>
      </w:r>
      <w:r>
        <w:rPr>
          <w:i/>
        </w:rPr>
        <w:t>1%</w:t>
      </w:r>
      <w:r>
        <w:rPr/>
        <w:t xml:space="preserve"> от своего среднего значения:</w:t>
      </w:r>
    </w:p>
    <w:p>
      <w:pPr>
        <w:pStyle w:val="Normal"/>
        <w:jc w:val="both"/>
        <w:rPr/>
      </w:pP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Э</m:t>
            </m:r>
          </m:e>
        </m:bar>
        <m:r>
          <w:rPr>
            <w:rFonts w:ascii="Cambria Math" w:hAnsi="Cambria Math"/>
          </w:rPr>
          <m:t xml:space="preserve">=</m:t>
        </m:r>
        <m:sSup>
          <m:e>
            <m:r>
              <w:rPr>
                <w:rFonts w:ascii="Cambria Math" w:hAnsi="Cambria Math"/>
              </w:rPr>
              <m:t xml:space="preserve">f</m:t>
            </m:r>
          </m:e>
          <m:sup>
            <m:r>
              <w:rPr>
                <w:rFonts w:ascii="Cambria Math" w:hAnsi="Cambria Math"/>
              </w:rPr>
              <m:t xml:space="preserve">'</m:t>
            </m:r>
          </m:sup>
        </m:sSup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x</m:t>
            </m:r>
          </m:e>
        </m:d>
        <m:f>
          <m:num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</m:bar>
          </m:num>
          <m:den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</m:bar>
          </m:den>
        </m:f>
      </m:oMath>
      <w:r>
        <w:rPr/>
        <w:t>.</w:t>
      </w:r>
    </w:p>
    <w:p>
      <w:pPr>
        <w:pStyle w:val="Normal"/>
        <w:spacing w:lineRule="auto" w:line="312" w:before="0" w:after="120"/>
        <w:jc w:val="both"/>
        <w:rPr>
          <w:color w:val="000000"/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76200"/>
                <wp:docPr id="4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41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gray" stroked="f" o:allowincell="f" style="position:absolute;margin-left:0pt;margin-top:-7.55pt;width:467.7pt;height:1.45pt;mso-wrap-style:none;v-text-anchor:middle;mso-position-horizontal:center;mso-position-vertical:top">
                <v:fill o:detectmouseclick="t" type="solid" color2="#7f7f7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Средний коэффициент эластичности для линейной модели равен:</w:t>
      </w:r>
    </w:p>
    <w:p>
      <w:pPr>
        <w:pStyle w:val="Normal"/>
        <w:spacing w:lineRule="auto" w:line="312"/>
        <w:ind w:firstLine="709"/>
        <w:jc w:val="center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1504950" cy="533400"/>
            <wp:effectExtent l="0" t="0" r="0" b="0"/>
            <wp:docPr id="42" name="Рисунок 3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37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</w:t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Используя исходные данные, рассчитайте коэффициент эластичности (рис. 1.10).</w:t>
      </w:r>
    </w:p>
    <w:p>
      <w:pPr>
        <w:pStyle w:val="Normal"/>
        <w:spacing w:lineRule="auto" w:line="312" w:before="120" w:after="0"/>
        <w:jc w:val="center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5724525" cy="2338705"/>
            <wp:effectExtent l="0" t="0" r="0" b="0"/>
            <wp:docPr id="43" name="Рисунок 3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37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3870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drawing>
          <wp:anchor behindDoc="0" distT="0" distB="0" distL="114300" distR="114300" simplePos="0" locked="0" layoutInCell="0" allowOverlap="1" relativeHeight="49">
            <wp:simplePos x="0" y="0"/>
            <wp:positionH relativeFrom="column">
              <wp:posOffset>72390</wp:posOffset>
            </wp:positionH>
            <wp:positionV relativeFrom="paragraph">
              <wp:posOffset>147320</wp:posOffset>
            </wp:positionV>
            <wp:extent cx="2838450" cy="2390775"/>
            <wp:effectExtent l="0" t="0" r="0" b="0"/>
            <wp:wrapSquare wrapText="bothSides"/>
            <wp:docPr id="44" name="Рисунок 3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38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39077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12" w:before="120" w:after="120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12" w:before="120" w:after="120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12" w:before="120" w:after="120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12" w:before="120" w:after="120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12" w:before="12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</w:r>
    </w:p>
    <w:p>
      <w:pPr>
        <w:pStyle w:val="Normal"/>
        <w:spacing w:lineRule="auto" w:line="312" w:before="120" w:after="1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1.10. Средний коэффициент эластичности</w:t>
      </w:r>
    </w:p>
    <w:p>
      <w:pPr>
        <w:pStyle w:val="Normal"/>
        <w:spacing w:lineRule="auto" w:line="312" w:before="120" w:after="120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76200"/>
                <wp:docPr id="4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46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gray" stroked="f" o:allowincell="f" style="position:absolute;margin-left:0pt;margin-top:-7.55pt;width:467.7pt;height:1.45pt;mso-wrap-style:none;v-text-anchor:middle;mso-position-horizontal:center;mso-position-vertical:top">
                <v:fill o:detectmouseclick="t" type="solid" color2="#7f7f7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12" w:before="120" w:after="0"/>
        <w:rPr>
          <w:rFonts w:ascii="Arial" w:hAnsi="Arial" w:cs="Arial"/>
          <w:b/>
          <w:sz w:val="28"/>
          <w:szCs w:val="28"/>
        </w:rPr>
      </w:pPr>
      <w:r>
        <w:rPr>
          <w:rFonts w:cs="Arial" w:ascii="Arial" w:hAnsi="Arial"/>
          <w:b/>
          <w:sz w:val="28"/>
          <w:szCs w:val="28"/>
        </w:rPr>
        <w:t>ВЫВОДЫ</w:t>
      </w:r>
    </w:p>
    <w:p>
      <w:pPr>
        <w:pStyle w:val="Normal"/>
        <w:spacing w:lineRule="auto" w:line="312"/>
        <w:ind w:firstLine="709"/>
        <w:jc w:val="both"/>
        <w:rPr>
          <w:i/>
          <w:i/>
          <w:color w:val="000000"/>
          <w:sz w:val="28"/>
          <w:szCs w:val="28"/>
        </w:rPr>
      </w:pPr>
      <w:r>
        <w:rPr/>
      </w:r>
      <m:oMath xmlns:m="http://schemas.openxmlformats.org/officeDocument/2006/math"/>
      <w:r>
        <w:rPr/>
      </w:r>
      <m:oMath xmlns:m="http://schemas.openxmlformats.org/officeDocument/2006/math">
        <m:sSub>
          <m:e>
            <m:acc>
              <m:accPr>
                <m:chr m:val="¯"/>
              </m:accPr>
              <m:e>
                <m:r>
                  <w:rPr>
                    <w:rFonts w:ascii="Cambria Math" w:hAnsi="Cambria Math"/>
                  </w:rPr>
                  <m:t xml:space="preserve">Э</m:t>
                </m:r>
              </m:e>
            </m:acc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лин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05</m:t>
        </m:r>
      </m:oMath>
      <w:r>
        <w:rPr>
          <w:color w:val="000000"/>
          <w:sz w:val="28"/>
          <w:szCs w:val="28"/>
        </w:rPr>
        <w:t xml:space="preserve">. </w:t>
      </w:r>
      <w:r>
        <w:rPr>
          <w:i/>
          <w:color w:val="000000"/>
          <w:sz w:val="28"/>
          <w:szCs w:val="28"/>
        </w:rPr>
        <w:t xml:space="preserve">Результат </w:t>
      </w:r>
      <w:r>
        <w:rPr>
          <w:i/>
          <w:color w:val="000000"/>
          <w:sz w:val="28"/>
          <w:szCs w:val="28"/>
          <w:lang w:val="en-US"/>
        </w:rPr>
        <w:t>y</w:t>
      </w:r>
      <w:r>
        <w:rPr>
          <w:i/>
          <w:color w:val="000000"/>
          <w:sz w:val="28"/>
          <w:szCs w:val="28"/>
        </w:rPr>
        <w:t xml:space="preserve"> в среднем по совокупности вырастет на 1,05% от своей средней величины при изменении фактора </w:t>
      </w:r>
      <w:r>
        <w:rPr>
          <w:i/>
          <w:color w:val="000000"/>
          <w:sz w:val="28"/>
          <w:szCs w:val="28"/>
          <w:lang w:val="en-US"/>
        </w:rPr>
        <w:t>x</w:t>
      </w:r>
      <w:r>
        <w:rPr>
          <w:i/>
          <w:color w:val="000000"/>
          <w:sz w:val="28"/>
          <w:szCs w:val="28"/>
        </w:rPr>
        <w:t xml:space="preserve"> на 1% от своего среднего значения.</w:t>
      </w:r>
    </w:p>
    <w:p>
      <w:pPr>
        <w:pStyle w:val="Normal"/>
        <w:spacing w:lineRule="auto" w:line="312" w:before="120" w:after="120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76200"/>
                <wp:docPr id="4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48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gray" stroked="f" o:allowincell="f" style="position:absolute;margin-left:0pt;margin-top:-7.55pt;width:467.7pt;height:1.45pt;mso-wrap-style:none;v-text-anchor:middle;mso-position-horizontal:center;mso-position-vertical:top">
                <v:fill o:detectmouseclick="t" type="solid" color2="#7f7f7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12"/>
        <w:ind w:left="36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5. Качество модели определяет средняя ошибка аппроксимации.</w:t>
      </w:r>
    </w:p>
    <w:p>
      <w:pPr>
        <w:pStyle w:val="Normal"/>
        <w:spacing w:lineRule="auto" w:line="312" w:before="120" w:after="120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76200"/>
                <wp:docPr id="49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50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gray" stroked="f" o:allowincell="f" style="position:absolute;margin-left:0pt;margin-top:-7.55pt;width:467.7pt;height:1.45pt;mso-wrap-style:none;v-text-anchor:middle;mso-position-horizontal:center;mso-position-vertical:top">
                <v:fill o:detectmouseclick="t" type="solid" color2="#7f7f7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jc w:val="both"/>
        <w:rPr>
          <w:rFonts w:ascii="Arial" w:hAnsi="Arial" w:cs="Arial"/>
          <w:b/>
          <w:bCs/>
          <w:smallCaps/>
        </w:rPr>
      </w:pPr>
      <w:r>
        <w:rPr>
          <w:rFonts w:cs="Arial" w:ascii="Arial" w:hAnsi="Arial"/>
          <w:b/>
          <w:bCs/>
          <w:smallCaps/>
        </w:rPr>
        <w:t>КРАТКАЯ СПРАВКА</w:t>
      </w:r>
    </w:p>
    <w:p>
      <w:pPr>
        <w:pStyle w:val="Normal"/>
        <w:jc w:val="both"/>
        <w:rPr/>
      </w:pPr>
      <w:r>
        <w:rPr>
          <w:i/>
        </w:rPr>
        <w:t>Средняя ошибка аппроксимации</w:t>
      </w:r>
      <w:r>
        <w:rPr/>
        <w:t xml:space="preserve"> – среднее отклонение расчетных значений от фактических:</w:t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A</m:t>
            </m:r>
          </m:e>
        </m:bar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n</m:t>
            </m:r>
          </m:den>
        </m:f>
        <m:nary>
          <m:naryPr>
            <m:chr m:val="∑"/>
            <m:subHide m:val="1"/>
            <m:supHide m:val="1"/>
          </m:naryPr>
          <m:sub/>
          <m:sup/>
          <m:e>
            <m:d>
              <m:dPr>
                <m:begChr m:val="|"/>
                <m:endChr m:val="|"/>
              </m:dPr>
              <m:e>
                <m:f>
                  <m:num>
                    <m:r>
                      <w:rPr>
                        <w:rFonts w:ascii="Cambria Math" w:hAnsi="Cambria Math"/>
                      </w:rPr>
                      <m:t xml:space="preserve">y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limUpp>
                      <m:e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</m:e>
                      <m:lim/>
                    </m:limUpp>
                  </m:num>
                  <m:den>
                    <m:r>
                      <w:rPr>
                        <w:rFonts w:ascii="Cambria Math" w:hAnsi="Cambria Math"/>
                      </w:rPr>
                      <m:t xml:space="preserve">y</m:t>
                    </m:r>
                  </m:den>
                </m:f>
              </m:e>
            </m:d>
          </m:e>
        </m:nary>
        <m:r>
          <w:rPr>
            <w:rFonts w:ascii="Cambria Math" w:hAnsi="Cambria Math"/>
          </w:rPr>
          <m:t xml:space="preserve">⋅</m:t>
        </m:r>
        <m:r>
          <m:rPr>
            <m:lit/>
            <m:nor/>
          </m:rPr>
          <w:rPr>
            <w:rFonts w:ascii="Cambria Math" w:hAnsi="Cambria Math"/>
          </w:rPr>
          <m:t xml:space="preserve">100</m:t>
        </m:r>
        <m:r>
          <m:rPr>
            <m:lit/>
            <m:nor/>
          </m:rPr>
          <w:rPr>
            <w:rFonts w:ascii="Cambria Math" w:hAnsi="Cambria Math"/>
          </w:rPr>
          <m:t xml:space="preserve">%</m:t>
        </m:r>
      </m:oMath>
      <w:r>
        <w:rPr/>
        <w:t>.</w:t>
      </w:r>
    </w:p>
    <w:p>
      <w:pPr>
        <w:pStyle w:val="Normal"/>
        <w:jc w:val="both"/>
        <w:rPr>
          <w:i/>
          <w:i/>
        </w:rPr>
      </w:pPr>
      <w:r>
        <w:rPr/>
        <w:t xml:space="preserve">Допустимый предел значений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A</m:t>
            </m:r>
          </m:e>
        </m:bar>
      </m:oMath>
      <w:r>
        <w:rPr/>
        <w:t xml:space="preserve"> – не более </w:t>
      </w:r>
      <w:r>
        <w:rPr>
          <w:i/>
        </w:rPr>
        <w:t>8-10%.</w:t>
      </w:r>
    </w:p>
    <w:p>
      <w:pPr>
        <w:pStyle w:val="Normal"/>
        <w:spacing w:lineRule="auto" w:line="312" w:before="120" w:after="120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76200"/>
                <wp:docPr id="5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52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gray" stroked="f" o:allowincell="f" style="position:absolute;margin-left:0pt;margin-top:-7.55pt;width:467.7pt;height:1.45pt;mso-wrap-style:none;v-text-anchor:middle;mso-position-horizontal:center;mso-position-vertical:top">
                <v:fill o:detectmouseclick="t" type="solid" color2="#7f7f7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ее расчета добавим три столбца в таблицу 1.1, в которых соответственно найдем теоретические значения </w:t>
      </w:r>
      <w:r>
        <w:rPr>
          <w:i/>
          <w:color w:val="000000"/>
          <w:sz w:val="28"/>
          <w:szCs w:val="28"/>
          <w:lang w:val="en-US"/>
        </w:rPr>
        <w:t>y</w:t>
      </w:r>
      <w:r>
        <w:rPr>
          <w:color w:val="000000"/>
          <w:sz w:val="28"/>
          <w:szCs w:val="28"/>
        </w:rPr>
        <w:t xml:space="preserve"> (</w:t>
      </w:r>
      <w:r>
        <w:rPr/>
      </w:r>
      <m:oMath xmlns:m="http://schemas.openxmlformats.org/officeDocument/2006/math">
        <m:sSub>
          <m:e>
            <m:acc>
              <m:accPr>
                <m:chr m:val="^"/>
              </m:accPr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x</m:t>
            </m:r>
          </m:sub>
        </m:sSub>
      </m:oMath>
      <w:r>
        <w:rPr>
          <w:color w:val="000000"/>
          <w:sz w:val="28"/>
          <w:szCs w:val="28"/>
        </w:rPr>
        <w:t xml:space="preserve">), рассчитанные по уравнению регрессии, разницу между фактическим и теоретическим значением </w:t>
      </w:r>
      <w:r>
        <w:rPr>
          <w:i/>
          <w:color w:val="000000"/>
          <w:sz w:val="28"/>
          <w:szCs w:val="28"/>
          <w:lang w:val="en-US"/>
        </w:rPr>
        <w:t>y</w:t>
      </w:r>
      <w:r>
        <w:rPr>
          <w:rFonts w:cs="Arial" w:ascii="Arial" w:hAnsi="Arial"/>
        </w:rPr>
        <w:t xml:space="preserve"> </w:t>
      </w:r>
      <w:r>
        <w:rPr/>
      </w:r>
      <m:oMath xmlns:m="http://schemas.openxmlformats.org/officeDocument/2006/math"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y</m:t>
            </m:r>
            <m:r>
              <w:rPr>
                <w:rFonts w:ascii="Cambria Math" w:hAnsi="Cambria Math"/>
              </w:rPr>
              <m:t xml:space="preserve">−</m:t>
            </m:r>
            <m:limUpp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  <m:lim/>
            </m:limUpp>
          </m:e>
        </m:d>
      </m:oMath>
      <w:r>
        <w:rPr>
          <w:rFonts w:cs="Arial" w:ascii="Arial" w:hAnsi="Arial"/>
        </w:rPr>
        <w:t xml:space="preserve"> </w:t>
      </w:r>
      <w:r>
        <w:rPr>
          <w:color w:val="000000"/>
          <w:sz w:val="28"/>
          <w:szCs w:val="28"/>
        </w:rPr>
        <w:t xml:space="preserve">и среднюю ошибку аппроксимации </w:t>
      </w:r>
      <w:r>
        <w:rPr/>
      </w:r>
      <m:oMath xmlns:m="http://schemas.openxmlformats.org/officeDocument/2006/math">
        <m:bar>
          <m:barPr>
            <m:pos m:val="top"/>
          </m:barPr>
          <m:e>
            <m:r>
              <w:rPr>
                <w:rFonts w:ascii="Cambria Math" w:hAnsi="Cambria Math"/>
              </w:rPr>
              <m:t xml:space="preserve">A</m:t>
            </m:r>
          </m:e>
        </m:bar>
      </m:oMath>
      <w:r>
        <w:rPr>
          <w:color w:val="000000"/>
          <w:sz w:val="28"/>
          <w:szCs w:val="28"/>
        </w:rPr>
        <w:t xml:space="preserve">. Результаты приведены на рисунке 1.11. </w:t>
      </w:r>
    </w:p>
    <w:p>
      <w:pPr>
        <w:pStyle w:val="Normal"/>
        <w:spacing w:lineRule="auto" w:line="312" w:before="120" w:after="120"/>
        <w:jc w:val="center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5848350" cy="2603500"/>
            <wp:effectExtent l="0" t="0" r="0" b="0"/>
            <wp:docPr id="53" name="Рисунок 3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38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60350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4619625" cy="3579495"/>
            <wp:effectExtent l="0" t="0" r="0" b="0"/>
            <wp:docPr id="54" name="Рисунок 3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38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57949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1.11. Средняя ошибка аппроксимации</w:t>
      </w:r>
    </w:p>
    <w:p>
      <w:pPr>
        <w:pStyle w:val="Normal"/>
        <w:spacing w:lineRule="auto" w:line="312" w:before="120" w:after="120"/>
        <w:jc w:val="both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76200"/>
                <wp:docPr id="55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56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gray" stroked="f" o:allowincell="f" style="position:absolute;margin-left:0pt;margin-top:-7.55pt;width:467.7pt;height:1.45pt;mso-wrap-style:none;v-text-anchor:middle;mso-position-horizontal:center;mso-position-vertical:top">
                <v:fill o:detectmouseclick="t" type="solid" color2="#7f7f7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12" w:before="120" w:after="0"/>
        <w:jc w:val="both"/>
        <w:rPr>
          <w:rFonts w:ascii="Arial" w:hAnsi="Arial" w:cs="Arial"/>
          <w:b/>
          <w:color w:val="000000"/>
          <w:sz w:val="28"/>
          <w:szCs w:val="28"/>
        </w:rPr>
      </w:pPr>
      <w:r>
        <w:rPr>
          <w:rFonts w:cs="Arial" w:ascii="Arial" w:hAnsi="Arial"/>
          <w:b/>
          <w:sz w:val="28"/>
          <w:szCs w:val="28"/>
        </w:rPr>
        <w:t>ВЫВОДЫ</w:t>
      </w:r>
    </w:p>
    <w:p>
      <w:pPr>
        <w:pStyle w:val="Normal"/>
        <w:spacing w:lineRule="auto" w:line="312" w:before="120" w:after="0"/>
        <w:ind w:firstLine="709"/>
        <w:jc w:val="both"/>
        <w:rPr>
          <w:i/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 xml:space="preserve">Для парной линейной регрессии: </w:t>
      </w:r>
      <w:r>
        <w:rPr/>
      </w:r>
      <m:oMath xmlns:m="http://schemas.openxmlformats.org/officeDocument/2006/math">
        <m:sSub>
          <m:e>
            <m:acc>
              <m:accPr>
                <m:chr m:val="¯"/>
              </m:accPr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</m:acc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лин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5</m:t>
        </m:r>
        <m:r>
          <m:rPr>
            <m:lit/>
            <m:nor/>
          </m:rPr>
          <w:rPr>
            <w:rFonts w:ascii="Cambria Math" w:hAnsi="Cambria Math"/>
          </w:rPr>
          <m:t xml:space="preserve">%</m:t>
        </m:r>
      </m:oMath>
      <w:r>
        <w:rPr>
          <w:i/>
          <w:color w:val="000000"/>
          <w:sz w:val="28"/>
          <w:szCs w:val="28"/>
        </w:rPr>
        <w:t xml:space="preserve">. В среднем расчетные значения отклоняются от фактических на 5%. Качество построенной модели оценивается как хорошее, т.к. </w:t>
      </w:r>
      <w:r>
        <w:rPr/>
        <w:drawing>
          <wp:inline distT="0" distB="0" distL="0" distR="0">
            <wp:extent cx="161925" cy="190500"/>
            <wp:effectExtent l="0" t="0" r="0" b="0"/>
            <wp:docPr id="57" name="Рисунок 3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39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color w:val="000000"/>
          <w:sz w:val="28"/>
          <w:szCs w:val="28"/>
        </w:rPr>
        <w:t xml:space="preserve"> не превышает 8 – 10%.</w:t>
      </w:r>
    </w:p>
    <w:p>
      <w:pPr>
        <w:pStyle w:val="Normal"/>
        <w:spacing w:lineRule="auto" w:line="312" w:before="120" w:after="120"/>
        <w:jc w:val="both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76200"/>
                <wp:docPr id="5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59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gray" stroked="f" o:allowincell="f" style="position:absolute;margin-left:0pt;margin-top:-7.55pt;width:467.7pt;height:1.45pt;mso-wrap-style:none;v-text-anchor:middle;mso-position-horizontal:center;mso-position-vertical:top">
                <v:fill o:detectmouseclick="t" type="solid" color2="#7f7f7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6. Оцените статистическую надежность результатов регрессионного моделирования с помощью </w:t>
      </w:r>
      <w:r>
        <w:rPr>
          <w:i/>
          <w:iCs/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</w:rPr>
        <w:t>-критерия Фишера.</w:t>
      </w:r>
    </w:p>
    <w:p>
      <w:pPr>
        <w:pStyle w:val="Normal"/>
        <w:spacing w:lineRule="auto" w:line="312" w:before="120" w:after="120"/>
        <w:jc w:val="both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76200"/>
                <wp:docPr id="6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61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gray" stroked="f" o:allowincell="f" style="position:absolute;margin-left:0pt;margin-top:-7.55pt;width:467.7pt;height:1.45pt;mso-wrap-style:none;v-text-anchor:middle;mso-position-horizontal:center;mso-position-vertical:top">
                <v:fill o:detectmouseclick="t" type="solid" color2="#7f7f7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jc w:val="both"/>
        <w:rPr>
          <w:rFonts w:ascii="Arial" w:hAnsi="Arial" w:cs="Arial"/>
          <w:b/>
          <w:bCs/>
          <w:smallCaps/>
        </w:rPr>
      </w:pPr>
      <w:r>
        <w:rPr>
          <w:rFonts w:cs="Arial" w:ascii="Arial" w:hAnsi="Arial"/>
          <w:b/>
          <w:bCs/>
          <w:smallCaps/>
        </w:rPr>
        <w:t>КРАТКАЯ СПРАВКА</w:t>
      </w:r>
    </w:p>
    <w:p>
      <w:pPr>
        <w:pStyle w:val="Normal"/>
        <w:ind w:firstLine="708"/>
        <w:jc w:val="both"/>
        <w:rPr/>
      </w:pPr>
      <w:r>
        <w:rPr>
          <w:lang w:val="en-US"/>
        </w:rPr>
        <w:t>F</w:t>
      </w:r>
      <w:r>
        <w:rPr/>
        <w:t xml:space="preserve">-тест – оценивание качества уравнения регрессии – состоит в проверке гипотезы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</m:oMath>
      <w:r>
        <w:rPr/>
        <w:t xml:space="preserve"> о статистической незначимости уравнения регрессии и показателя тесноты связи. </w:t>
      </w:r>
    </w:p>
    <w:p>
      <w:pPr>
        <w:pStyle w:val="Normal"/>
        <w:ind w:firstLine="708"/>
        <w:jc w:val="both"/>
        <w:rPr/>
      </w:pPr>
      <w:r>
        <w:rPr/>
        <w:t xml:space="preserve">Для этого выполняется сравнение фактического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факт</m:t>
            </m:r>
          </m:sub>
        </m:sSub>
      </m:oMath>
      <w:r>
        <w:rPr/>
        <w:t xml:space="preserve"> и критического (табличного)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кр</m:t>
            </m:r>
          </m:sub>
        </m:sSub>
      </m:oMath>
      <w:r>
        <w:rPr/>
        <w:t xml:space="preserve"> значений </w:t>
      </w:r>
      <w:r>
        <w:rPr>
          <w:lang w:val="en-US"/>
        </w:rPr>
        <w:t>F</w:t>
      </w:r>
      <w:r>
        <w:rPr/>
        <w:t xml:space="preserve">-критерия Фишера. </w:t>
      </w:r>
    </w:p>
    <w:p>
      <w:pPr>
        <w:pStyle w:val="Normal"/>
        <w:ind w:firstLine="708"/>
        <w:jc w:val="both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факт</m:t>
            </m:r>
          </m:sub>
        </m:sSub>
      </m:oMath>
      <w:r>
        <w:rPr/>
        <w:t xml:space="preserve"> </w:t>
      </w:r>
      <w:r>
        <w:rPr/>
        <w:t>определяется из соотношения значений факторной и остаточной дисперсий, рассчитанных на одну степень свободы:</w:t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факт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nary>
              <m:naryPr>
                <m:chr m:val="∑"/>
                <m:subHide m:val="1"/>
                <m:supHide m:val="1"/>
              </m:naryPr>
              <m:sub/>
              <m:sup/>
              <m:e>
                <m:sSup>
                  <m:e>
                    <m:d>
                      <m:dPr>
                        <m:begChr m:val="("/>
                        <m:endChr m:val=")"/>
                      </m:dPr>
                      <m:e>
                        <m:limUpp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</m:e>
                          <m:lim/>
                        </m:limUpp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bar>
                          <m:barPr>
                            <m:pos m:val="top"/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</m:e>
                        </m:ba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p>
              </m:e>
            </m:nary>
            <m:r>
              <w:rPr>
                <w:rFonts w:ascii="Cambria Math" w:hAnsi="Cambria Math"/>
              </w:rPr>
              <m:t xml:space="preserve">/</m:t>
            </m:r>
            <m:r>
              <w:rPr>
                <w:rFonts w:ascii="Cambria Math" w:hAnsi="Cambria Math"/>
              </w:rPr>
              <m:t xml:space="preserve">m</m:t>
            </m:r>
          </m:num>
          <m:den>
            <m:nary>
              <m:naryPr>
                <m:chr m:val="∑"/>
                <m:subHide m:val="1"/>
                <m:supHide m:val="1"/>
              </m:naryPr>
              <m:sub/>
              <m:sup/>
              <m:e>
                <m:sSup>
                  <m:e>
                    <m:d>
                      <m:dPr>
                        <m:begChr m:val="("/>
                        <m:endChr m:val=")"/>
                      </m:dPr>
                      <m:e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limUpp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</m:e>
                          <m:lim/>
                        </m:limUpp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p>
              </m:e>
            </m:nary>
            <m:r>
              <w:rPr>
                <w:rFonts w:ascii="Cambria Math" w:hAnsi="Cambria Math"/>
              </w:rPr>
              <m:t xml:space="preserve">/</m:t>
            </m:r>
            <m:d>
              <m:dPr>
                <m:begChr m:val="("/>
                <m:endChr m:val=")"/>
              </m:dPr>
              <m:e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m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e>
            </m:d>
          </m:den>
        </m:f>
        <m:r>
          <w:rPr>
            <w:rFonts w:ascii="Cambria Math" w:hAnsi="Cambria Math"/>
          </w:rPr>
          <m:t xml:space="preserve">=</m:t>
        </m:r>
        <m:f>
          <m:num>
            <m:sSubSup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xy</m:t>
                </m:r>
              </m:sub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bSup>
          </m:num>
          <m:den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−</m:t>
            </m:r>
            <m:sSubSup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xy</m:t>
                </m:r>
              </m:sub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bSup>
          </m:den>
        </m:f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2</m:t>
            </m:r>
          </m:e>
        </m:d>
      </m:oMath>
      <w:r>
        <w:rPr/>
        <w:t xml:space="preserve">, </w:t>
      </w:r>
    </w:p>
    <w:p>
      <w:pPr>
        <w:pStyle w:val="Normal"/>
        <w:ind w:firstLine="708"/>
        <w:jc w:val="both"/>
        <w:rPr/>
      </w:pPr>
      <w:r>
        <w:rPr/>
        <w:t xml:space="preserve">где </w:t>
      </w:r>
      <w:r>
        <w:rPr>
          <w:i/>
          <w:lang w:val="en-US"/>
        </w:rPr>
        <w:t>n</w:t>
      </w:r>
      <w:r>
        <w:rPr/>
        <w:t xml:space="preserve"> – число единиц совокупности;</w:t>
      </w:r>
    </w:p>
    <w:p>
      <w:pPr>
        <w:pStyle w:val="Normal"/>
        <w:jc w:val="both"/>
        <w:rPr/>
      </w:pPr>
      <w:r>
        <w:rPr/>
        <w:t xml:space="preserve">      </w:t>
      </w:r>
      <w:r>
        <w:rPr/>
        <w:tab/>
      </w:r>
      <w:r>
        <w:rPr>
          <w:i/>
          <w:lang w:val="en-US"/>
        </w:rPr>
        <w:t>m</w:t>
      </w:r>
      <w:r>
        <w:rPr/>
        <w:t xml:space="preserve"> – число параметров при переменных </w:t>
      </w:r>
      <w:r>
        <w:rPr>
          <w:lang w:val="en-US"/>
        </w:rPr>
        <w:t>x</w:t>
      </w:r>
      <w:r>
        <w:rPr/>
        <w:t>.</w:t>
      </w:r>
    </w:p>
    <w:p>
      <w:pPr>
        <w:pStyle w:val="Normal"/>
        <w:ind w:firstLine="708"/>
        <w:jc w:val="both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кр</m:t>
            </m:r>
          </m:sub>
        </m:sSub>
      </m:oMath>
      <w:r>
        <w:rPr/>
        <w:t xml:space="preserve"> – </w:t>
      </w:r>
      <w:r>
        <w:rPr/>
        <w:t xml:space="preserve">это максимально возможное значение критерия под влиянием случайных факторов при данных степенях свободы и уровне значимости </w:t>
      </w:r>
      <w:r>
        <w:rPr>
          <w:rFonts w:eastAsia="Symbol" w:cs="Symbol" w:ascii="Symbol" w:hAnsi="Symbol"/>
        </w:rPr>
        <w:sym w:font="Symbol" w:char="f061"/>
      </w:r>
      <w:r>
        <w:rPr/>
        <w:t xml:space="preserve">. </w:t>
      </w:r>
    </w:p>
    <w:p>
      <w:pPr>
        <w:pStyle w:val="Normal"/>
        <w:ind w:firstLine="708"/>
        <w:jc w:val="both"/>
        <w:rPr/>
      </w:pPr>
      <w:r>
        <w:rPr/>
        <w:t xml:space="preserve">Уровень значимости </w:t>
      </w:r>
      <w:r>
        <w:rPr>
          <w:rFonts w:eastAsia="Symbol" w:cs="Symbol" w:ascii="Symbol" w:hAnsi="Symbol"/>
        </w:rPr>
        <w:sym w:font="Symbol" w:char="f061"/>
      </w:r>
      <w:r>
        <w:rPr/>
        <w:t xml:space="preserve"> – вероятность отвергнуть правильную гипотезу при условии, что она верна. Обычно </w:t>
      </w:r>
      <w:r>
        <w:rPr>
          <w:rFonts w:eastAsia="Symbol" w:cs="Symbol" w:ascii="Symbol" w:hAnsi="Symbol"/>
        </w:rPr>
        <w:sym w:font="Symbol" w:char="f061"/>
      </w:r>
      <w:r>
        <w:rPr/>
        <w:t xml:space="preserve"> принимается равной </w:t>
      </w:r>
      <w:r>
        <w:rPr>
          <w:i/>
        </w:rPr>
        <w:t>0,005</w:t>
      </w:r>
      <w:r>
        <w:rPr/>
        <w:t xml:space="preserve"> или </w:t>
      </w:r>
      <w:r>
        <w:rPr>
          <w:i/>
        </w:rPr>
        <w:t>0,01</w:t>
      </w:r>
      <w:r>
        <w:rPr/>
        <w:t>.</w:t>
      </w:r>
    </w:p>
    <w:p>
      <w:pPr>
        <w:pStyle w:val="Normal"/>
        <w:ind w:firstLine="708"/>
        <w:jc w:val="both"/>
        <w:rPr>
          <w:b/>
          <w:i/>
          <w:i/>
        </w:rPr>
      </w:pPr>
      <w:r>
        <w:rPr>
          <w:b/>
          <w:i/>
        </w:rPr>
        <w:t xml:space="preserve">Если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кр</m:t>
            </m:r>
          </m:sub>
        </m:sSub>
        <m:r>
          <w:rPr>
            <w:rFonts w:ascii="Cambria Math" w:hAnsi="Cambria Math"/>
          </w:rPr>
          <m:t xml:space="preserve">&lt;</m:t>
        </m:r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факт</m:t>
            </m:r>
          </m:sub>
        </m:sSub>
      </m:oMath>
      <w:r>
        <w:rPr>
          <w:b/>
          <w:i/>
        </w:rPr>
        <w:t xml:space="preserve">, то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</m:oMath>
      <w:r>
        <w:rPr>
          <w:b/>
          <w:i/>
        </w:rPr>
        <w:t xml:space="preserve">-гипотеза о случайной природе оцениваемых характеристик отклоняется и признается их статистическая значимость и надежность. </w:t>
      </w:r>
    </w:p>
    <w:p>
      <w:pPr>
        <w:pStyle w:val="Normal"/>
        <w:ind w:firstLine="708"/>
        <w:jc w:val="both"/>
        <w:rPr>
          <w:b/>
          <w:i/>
          <w:i/>
        </w:rPr>
      </w:pPr>
      <w:r>
        <w:rPr>
          <w:b/>
          <w:i/>
        </w:rPr>
        <w:t xml:space="preserve">Если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кр</m:t>
            </m:r>
          </m:sub>
        </m:sSub>
        <m:r>
          <w:rPr>
            <w:rFonts w:ascii="Cambria Math" w:hAnsi="Cambria Math"/>
          </w:rPr>
          <m:t xml:space="preserve">&gt;</m:t>
        </m:r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факт</m:t>
            </m:r>
          </m:sub>
        </m:sSub>
      </m:oMath>
      <w:r>
        <w:rPr>
          <w:b/>
          <w:i/>
        </w:rPr>
        <w:t xml:space="preserve">, то гипотеза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</m:oMath>
      <w:r>
        <w:rPr>
          <w:b/>
          <w:i/>
        </w:rPr>
        <w:t xml:space="preserve"> не отклоняется и признается статистическая незначимость, ненадежность уравнений регрессии.</w:t>
      </w:r>
    </w:p>
    <w:p>
      <w:pPr>
        <w:pStyle w:val="Normal"/>
        <w:spacing w:lineRule="auto" w:line="312" w:before="120" w:after="120"/>
        <w:jc w:val="both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76200"/>
                <wp:docPr id="6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63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gray" stroked="f" o:allowincell="f" style="position:absolute;margin-left:0pt;margin-top:-7.55pt;width:467.7pt;height:1.45pt;mso-wrap-style:none;v-text-anchor:middle;mso-position-horizontal:center;mso-position-vertical:top">
                <v:fill o:detectmouseclick="t" type="solid" color2="#7f7f7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Определите расчетное значение </w:t>
      </w:r>
      <w:r>
        <w:rPr>
          <w:i/>
          <w:iCs/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</w:rPr>
        <w:t>-статистики через найденные коэффициенты детерминации, используя соотношение:</w:t>
      </w:r>
    </w:p>
    <w:p>
      <w:pPr>
        <w:pStyle w:val="Normal"/>
        <w:spacing w:lineRule="auto" w:line="312"/>
        <w:ind w:firstLine="709"/>
        <w:jc w:val="center"/>
        <w:rPr>
          <w:color w:val="000000"/>
          <w:sz w:val="28"/>
          <w:szCs w:val="28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факт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sSubSup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xy</m:t>
                </m:r>
              </m:sub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bSup>
          </m:num>
          <m:den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−</m:t>
            </m:r>
            <m:sSubSup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  <m:sub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xy</m:t>
                </m:r>
              </m:sub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bSup>
          </m:den>
        </m:f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2</m:t>
            </m:r>
          </m:e>
        </m:d>
      </m:oMath>
      <w:r>
        <w:rPr>
          <w:color w:val="000000"/>
          <w:sz w:val="28"/>
          <w:szCs w:val="28"/>
        </w:rPr>
        <w:t>.</w:t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Результаты расчетов приведены на рисунке 1.12. </w:t>
      </w:r>
    </w:p>
    <w:p>
      <w:pPr>
        <w:pStyle w:val="Normal"/>
        <w:spacing w:lineRule="auto" w:line="312" w:before="120" w:after="120"/>
        <w:jc w:val="center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5991225" cy="1371600"/>
            <wp:effectExtent l="0" t="0" r="0" b="0"/>
            <wp:docPr id="64" name="Рисунок 40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40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37160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4381500" cy="1314450"/>
            <wp:effectExtent l="0" t="0" r="0" b="0"/>
            <wp:docPr id="65" name="Рисунок 40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40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31445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1.12. Фактическое и критическое значения </w:t>
      </w:r>
      <w:r>
        <w:rPr>
          <w:i/>
          <w:iCs/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</w:rPr>
        <w:t>-статистики</w:t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Отсюда расчетное значение </w:t>
      </w:r>
      <w:r>
        <w:rPr>
          <w:i/>
          <w:iCs/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</w:rPr>
        <w:t xml:space="preserve">-статистики для линейной модели равно: </w:t>
      </w:r>
      <w:r>
        <w:rPr/>
        <w:drawing>
          <wp:inline distT="0" distB="0" distL="0" distR="0">
            <wp:extent cx="762000" cy="257175"/>
            <wp:effectExtent l="0" t="0" r="0" b="0"/>
            <wp:docPr id="66" name="Рисунок 40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40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  <w:vertAlign w:val="subscript"/>
        </w:rPr>
        <w:t>.</w:t>
      </w:r>
      <w:r>
        <w:rPr>
          <w:color w:val="000000"/>
          <w:sz w:val="28"/>
          <w:szCs w:val="28"/>
        </w:rPr>
        <w:t xml:space="preserve"> </w:t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расчета критического (табличного) значения использовали статистическую функцию </w:t>
      </w:r>
      <w:r>
        <w:rPr>
          <w:b/>
          <w:color w:val="000000"/>
          <w:sz w:val="28"/>
          <w:szCs w:val="28"/>
        </w:rPr>
        <w:t>FРАСПОБР(0,05;1;5)</w:t>
      </w:r>
      <w:r>
        <w:rPr>
          <w:color w:val="000000"/>
          <w:sz w:val="28"/>
          <w:szCs w:val="28"/>
        </w:rPr>
        <w:t xml:space="preserve"> </w:t>
      </w:r>
      <w:r>
        <w:rPr>
          <w:i/>
          <w:color w:val="000000"/>
          <w:sz w:val="28"/>
          <w:szCs w:val="28"/>
        </w:rPr>
        <w:t>(</w:t>
      </w:r>
      <w:r>
        <w:rPr>
          <w:rFonts w:eastAsia="Symbol" w:cs="Symbol" w:ascii="Symbol" w:hAnsi="Symbol"/>
          <w:i/>
          <w:color w:val="000000"/>
          <w:sz w:val="28"/>
          <w:szCs w:val="28"/>
        </w:rPr>
        <w:sym w:font="Symbol" w:char="61"/>
      </w:r>
      <w:r>
        <w:rPr>
          <w:i/>
          <w:color w:val="000000"/>
          <w:sz w:val="28"/>
          <w:szCs w:val="28"/>
        </w:rPr>
        <w:t xml:space="preserve">=0,05; </w:t>
      </w:r>
      <w:r>
        <w:rPr>
          <w:i/>
          <w:color w:val="000000"/>
          <w:sz w:val="28"/>
          <w:szCs w:val="28"/>
          <w:lang w:val="en-US"/>
        </w:rPr>
        <w:t>m</w:t>
      </w:r>
      <w:r>
        <w:rPr>
          <w:i/>
          <w:color w:val="000000"/>
          <w:sz w:val="28"/>
          <w:szCs w:val="28"/>
        </w:rPr>
        <w:t xml:space="preserve">=1; </w:t>
      </w:r>
      <w:r>
        <w:rPr>
          <w:i/>
          <w:color w:val="000000"/>
          <w:sz w:val="28"/>
          <w:szCs w:val="28"/>
          <w:lang w:val="en-US"/>
        </w:rPr>
        <w:t>n</w:t>
      </w:r>
      <w:r>
        <w:rPr>
          <w:i/>
          <w:color w:val="000000"/>
          <w:sz w:val="28"/>
          <w:szCs w:val="28"/>
        </w:rPr>
        <w:t>-</w:t>
      </w:r>
      <w:r>
        <w:rPr>
          <w:i/>
          <w:color w:val="000000"/>
          <w:sz w:val="28"/>
          <w:szCs w:val="28"/>
          <w:lang w:val="en-US"/>
        </w:rPr>
        <w:t>m</w:t>
      </w:r>
      <w:r>
        <w:rPr>
          <w:i/>
          <w:color w:val="000000"/>
          <w:sz w:val="28"/>
          <w:szCs w:val="28"/>
        </w:rPr>
        <w:t xml:space="preserve">-1=5) </w:t>
      </w:r>
      <w:r>
        <w:rPr>
          <w:color w:val="000000"/>
          <w:sz w:val="28"/>
          <w:szCs w:val="28"/>
        </w:rPr>
        <w:t xml:space="preserve">(рис. 1.12). </w:t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Критическое значение </w:t>
      </w:r>
      <w:r>
        <w:rPr>
          <w:i/>
          <w:iCs/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</w:rPr>
        <w:t xml:space="preserve">-статистики равно: </w:t>
      </w:r>
      <w:r>
        <w:rPr/>
        <w:drawing>
          <wp:inline distT="0" distB="0" distL="0" distR="0">
            <wp:extent cx="1771650" cy="285750"/>
            <wp:effectExtent l="0" t="0" r="0" b="0"/>
            <wp:docPr id="67" name="Рисунок 40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40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. </w:t>
      </w:r>
    </w:p>
    <w:p>
      <w:pPr>
        <w:pStyle w:val="Normal"/>
        <w:spacing w:lineRule="auto" w:line="312" w:before="120" w:after="120"/>
        <w:jc w:val="both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76200"/>
                <wp:docPr id="6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69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gray" stroked="f" o:allowincell="f" style="position:absolute;margin-left:0pt;margin-top:-7.55pt;width:467.7pt;height:1.45pt;mso-wrap-style:none;v-text-anchor:middle;mso-position-horizontal:center;mso-position-vertical:top">
                <v:fill o:detectmouseclick="t" type="solid" color2="#7f7f7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12"/>
        <w:jc w:val="both"/>
        <w:rPr>
          <w:rFonts w:ascii="Arial" w:hAnsi="Arial" w:cs="Arial"/>
          <w:b/>
          <w:i/>
          <w:i/>
          <w:color w:val="000000"/>
          <w:sz w:val="28"/>
          <w:szCs w:val="28"/>
        </w:rPr>
      </w:pPr>
      <w:r>
        <w:rPr>
          <w:rFonts w:cs="Arial" w:ascii="Arial" w:hAnsi="Arial"/>
          <w:b/>
          <w:sz w:val="28"/>
          <w:szCs w:val="28"/>
        </w:rPr>
        <w:t>ВЫВОДЫ</w:t>
      </w:r>
    </w:p>
    <w:p>
      <w:pPr>
        <w:pStyle w:val="Normal"/>
        <w:spacing w:lineRule="auto" w:line="312"/>
        <w:ind w:firstLine="709"/>
        <w:jc w:val="both"/>
        <w:rPr>
          <w:i/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 xml:space="preserve">Так как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кр</m:t>
            </m:r>
          </m:sub>
        </m:sSub>
        <m:r>
          <w:rPr>
            <w:rFonts w:ascii="Cambria Math" w:hAnsi="Cambria Math"/>
          </w:rPr>
          <m:t xml:space="preserve">&lt;</m:t>
        </m:r>
        <m:sSub>
          <m:e>
            <m:r>
              <w:rPr>
                <w:rFonts w:ascii="Cambria Math" w:hAnsi="Cambria Math"/>
              </w:rPr>
              <m:t xml:space="preserve">F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факт</m:t>
            </m:r>
          </m:sub>
        </m:sSub>
      </m:oMath>
      <w:r>
        <w:rPr>
          <w:rFonts w:cs="Arial" w:ascii="Arial" w:hAnsi="Arial"/>
          <w:i/>
        </w:rPr>
        <w:t>,</w:t>
      </w:r>
      <w:r>
        <w:rPr>
          <w:rFonts w:cs="Arial" w:ascii="Arial" w:hAnsi="Arial"/>
          <w:i/>
          <w:sz w:val="28"/>
          <w:szCs w:val="28"/>
        </w:rPr>
        <w:t xml:space="preserve"> </w:t>
      </w:r>
      <w:r>
        <w:rPr>
          <w:i/>
          <w:sz w:val="28"/>
          <w:szCs w:val="28"/>
        </w:rPr>
        <w:t>л</w:t>
      </w:r>
      <w:r>
        <w:rPr>
          <w:i/>
          <w:color w:val="000000"/>
          <w:sz w:val="28"/>
          <w:szCs w:val="28"/>
        </w:rPr>
        <w:t xml:space="preserve">инейная модель по </w:t>
      </w:r>
      <w:r>
        <w:rPr>
          <w:i/>
          <w:iCs/>
          <w:color w:val="000000"/>
          <w:sz w:val="28"/>
          <w:szCs w:val="28"/>
          <w:lang w:val="en-US"/>
        </w:rPr>
        <w:t>F</w:t>
      </w:r>
      <w:r>
        <w:rPr>
          <w:i/>
          <w:color w:val="000000"/>
          <w:sz w:val="28"/>
          <w:szCs w:val="28"/>
        </w:rPr>
        <w:t xml:space="preserve">-критерию Фишера статически значима и надежна при доверительной вероятности 95%. </w:t>
      </w:r>
    </w:p>
    <w:p>
      <w:pPr>
        <w:pStyle w:val="Normal"/>
        <w:spacing w:lineRule="auto" w:line="312" w:before="120" w:after="120"/>
        <w:jc w:val="both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76200"/>
                <wp:docPr id="70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71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gray" stroked="f" o:allowincell="f" style="position:absolute;margin-left:0pt;margin-top:-7.55pt;width:467.7pt;height:1.45pt;mso-wrap-style:none;v-text-anchor:middle;mso-position-horizontal:center;mso-position-vertical:top">
                <v:fill o:detectmouseclick="t" type="solid" color2="#7f7f7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7. Оцените статистическую значимость коэффициентов регрессии на  уровне значимости </w:t>
      </w:r>
      <w:r>
        <w:rPr>
          <w:rFonts w:eastAsia="Symbol" w:cs="Symbol" w:ascii="Symbol" w:hAnsi="Symbol"/>
          <w:color w:val="000000"/>
          <w:sz w:val="28"/>
          <w:szCs w:val="28"/>
        </w:rPr>
        <w:sym w:font="Symbol" w:char="61"/>
      </w:r>
      <w:r>
        <w:rPr>
          <w:color w:val="000000"/>
          <w:sz w:val="28"/>
          <w:szCs w:val="28"/>
        </w:rPr>
        <w:t xml:space="preserve"> = 0,05.</w:t>
      </w:r>
    </w:p>
    <w:p>
      <w:pPr>
        <w:pStyle w:val="Normal"/>
        <w:spacing w:lineRule="auto" w:line="312" w:before="120" w:after="120"/>
        <w:jc w:val="both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76200"/>
                <wp:docPr id="7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73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gray" stroked="f" o:allowincell="f" style="position:absolute;margin-left:0pt;margin-top:-7.55pt;width:467.7pt;height:1.45pt;mso-wrap-style:none;v-text-anchor:middle;mso-position-horizontal:center;mso-position-vertical:top">
                <v:fill o:detectmouseclick="t" type="solid" color2="#7f7f7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jc w:val="both"/>
        <w:rPr>
          <w:b/>
        </w:rPr>
      </w:pPr>
      <w:r>
        <w:rPr>
          <w:rFonts w:cs="Arial" w:ascii="Arial" w:hAnsi="Arial"/>
          <w:b/>
          <w:bCs/>
          <w:smallCaps/>
        </w:rPr>
        <w:t>КРАТКАЯ СПРАВКА</w:t>
      </w:r>
    </w:p>
    <w:p>
      <w:pPr>
        <w:pStyle w:val="Normal"/>
        <w:ind w:firstLine="708"/>
        <w:jc w:val="both"/>
        <w:rPr/>
      </w:pPr>
      <w:r>
        <w:rPr/>
        <w:t>Для оценки с</w:t>
      </w:r>
      <w:r>
        <w:rPr>
          <w:i/>
        </w:rPr>
        <w:t>татистической значимости коэффициентов регрессии и корреляции</w:t>
      </w:r>
      <w:r>
        <w:rPr/>
        <w:t xml:space="preserve"> рассчитываются </w:t>
      </w:r>
      <w:r>
        <w:rPr>
          <w:i/>
          <w:lang w:val="en-US"/>
        </w:rPr>
        <w:t>t</w:t>
      </w:r>
      <w:r>
        <w:rPr>
          <w:i/>
        </w:rPr>
        <w:t>-критерий Стьюдента</w:t>
      </w:r>
      <w:r>
        <w:rPr/>
        <w:t xml:space="preserve"> и </w:t>
      </w:r>
      <w:r>
        <w:rPr>
          <w:i/>
        </w:rPr>
        <w:t>доверительные интервалы</w:t>
      </w:r>
      <w:r>
        <w:rPr/>
        <w:t xml:space="preserve"> каждого из показателей. </w:t>
      </w:r>
    </w:p>
    <w:p>
      <w:pPr>
        <w:pStyle w:val="Normal"/>
        <w:ind w:firstLine="708"/>
        <w:jc w:val="both"/>
        <w:rPr/>
      </w:pPr>
      <w:r>
        <w:rPr/>
        <w:t xml:space="preserve">Выдвигается гипотеза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</m:oMath>
      <w:r>
        <w:rPr/>
        <w:t xml:space="preserve"> о случайной природе показателей, т.е. о незначительном их отклонении от нуля. Оценка значимости коэффициентов регрессии и корреляции с помощью </w:t>
      </w:r>
      <w:r>
        <w:rPr>
          <w:lang w:val="en-US"/>
        </w:rPr>
        <w:t>t</w:t>
      </w:r>
      <w:r>
        <w:rPr/>
        <w:t>-критерия Стьюдента проводится путем сопоставления их значений с величиной случайной ошибки:</w:t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b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b</m:t>
            </m:r>
          </m:num>
          <m:den>
            <m:sSub>
              <m:e>
                <m:r>
                  <w:rPr>
                    <w:rFonts w:ascii="Cambria Math" w:hAnsi="Cambria Math"/>
                  </w:rPr>
                  <m:t xml:space="preserve">m</m:t>
                </m:r>
              </m:e>
              <m:sub>
                <m:r>
                  <w:rPr>
                    <w:rFonts w:ascii="Cambria Math" w:hAnsi="Cambria Math"/>
                  </w:rPr>
                  <m:t xml:space="preserve">b</m:t>
                </m:r>
              </m:sub>
            </m:sSub>
          </m:den>
        </m:f>
      </m:oMath>
      <w:r>
        <w:rPr/>
        <w:t xml:space="preserve">; 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a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a</m:t>
            </m:r>
          </m:num>
          <m:den>
            <m:sSub>
              <m:e>
                <m:r>
                  <w:rPr>
                    <w:rFonts w:ascii="Cambria Math" w:hAnsi="Cambria Math"/>
                  </w:rPr>
                  <m:t xml:space="preserve">m</m:t>
                </m:r>
              </m:e>
              <m:sub>
                <m:r>
                  <w:rPr>
                    <w:rFonts w:ascii="Cambria Math" w:hAnsi="Cambria Math"/>
                  </w:rPr>
                  <m:t xml:space="preserve">a</m:t>
                </m:r>
              </m:sub>
            </m:sSub>
          </m:den>
        </m:f>
      </m:oMath>
      <w:r>
        <w:rPr/>
        <w:t xml:space="preserve">; 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r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r</m:t>
            </m:r>
          </m:num>
          <m:den>
            <m:sSub>
              <m:e>
                <m:r>
                  <w:rPr>
                    <w:rFonts w:ascii="Cambria Math" w:hAnsi="Cambria Math"/>
                  </w:rPr>
                  <m:t xml:space="preserve">m</m:t>
                </m:r>
              </m:e>
              <m:sub>
                <m:r>
                  <w:rPr>
                    <w:rFonts w:ascii="Cambria Math" w:hAnsi="Cambria Math"/>
                  </w:rPr>
                  <m:t xml:space="preserve">r</m:t>
                </m:r>
              </m:sub>
            </m:sSub>
          </m:den>
        </m:f>
      </m:oMath>
      <w:r>
        <w:rPr/>
        <w:t>.</w:t>
      </w:r>
    </w:p>
    <w:p>
      <w:pPr>
        <w:pStyle w:val="Normal"/>
        <w:ind w:firstLine="708"/>
        <w:jc w:val="both"/>
        <w:rPr/>
      </w:pPr>
      <w:r>
        <w:rPr/>
        <w:t>Случайные ошибки параметров линейной регрессии и коэффициента корреляции определяются по формулам:</w:t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m</m:t>
            </m:r>
          </m:e>
          <m:sub>
            <m:r>
              <w:rPr>
                <w:rFonts w:ascii="Cambria Math" w:hAnsi="Cambria Math"/>
              </w:rPr>
              <m:t xml:space="preserve">b</m:t>
            </m:r>
          </m:sub>
        </m:sSub>
        <m:r>
          <w:rPr>
            <w:rFonts w:ascii="Cambria Math" w:hAnsi="Cambria Math"/>
          </w:rPr>
          <m:t xml:space="preserve">=</m:t>
        </m:r>
        <m:rad>
          <m:radPr>
            <m:degHide m:val="1"/>
          </m:radPr>
          <m:deg/>
          <m:e>
            <m:f>
              <m:num>
                <m:nary>
                  <m:naryPr>
                    <m:chr m:val="∑"/>
                    <m:subHide m:val="1"/>
                    <m:supHide m:val="1"/>
                  </m:naryPr>
                  <m:sub/>
                  <m:sup/>
                  <m:e>
                    <m:sSup>
                      <m:e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sSub>
                              <m:e>
                                <m:limUp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y</m:t>
                                    </m:r>
                                  </m:e>
                                  <m:lim/>
                                </m:limUpp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x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</m:e>
                </m:nary>
                <m:r>
                  <w:rPr>
                    <w:rFonts w:ascii="Cambria Math" w:hAnsi="Cambria Math"/>
                  </w:rPr>
                  <m:t xml:space="preserve">/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e>
                </m:d>
              </m:num>
              <m:den>
                <m:nary>
                  <m:naryPr>
                    <m:chr m:val="∑"/>
                    <m:subHide m:val="1"/>
                    <m:supHide m:val="1"/>
                  </m:naryPr>
                  <m:sub/>
                  <m:sup/>
                  <m:e>
                    <m:sSup>
                      <m:e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bar>
                              <m:barPr>
                                <m:pos m:val="top"/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x</m:t>
                                </m:r>
                              </m:e>
                            </m:ba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</m:e>
                </m:nary>
              </m:den>
            </m:f>
          </m:e>
        </m:rad>
        <m:r>
          <w:rPr>
            <w:rFonts w:ascii="Cambria Math" w:hAnsi="Cambria Math"/>
          </w:rPr>
          <m:t xml:space="preserve">=</m:t>
        </m:r>
        <m:rad>
          <m:radPr>
            <m:degHide m:val="1"/>
          </m:radPr>
          <m:deg/>
          <m:e>
            <m:f>
              <m:num>
                <m:sSubSup>
                  <m:e>
                    <m:r>
                      <w:rPr>
                        <w:rFonts w:ascii="Cambria Math" w:hAnsi="Cambria Math"/>
                      </w:rPr>
                      <m:t xml:space="preserve">S</m:t>
                    </m:r>
                  </m: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ост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bSup>
              </m:num>
              <m:den>
                <m:nary>
                  <m:naryPr>
                    <m:chr m:val="∑"/>
                    <m:subHide m:val="1"/>
                    <m:supHide m:val="1"/>
                  </m:naryPr>
                  <m:sub/>
                  <m:sup/>
                  <m:e>
                    <m:sSup>
                      <m:e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bar>
                              <m:barPr>
                                <m:pos m:val="top"/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x</m:t>
                                </m:r>
                              </m:e>
                            </m:ba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</m:e>
                </m:nary>
              </m:den>
            </m:f>
          </m:e>
        </m:rad>
        <m:r>
          <w:rPr>
            <w:rFonts w:ascii="Cambria Math" w:hAnsi="Cambria Math"/>
          </w:rPr>
          <m:t xml:space="preserve">=</m:t>
        </m:r>
        <m:f>
          <m:num>
            <m:sSub>
              <m:e>
                <m:r>
                  <w:rPr>
                    <w:rFonts w:ascii="Cambria Math" w:hAnsi="Cambria Math"/>
                  </w:rPr>
                  <m:t xml:space="preserve">S</m:t>
                </m:r>
              </m:e>
              <m:sub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ост</m:t>
                </m:r>
              </m:sub>
            </m:sSub>
          </m:num>
          <m:den>
            <m:sSub>
              <m:e>
                <m:r>
                  <w:rPr>
                    <w:rFonts w:ascii="Cambria Math" w:hAnsi="Cambria Math"/>
                  </w:rPr>
                  <m:t xml:space="preserve">σ</m:t>
                </m:r>
              </m:e>
              <m:sub>
                <m:r>
                  <w:rPr>
                    <w:rFonts w:ascii="Cambria Math" w:hAnsi="Cambria Math"/>
                  </w:rPr>
                  <m:t xml:space="preserve">x</m:t>
                </m:r>
              </m:sub>
            </m:sSub>
            <m:rad>
              <m:radPr>
                <m:degHide m:val="1"/>
              </m:radPr>
              <m:deg/>
              <m:e>
                <m:r>
                  <w:rPr>
                    <w:rFonts w:ascii="Cambria Math" w:hAnsi="Cambria Math"/>
                  </w:rPr>
                  <m:t xml:space="preserve">n</m:t>
                </m:r>
              </m:e>
            </m:rad>
          </m:den>
        </m:f>
      </m:oMath>
      <w:r>
        <w:rPr/>
        <w:t>;</w:t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m</m:t>
            </m:r>
          </m:e>
          <m:sub>
            <m:r>
              <w:rPr>
                <w:rFonts w:ascii="Cambria Math" w:hAnsi="Cambria Math"/>
              </w:rPr>
              <m:t xml:space="preserve">a</m:t>
            </m:r>
          </m:sub>
        </m:sSub>
        <m:r>
          <w:rPr>
            <w:rFonts w:ascii="Cambria Math" w:hAnsi="Cambria Math"/>
          </w:rPr>
          <m:t xml:space="preserve">=</m:t>
        </m:r>
        <m:rad>
          <m:radPr>
            <m:degHide m:val="1"/>
          </m:radPr>
          <m:deg/>
          <m:e>
            <m:f>
              <m:num>
                <m:nary>
                  <m:naryPr>
                    <m:chr m:val="∑"/>
                    <m:subHide m:val="1"/>
                    <m:supHide m:val="1"/>
                  </m:naryPr>
                  <m:sub/>
                  <m:sup/>
                  <m:e>
                    <m:sSup>
                      <m:e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sSub>
                              <m:e>
                                <m:limUpp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y</m:t>
                                    </m:r>
                                  </m:e>
                                  <m:lim/>
                                </m:limUpp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 xml:space="preserve">x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</m:e>
                </m:nary>
              </m:num>
              <m:den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e>
                </m:d>
              </m:den>
            </m:f>
            <m:r>
              <w:rPr>
                <w:rFonts w:ascii="Cambria Math" w:hAnsi="Cambria Math"/>
              </w:rPr>
              <m:t xml:space="preserve">⋅</m:t>
            </m:r>
            <m:f>
              <m:num>
                <m:nary>
                  <m:naryPr>
                    <m:chr m:val="∑"/>
                    <m:subHide m:val="1"/>
                    <m:supHide m:val="1"/>
                  </m:naryPr>
                  <m:sub/>
                  <m:sup/>
                  <m:e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hAnsi="Cambria Math"/>
                  </w:rPr>
                  <m:t xml:space="preserve">n</m:t>
                </m:r>
                <m:nary>
                  <m:naryPr>
                    <m:chr m:val="∑"/>
                    <m:subHide m:val="1"/>
                    <m:supHide m:val="1"/>
                  </m:naryPr>
                  <m:sub/>
                  <m:sup/>
                  <m:e>
                    <m:sSup>
                      <m:e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bar>
                              <m:barPr>
                                <m:pos m:val="top"/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x</m:t>
                                </m:r>
                              </m:e>
                            </m:ba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</m:e>
                </m:nary>
              </m:den>
            </m:f>
          </m:e>
        </m:rad>
        <m:r>
          <w:rPr>
            <w:rFonts w:ascii="Cambria Math" w:hAnsi="Cambria Math"/>
          </w:rPr>
          <m:t xml:space="preserve">=</m:t>
        </m:r>
        <m:rad>
          <m:radPr>
            <m:degHide m:val="1"/>
          </m:radPr>
          <m:deg/>
          <m:e>
            <m:sSubSup>
              <m:e>
                <m:r>
                  <w:rPr>
                    <w:rFonts w:ascii="Cambria Math" w:hAnsi="Cambria Math"/>
                  </w:rPr>
                  <m:t xml:space="preserve">S</m:t>
                </m:r>
              </m:e>
              <m:sub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ост</m:t>
                </m:r>
              </m:sub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bSup>
            <m:f>
              <m:num>
                <m:nary>
                  <m:naryPr>
                    <m:chr m:val="∑"/>
                    <m:subHide m:val="1"/>
                    <m:supHide m:val="1"/>
                  </m:naryPr>
                  <m:sub/>
                  <m:sup/>
                  <m:e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</m:e>
                </m:nary>
              </m:num>
              <m:den>
                <m:sSup>
                  <m:e>
                    <m:r>
                      <w:rPr>
                        <w:rFonts w:ascii="Cambria Math" w:hAnsi="Cambria Math"/>
                      </w:rPr>
                      <m:t xml:space="preserve">n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p>
                <m:sSubSup>
                  <m:e>
                    <m:r>
                      <w:rPr>
                        <w:rFonts w:ascii="Cambria Math" w:hAnsi="Cambria Math"/>
                      </w:rPr>
                      <m:t xml:space="preserve">σ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x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bSup>
              </m:den>
            </m:f>
          </m:e>
        </m:rad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S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ост</m:t>
            </m:r>
          </m:sub>
        </m:sSub>
        <m:f>
          <m:num>
            <m:rad>
              <m:radPr>
                <m:degHide m:val="1"/>
              </m:radPr>
              <m:deg/>
              <m:e>
                <m:nary>
                  <m:naryPr>
                    <m:chr m:val="∑"/>
                    <m:subHide m:val="1"/>
                    <m:supHide m:val="1"/>
                  </m:naryPr>
                  <m:sub/>
                  <m:sup/>
                  <m:e>
                    <m:sSup>
                      <m:e>
                        <m:r>
                          <w:rPr>
                            <w:rFonts w:ascii="Cambria Math" w:hAnsi="Cambria Math"/>
                          </w:rPr>
                          <m:t xml:space="preserve"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</m:e>
                </m:nary>
              </m:e>
            </m:rad>
          </m:num>
          <m:den>
            <m:sSub>
              <m:e>
                <m:r>
                  <w:rPr>
                    <w:rFonts w:ascii="Cambria Math" w:hAnsi="Cambria Math"/>
                  </w:rPr>
                  <m:t xml:space="preserve">nσ</m:t>
                </m:r>
              </m:e>
              <m:sub>
                <m:r>
                  <w:rPr>
                    <w:rFonts w:ascii="Cambria Math" w:hAnsi="Cambria Math"/>
                  </w:rPr>
                  <m:t xml:space="preserve">x</m:t>
                </m:r>
              </m:sub>
            </m:sSub>
          </m:den>
        </m:f>
      </m:oMath>
      <w:r>
        <w:rPr/>
        <w:t>;</w:t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m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rxy</m:t>
            </m:r>
          </m:sub>
        </m:sSub>
        <m:r>
          <w:rPr>
            <w:rFonts w:ascii="Cambria Math" w:hAnsi="Cambria Math"/>
          </w:rPr>
          <m:t xml:space="preserve">=</m:t>
        </m:r>
        <m:rad>
          <m:radPr>
            <m:degHide m:val="1"/>
          </m:radPr>
          <m:deg/>
          <m:e>
            <m:f>
              <m:num>
                <m:r>
                  <w:rPr>
                    <w:rFonts w:ascii="Cambria Math" w:hAnsi="Cambria Math"/>
                  </w:rPr>
                  <m:t xml:space="preserve">1</m:t>
                </m:r>
                <m:r>
                  <w:rPr>
                    <w:rFonts w:ascii="Cambria Math" w:hAnsi="Cambria Math"/>
                  </w:rPr>
                  <m:t xml:space="preserve">−</m:t>
                </m:r>
                <m:sSubSup>
                  <m:e>
                    <m:r>
                      <w:rPr>
                        <w:rFonts w:ascii="Cambria Math" w:hAnsi="Cambria Math"/>
                      </w:rPr>
                      <m:t xml:space="preserve">r</m:t>
                    </m:r>
                  </m: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xy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bSup>
              </m:num>
              <m:den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n</m:t>
                    </m:r>
                    <m:r>
                      <w:rPr>
                        <w:rFonts w:ascii="Cambria Math" w:hAnsi="Cambria Math"/>
                      </w:rPr>
                      <m:t xml:space="preserve">−</m:t>
                    </m:r>
                    <m:r>
                      <w:rPr>
                        <w:rFonts w:ascii="Cambria Math" w:hAnsi="Cambria Math"/>
                      </w:rPr>
                      <m:t xml:space="preserve">2</m:t>
                    </m:r>
                  </m:e>
                </m:d>
              </m:den>
            </m:f>
          </m:e>
        </m:rad>
      </m:oMath>
      <w:r>
        <w:rPr/>
        <w:t>.</w:t>
      </w:r>
    </w:p>
    <w:p>
      <w:pPr>
        <w:pStyle w:val="Normal"/>
        <w:ind w:firstLine="708"/>
        <w:jc w:val="both"/>
        <w:rPr/>
      </w:pPr>
      <w:r>
        <w:rPr/>
        <w:t xml:space="preserve">Сравнивая фактическое и критическое (табличное) значения </w:t>
      </w:r>
      <w:r>
        <w:rPr>
          <w:i/>
          <w:lang w:val="en-US"/>
        </w:rPr>
        <w:t>t</w:t>
      </w:r>
      <w:r>
        <w:rPr/>
        <w:t xml:space="preserve">-статистики – 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кр</m:t>
            </m:r>
          </m:sub>
        </m:sSub>
      </m:oMath>
      <w:r>
        <w:rPr/>
        <w:t xml:space="preserve"> 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факт</m:t>
            </m:r>
          </m:sub>
        </m:sSub>
      </m:oMath>
      <w:r>
        <w:rPr/>
        <w:t xml:space="preserve"> – принимаем или отвергаем гипотезу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</m:oMath>
      <w:r>
        <w:rPr/>
        <w:t>.</w:t>
      </w:r>
    </w:p>
    <w:p>
      <w:pPr>
        <w:pStyle w:val="Normal"/>
        <w:ind w:firstLine="708"/>
        <w:jc w:val="both"/>
        <w:rPr/>
      </w:pPr>
      <w:r>
        <w:rPr/>
        <w:t xml:space="preserve">Связь между </w:t>
      </w:r>
      <w:r>
        <w:rPr>
          <w:lang w:val="en-US"/>
        </w:rPr>
        <w:t>F</w:t>
      </w:r>
      <w:r>
        <w:rPr/>
        <w:t xml:space="preserve">-критерием Фишера и </w:t>
      </w:r>
      <w:r>
        <w:rPr>
          <w:i/>
          <w:lang w:val="en-US"/>
        </w:rPr>
        <w:t>t</w:t>
      </w:r>
      <w:r>
        <w:rPr>
          <w:i/>
        </w:rPr>
        <w:t>-</w:t>
      </w:r>
      <w:r>
        <w:rPr/>
        <w:t>статистикой Стьюдента выражается равенством</w:t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sSubSup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r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  <m:r>
          <w:rPr>
            <w:rFonts w:ascii="Cambria Math" w:hAnsi="Cambria Math"/>
          </w:rPr>
          <m:t xml:space="preserve">=</m:t>
        </m:r>
        <m:sSubSup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b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  <m:r>
          <w:rPr>
            <w:rFonts w:ascii="Cambria Math" w:hAnsi="Cambria Math"/>
          </w:rPr>
          <m:t xml:space="preserve">=</m:t>
        </m:r>
        <m:rad>
          <m:radPr>
            <m:degHide m:val="1"/>
          </m:radPr>
          <m:deg/>
          <m:e>
            <m:r>
              <w:rPr>
                <w:rFonts w:ascii="Cambria Math" w:hAnsi="Cambria Math"/>
              </w:rPr>
              <m:t xml:space="preserve">F</m:t>
            </m:r>
          </m:e>
        </m:rad>
      </m:oMath>
      <w:r>
        <w:rPr/>
        <w:t>.</w:t>
      </w:r>
    </w:p>
    <w:p>
      <w:pPr>
        <w:pStyle w:val="Normal"/>
        <w:ind w:firstLine="708"/>
        <w:jc w:val="both"/>
        <w:rPr>
          <w:b/>
          <w:i/>
          <w:i/>
        </w:rPr>
      </w:pPr>
      <w:r>
        <w:rPr>
          <w:b/>
          <w:i/>
        </w:rPr>
        <w:t xml:space="preserve">Если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кр</m:t>
            </m:r>
          </m:sub>
        </m:sSub>
        <m:r>
          <w:rPr>
            <w:rFonts w:ascii="Cambria Math" w:hAnsi="Cambria Math"/>
          </w:rPr>
          <m:t xml:space="preserve">&lt;</m:t>
        </m:r>
        <m:d>
          <m:dPr>
            <m:begChr m:val="|"/>
            <m:endChr m:val="|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факт</m:t>
                </m:r>
              </m:sub>
            </m:sSub>
          </m:e>
        </m:d>
      </m:oMath>
      <w:r>
        <w:rPr>
          <w:b/>
          <w:i/>
        </w:rPr>
        <w:t xml:space="preserve">, то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</m:oMath>
      <w:r>
        <w:rPr>
          <w:b/>
          <w:i/>
        </w:rPr>
        <w:t xml:space="preserve"> отклоняется, т.е. </w:t>
      </w:r>
      <w:r>
        <w:rPr>
          <w:b/>
          <w:i/>
          <w:lang w:val="en-US"/>
        </w:rPr>
        <w:t>a</w:t>
      </w:r>
      <w:r>
        <w:rPr>
          <w:b/>
          <w:i/>
        </w:rPr>
        <w:t xml:space="preserve">, </w:t>
      </w:r>
      <w:r>
        <w:rPr>
          <w:b/>
          <w:i/>
          <w:lang w:val="en-US"/>
        </w:rPr>
        <w:t>b</w:t>
      </w:r>
      <w:r>
        <w:rPr>
          <w:b/>
          <w:i/>
        </w:rPr>
        <w:t xml:space="preserve"> и </w:t>
      </w:r>
      <w:r>
        <w:rPr>
          <w:b/>
          <w:i/>
          <w:lang w:val="en-US"/>
        </w:rPr>
        <w:t>r</w:t>
      </w:r>
      <w:r>
        <w:rPr>
          <w:b/>
          <w:i/>
          <w:vertAlign w:val="subscript"/>
          <w:lang w:val="en-US"/>
        </w:rPr>
        <w:t>xy</w:t>
      </w:r>
      <w:r>
        <w:rPr>
          <w:b/>
          <w:i/>
        </w:rPr>
        <w:t xml:space="preserve"> не случайно отличаются от нуля и сформировались под влиянием систематически действующего фактора </w:t>
      </w:r>
      <w:r>
        <w:rPr>
          <w:b/>
          <w:i/>
          <w:lang w:val="en-US"/>
        </w:rPr>
        <w:t>x</w:t>
      </w:r>
      <w:r>
        <w:rPr>
          <w:b/>
          <w:i/>
        </w:rPr>
        <w:t xml:space="preserve">. </w:t>
      </w:r>
    </w:p>
    <w:p>
      <w:pPr>
        <w:pStyle w:val="Normal"/>
        <w:ind w:firstLine="708"/>
        <w:jc w:val="both"/>
        <w:rPr>
          <w:b/>
          <w:i/>
          <w:i/>
        </w:rPr>
      </w:pPr>
      <w:r>
        <w:rPr>
          <w:b/>
          <w:i/>
        </w:rPr>
        <w:t xml:space="preserve">Если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кр</m:t>
            </m:r>
          </m:sub>
        </m:sSub>
        <m:r>
          <w:rPr>
            <w:rFonts w:ascii="Cambria Math" w:hAnsi="Cambria Math"/>
          </w:rPr>
          <m:t xml:space="preserve">&gt;</m:t>
        </m:r>
        <m:d>
          <m:dPr>
            <m:begChr m:val="|"/>
            <m:endChr m:val="|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факт</m:t>
                </m:r>
              </m:sub>
            </m:sSub>
          </m:e>
        </m:d>
      </m:oMath>
      <w:r>
        <w:rPr>
          <w:b/>
          <w:i/>
        </w:rPr>
        <w:t xml:space="preserve">, то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</m:oMath>
      <w:r>
        <w:rPr>
          <w:b/>
          <w:i/>
        </w:rPr>
        <w:t xml:space="preserve"> не отклоняется и признается случайная природа формирования </w:t>
      </w:r>
      <w:r>
        <w:rPr>
          <w:b/>
          <w:i/>
          <w:lang w:val="en-US"/>
        </w:rPr>
        <w:t>a</w:t>
      </w:r>
      <w:r>
        <w:rPr>
          <w:b/>
          <w:i/>
        </w:rPr>
        <w:t xml:space="preserve">, </w:t>
      </w:r>
      <w:r>
        <w:rPr>
          <w:b/>
          <w:i/>
          <w:lang w:val="en-US"/>
        </w:rPr>
        <w:t>b</w:t>
      </w:r>
      <w:r>
        <w:rPr>
          <w:b/>
          <w:i/>
        </w:rPr>
        <w:t xml:space="preserve"> или </w:t>
      </w:r>
      <w:r>
        <w:rPr>
          <w:b/>
          <w:i/>
          <w:lang w:val="en-US"/>
        </w:rPr>
        <w:t>r</w:t>
      </w:r>
      <w:r>
        <w:rPr>
          <w:b/>
          <w:i/>
          <w:vertAlign w:val="subscript"/>
          <w:lang w:val="en-US"/>
        </w:rPr>
        <w:t>xy</w:t>
      </w:r>
      <w:r>
        <w:rPr>
          <w:b/>
          <w:i/>
          <w:vertAlign w:val="subscript"/>
        </w:rPr>
        <w:t xml:space="preserve"> </w:t>
      </w:r>
      <w:r>
        <w:rPr>
          <w:b/>
          <w:i/>
        </w:rPr>
        <w:t>.</w:t>
      </w:r>
    </w:p>
    <w:p>
      <w:pPr>
        <w:pStyle w:val="Normal"/>
        <w:ind w:firstLine="708"/>
        <w:jc w:val="both"/>
        <w:rPr/>
      </w:pPr>
      <w:r>
        <w:rPr/>
        <w:t xml:space="preserve">Для расчета доверительного интервала определяем </w:t>
      </w:r>
      <w:r>
        <w:rPr>
          <w:i/>
        </w:rPr>
        <w:t xml:space="preserve">предельную ошибку </w:t>
      </w:r>
      <w:r>
        <w:rPr>
          <w:rFonts w:eastAsia="Symbol" w:cs="Symbol" w:ascii="Symbol" w:hAnsi="Symbol"/>
          <w:i/>
        </w:rPr>
        <w:sym w:font="Symbol" w:char="f044"/>
      </w:r>
      <w:r>
        <w:rPr/>
        <w:t xml:space="preserve"> для каждого показателя:</w:t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Δ</m:t>
            </m:r>
          </m:e>
          <m:sub>
            <m:r>
              <w:rPr>
                <w:rFonts w:ascii="Cambria Math" w:hAnsi="Cambria Math"/>
              </w:rPr>
              <m:t xml:space="preserve">a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табл</m:t>
            </m:r>
          </m:sub>
        </m:sSub>
        <m:sSub>
          <m:e>
            <m:r>
              <w:rPr>
                <w:rFonts w:ascii="Cambria Math" w:hAnsi="Cambria Math"/>
              </w:rPr>
              <m:t xml:space="preserve">m</m:t>
            </m:r>
          </m:e>
          <m:sub>
            <m:r>
              <w:rPr>
                <w:rFonts w:ascii="Cambria Math" w:hAnsi="Cambria Math"/>
              </w:rPr>
              <m:t xml:space="preserve">a</m:t>
            </m:r>
          </m:sub>
        </m:sSub>
      </m:oMath>
      <w:r>
        <w:rPr/>
        <w:t xml:space="preserve">, 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Δ</m:t>
            </m:r>
          </m:e>
          <m:sub>
            <m:r>
              <w:rPr>
                <w:rFonts w:ascii="Cambria Math" w:hAnsi="Cambria Math"/>
              </w:rPr>
              <m:t xml:space="preserve">b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табл</m:t>
            </m:r>
          </m:sub>
        </m:sSub>
        <m:sSub>
          <m:e>
            <m:r>
              <w:rPr>
                <w:rFonts w:ascii="Cambria Math" w:hAnsi="Cambria Math"/>
              </w:rPr>
              <m:t xml:space="preserve">m</m:t>
            </m:r>
          </m:e>
          <m:sub>
            <m:r>
              <w:rPr>
                <w:rFonts w:ascii="Cambria Math" w:hAnsi="Cambria Math"/>
              </w:rPr>
              <m:t xml:space="preserve">b</m:t>
            </m:r>
          </m:sub>
        </m:sSub>
      </m:oMath>
      <w:r>
        <w:rPr/>
        <w:t>.</w:t>
      </w:r>
    </w:p>
    <w:p>
      <w:pPr>
        <w:pStyle w:val="Normal"/>
        <w:ind w:firstLine="708"/>
        <w:jc w:val="both"/>
        <w:rPr/>
      </w:pPr>
      <w:r>
        <w:rPr/>
        <w:t>Формулы для расчета доверительных интервалов имеют следующий вид:</w:t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γ</m:t>
            </m:r>
          </m:e>
          <m:sub>
            <m:r>
              <w:rPr>
                <w:rFonts w:ascii="Cambria Math" w:hAnsi="Cambria Math"/>
              </w:rPr>
              <m:t xml:space="preserve">a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±</m:t>
        </m:r>
        <m:sSub>
          <m:e>
            <m:r>
              <w:rPr>
                <w:rFonts w:ascii="Cambria Math" w:hAnsi="Cambria Math"/>
              </w:rPr>
              <m:t xml:space="preserve">Δ</m:t>
            </m:r>
          </m:e>
          <m:sub>
            <m:r>
              <w:rPr>
                <w:rFonts w:ascii="Cambria Math" w:hAnsi="Cambria Math"/>
              </w:rPr>
              <m:t xml:space="preserve">a</m:t>
            </m:r>
          </m:sub>
        </m:sSub>
      </m:oMath>
      <w:r>
        <w:rPr/>
        <w:t xml:space="preserve">;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γ</m:t>
            </m:r>
          </m:e>
          <m:sub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min</m:t>
                </m:r>
              </m:sub>
            </m:sSub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Δ</m:t>
            </m:r>
          </m:e>
          <m:sub>
            <m:r>
              <w:rPr>
                <w:rFonts w:ascii="Cambria Math" w:hAnsi="Cambria Math"/>
              </w:rPr>
              <m:t xml:space="preserve">a</m:t>
            </m:r>
          </m:sub>
        </m:sSub>
      </m:oMath>
      <w:r>
        <w:rPr/>
        <w:t xml:space="preserve">; 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γ</m:t>
            </m:r>
          </m:e>
          <m:sub>
            <m:sSub>
              <m:e>
                <m:r>
                  <w:rPr>
                    <w:rFonts w:ascii="Cambria Math" w:hAnsi="Cambria Math"/>
                  </w:rPr>
                  <m:t xml:space="preserve">a</m:t>
                </m:r>
              </m:e>
              <m:sub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max</m:t>
                </m:r>
              </m:sub>
            </m:sSub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Δ</m:t>
            </m:r>
          </m:e>
          <m:sub>
            <m:r>
              <w:rPr>
                <w:rFonts w:ascii="Cambria Math" w:hAnsi="Cambria Math"/>
              </w:rPr>
              <m:t xml:space="preserve">a</m:t>
            </m:r>
          </m:sub>
        </m:sSub>
      </m:oMath>
    </w:p>
    <w:p>
      <w:pPr>
        <w:pStyle w:val="Normal"/>
        <w:jc w:val="center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γ</m:t>
            </m:r>
          </m:e>
          <m:sub>
            <m:r>
              <w:rPr>
                <w:rFonts w:ascii="Cambria Math" w:hAnsi="Cambria Math"/>
              </w:rPr>
              <m:t xml:space="preserve">b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±</m:t>
        </m:r>
        <m:sSub>
          <m:e>
            <m:r>
              <w:rPr>
                <w:rFonts w:ascii="Cambria Math" w:hAnsi="Cambria Math"/>
              </w:rPr>
              <m:t xml:space="preserve">Δ</m:t>
            </m:r>
          </m:e>
          <m:sub>
            <m:r>
              <w:rPr>
                <w:rFonts w:ascii="Cambria Math" w:hAnsi="Cambria Math"/>
              </w:rPr>
              <m:t xml:space="preserve">b</m:t>
            </m:r>
          </m:sub>
        </m:sSub>
      </m:oMath>
      <w:r>
        <w:rPr/>
        <w:t xml:space="preserve">; 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γ</m:t>
            </m:r>
          </m:e>
          <m:sub>
            <m:sSub>
              <m:e>
                <m:r>
                  <w:rPr>
                    <w:rFonts w:ascii="Cambria Math" w:hAnsi="Cambria Math"/>
                  </w:rPr>
                  <m:t xml:space="preserve">b</m:t>
                </m:r>
              </m:e>
              <m:sub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min</m:t>
                </m:r>
              </m:sub>
            </m:sSub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−</m:t>
        </m:r>
        <m:sSub>
          <m:e>
            <m:r>
              <w:rPr>
                <w:rFonts w:ascii="Cambria Math" w:hAnsi="Cambria Math"/>
              </w:rPr>
              <m:t xml:space="preserve">Δ</m:t>
            </m:r>
          </m:e>
          <m:sub>
            <m:r>
              <w:rPr>
                <w:rFonts w:ascii="Cambria Math" w:hAnsi="Cambria Math"/>
              </w:rPr>
              <m:t xml:space="preserve">b</m:t>
            </m:r>
          </m:sub>
        </m:sSub>
      </m:oMath>
      <w:r>
        <w:rPr/>
        <w:t xml:space="preserve">; 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γ</m:t>
            </m:r>
          </m:e>
          <m:sub>
            <m:sSub>
              <m:e>
                <m:r>
                  <w:rPr>
                    <w:rFonts w:ascii="Cambria Math" w:hAnsi="Cambria Math"/>
                  </w:rPr>
                  <m:t xml:space="preserve">b</m:t>
                </m:r>
              </m:e>
              <m:sub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max</m:t>
                </m:r>
              </m:sub>
            </m:sSub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+</m:t>
        </m:r>
        <m:sSub>
          <m:e>
            <m:r>
              <w:rPr>
                <w:rFonts w:ascii="Cambria Math" w:hAnsi="Cambria Math"/>
              </w:rPr>
              <m:t xml:space="preserve">Δ</m:t>
            </m:r>
          </m:e>
          <m:sub>
            <m:r>
              <w:rPr>
                <w:rFonts w:ascii="Cambria Math" w:hAnsi="Cambria Math"/>
              </w:rPr>
              <m:t xml:space="preserve">b</m:t>
            </m:r>
          </m:sub>
        </m:sSub>
      </m:oMath>
      <w:r>
        <w:rPr/>
        <w:t>.</w:t>
      </w:r>
    </w:p>
    <w:p>
      <w:pPr>
        <w:pStyle w:val="Normal"/>
        <w:ind w:firstLine="708"/>
        <w:jc w:val="both"/>
        <w:rPr>
          <w:color w:val="000000"/>
        </w:rPr>
      </w:pPr>
      <w:r>
        <w:rPr/>
        <w:t>Если в границы доверительного интервала попадает ноль, т.е. нижняя граница отрицательна, а верхняя положительна, то оцениваемый параметр принимается нулевым, так как он не может одновременно принимать и положительное, и отрицательное значения.</w:t>
      </w:r>
    </w:p>
    <w:p>
      <w:pPr>
        <w:pStyle w:val="Normal"/>
        <w:spacing w:lineRule="auto" w:line="312" w:before="120" w:after="120"/>
        <w:jc w:val="both"/>
        <w:rPr>
          <w:b/>
          <w:i/>
          <w:i/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76200"/>
                <wp:docPr id="7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75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gray" stroked="f" o:allowincell="f" style="position:absolute;margin-left:0pt;margin-top:-7.55pt;width:467.7pt;height:1.45pt;mso-wrap-style:none;v-text-anchor:middle;mso-position-horizontal:center;mso-position-vertical:top">
                <v:fill o:detectmouseclick="t" type="solid" color2="#7f7f7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расчета </w:t>
      </w:r>
      <w:r>
        <w:rPr>
          <w:sz w:val="28"/>
          <w:szCs w:val="28"/>
        </w:rPr>
        <w:t xml:space="preserve">случайных ошибок параметров линейной регрессии и коэффициента корреляции </w:t>
      </w:r>
      <w:r>
        <w:rPr>
          <w:color w:val="000000"/>
          <w:sz w:val="28"/>
          <w:szCs w:val="28"/>
        </w:rPr>
        <w:t xml:space="preserve">дополнительно введите два столбца, вычисляющих </w:t>
      </w:r>
      <w:r>
        <w:rPr/>
        <w:drawing>
          <wp:inline distT="0" distB="0" distL="0" distR="0">
            <wp:extent cx="571500" cy="314325"/>
            <wp:effectExtent l="0" t="0" r="0" b="0"/>
            <wp:docPr id="76" name="Рисунок 4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431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и </w:t>
      </w:r>
      <w:r>
        <w:rPr/>
        <w:drawing>
          <wp:inline distT="0" distB="0" distL="0" distR="0">
            <wp:extent cx="514350" cy="228600"/>
            <wp:effectExtent l="0" t="0" r="0" b="0"/>
            <wp:docPr id="77" name="Рисунок 4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432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(рис. 1.13). Подсчитайте их сумму. </w:t>
      </w:r>
    </w:p>
    <w:p>
      <w:pPr>
        <w:pStyle w:val="Normal"/>
        <w:spacing w:lineRule="auto" w:line="312" w:before="120" w:after="120"/>
        <w:jc w:val="both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5753100" cy="2562225"/>
            <wp:effectExtent l="0" t="0" r="0" b="0"/>
            <wp:docPr id="78" name="Рисунок 4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433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56222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both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5753100" cy="3228975"/>
            <wp:effectExtent l="0" t="0" r="0" b="0"/>
            <wp:docPr id="79" name="Рисунок 4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434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2897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Рис.1.13. </w:t>
      </w:r>
      <w:r>
        <w:rPr>
          <w:sz w:val="28"/>
          <w:szCs w:val="28"/>
        </w:rPr>
        <w:t>Случайные ошибки параметров линейной регрессии и коэффициента корреляции</w:t>
      </w:r>
    </w:p>
    <w:p>
      <w:pPr>
        <w:pStyle w:val="Normal"/>
        <w:spacing w:lineRule="auto" w:line="312" w:before="12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Статистики критерия значимости коэффициентов регрессии и корреляции, таким образом,  равны (рис. 1.14):</w:t>
      </w:r>
    </w:p>
    <w:p>
      <w:pPr>
        <w:pStyle w:val="Normal"/>
        <w:spacing w:lineRule="auto" w:line="312"/>
        <w:jc w:val="center"/>
        <w:rPr>
          <w:sz w:val="28"/>
          <w:szCs w:val="28"/>
        </w:rPr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b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b</m:t>
            </m:r>
          </m:num>
          <m:den>
            <m:sSub>
              <m:e>
                <m:r>
                  <w:rPr>
                    <w:rFonts w:ascii="Cambria Math" w:hAnsi="Cambria Math"/>
                  </w:rPr>
                  <m:t xml:space="preserve">m</m:t>
                </m:r>
              </m:e>
              <m:sub>
                <m:r>
                  <w:rPr>
                    <w:rFonts w:ascii="Cambria Math" w:hAnsi="Cambria Math"/>
                  </w:rPr>
                  <m:t xml:space="preserve">b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r>
          <m:rPr>
            <m:lit/>
            <m:nor/>
          </m:rPr>
          <w:rPr>
            <w:rFonts w:ascii="Cambria Math" w:hAnsi="Cambria Math"/>
          </w:rPr>
          <m:t xml:space="preserve">16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7332</m:t>
        </m:r>
      </m:oMath>
      <w:r>
        <w:rPr>
          <w:sz w:val="28"/>
          <w:szCs w:val="28"/>
        </w:rPr>
        <w:t xml:space="preserve">; 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a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a</m:t>
            </m:r>
          </m:num>
          <m:den>
            <m:sSub>
              <m:e>
                <m:r>
                  <w:rPr>
                    <w:rFonts w:ascii="Cambria Math" w:hAnsi="Cambria Math"/>
                  </w:rPr>
                  <m:t xml:space="preserve">m</m:t>
                </m:r>
              </m:e>
              <m:sub>
                <m:r>
                  <w:rPr>
                    <w:rFonts w:ascii="Cambria Math" w:hAnsi="Cambria Math"/>
                  </w:rPr>
                  <m:t xml:space="preserve">a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0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7778</m:t>
        </m:r>
      </m:oMath>
      <w:r>
        <w:rPr>
          <w:sz w:val="28"/>
          <w:szCs w:val="28"/>
        </w:rPr>
        <w:t xml:space="preserve">; 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r</m:t>
            </m:r>
          </m:sub>
        </m:sSub>
        <m:r>
          <w:rPr>
            <w:rFonts w:ascii="Cambria Math" w:hAnsi="Cambria Math"/>
          </w:rPr>
          <m:t xml:space="preserve">=</m:t>
        </m:r>
        <m:f>
          <m:num>
            <m:r>
              <w:rPr>
                <w:rFonts w:ascii="Cambria Math" w:hAnsi="Cambria Math"/>
              </w:rPr>
              <m:t xml:space="preserve">r</m:t>
            </m:r>
          </m:num>
          <m:den>
            <m:sSub>
              <m:e>
                <m:r>
                  <w:rPr>
                    <w:rFonts w:ascii="Cambria Math" w:hAnsi="Cambria Math"/>
                  </w:rPr>
                  <m:t xml:space="preserve">m</m:t>
                </m:r>
              </m:e>
              <m:sub>
                <m:r>
                  <w:rPr>
                    <w:rFonts w:ascii="Cambria Math" w:hAnsi="Cambria Math"/>
                  </w:rPr>
                  <m:t xml:space="preserve">r</m:t>
                </m:r>
              </m:sub>
            </m:sSub>
          </m:den>
        </m:f>
        <m:r>
          <w:rPr>
            <w:rFonts w:ascii="Cambria Math" w:hAnsi="Cambria Math"/>
          </w:rPr>
          <m:t xml:space="preserve">=</m:t>
        </m:r>
        <m:r>
          <m:rPr>
            <m:lit/>
            <m:nor/>
          </m:rPr>
          <w:rPr>
            <w:rFonts w:ascii="Cambria Math" w:hAnsi="Cambria Math"/>
          </w:rPr>
          <m:t xml:space="preserve">16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7332</m:t>
        </m:r>
      </m:oMath>
      <w:r>
        <w:rPr>
          <w:sz w:val="28"/>
          <w:szCs w:val="28"/>
        </w:rPr>
        <w:t>.</w:t>
      </w:r>
    </w:p>
    <w:p>
      <w:pPr>
        <w:pStyle w:val="Normal"/>
        <w:spacing w:lineRule="auto" w:line="312" w:before="120" w:after="120"/>
        <w:jc w:val="both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6010275" cy="1521460"/>
            <wp:effectExtent l="0" t="0" r="0" b="0"/>
            <wp:docPr id="80" name="Рисунок 4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438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52146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both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5991225" cy="1676400"/>
            <wp:effectExtent l="0" t="0" r="0" b="0"/>
            <wp:docPr id="81" name="Рисунок 4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439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167640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Рис.1.14. Статистики критерия значимости коэффициентов регрессии и корреляции</w:t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Табличное (критическое) значение </w:t>
      </w:r>
      <w:r>
        <w:rPr>
          <w:color w:val="000000"/>
          <w:sz w:val="28"/>
          <w:szCs w:val="28"/>
          <w:lang w:val="en-US"/>
        </w:rPr>
        <w:t>t</w:t>
      </w:r>
      <w:r>
        <w:rPr>
          <w:color w:val="000000"/>
          <w:sz w:val="28"/>
          <w:szCs w:val="28"/>
        </w:rPr>
        <w:t xml:space="preserve">-критерия </w:t>
      </w:r>
      <w:r>
        <w:rPr>
          <w:i/>
          <w:color w:val="000000"/>
          <w:sz w:val="28"/>
          <w:szCs w:val="28"/>
          <w:lang w:val="en-US"/>
        </w:rPr>
        <w:t>t</w:t>
      </w:r>
      <w:r>
        <w:rPr>
          <w:i/>
          <w:color w:val="000000"/>
          <w:sz w:val="28"/>
          <w:szCs w:val="28"/>
          <w:vertAlign w:val="subscript"/>
        </w:rPr>
        <w:t>кр</w:t>
      </w:r>
      <w:r>
        <w:rPr>
          <w:color w:val="000000"/>
          <w:sz w:val="28"/>
          <w:szCs w:val="28"/>
        </w:rPr>
        <w:t xml:space="preserve"> для числа степеней свободы </w:t>
      </w:r>
      <w:r>
        <w:rPr>
          <w:i/>
          <w:color w:val="000000"/>
          <w:sz w:val="28"/>
          <w:szCs w:val="28"/>
          <w:lang w:val="en-US"/>
        </w:rPr>
        <w:t>df</w:t>
      </w:r>
      <w:r>
        <w:rPr>
          <w:i/>
          <w:color w:val="000000"/>
          <w:sz w:val="28"/>
          <w:szCs w:val="28"/>
        </w:rPr>
        <w:t>=</w:t>
      </w:r>
      <w:r>
        <w:rPr>
          <w:i/>
          <w:color w:val="000000"/>
          <w:sz w:val="28"/>
          <w:szCs w:val="28"/>
          <w:lang w:val="en-US"/>
        </w:rPr>
        <w:t>n</w:t>
      </w:r>
      <w:r>
        <w:rPr>
          <w:i/>
          <w:color w:val="000000"/>
          <w:sz w:val="28"/>
          <w:szCs w:val="28"/>
        </w:rPr>
        <w:t xml:space="preserve">-2=5 и </w:t>
      </w:r>
      <w:r>
        <w:rPr>
          <w:rFonts w:eastAsia="Symbol" w:cs="Symbol" w:ascii="Symbol" w:hAnsi="Symbol"/>
          <w:i/>
          <w:color w:val="000000"/>
          <w:sz w:val="28"/>
          <w:szCs w:val="28"/>
        </w:rPr>
        <w:sym w:font="Symbol" w:char="61"/>
      </w:r>
      <w:r>
        <w:rPr>
          <w:i/>
          <w:color w:val="000000"/>
          <w:sz w:val="28"/>
          <w:szCs w:val="28"/>
        </w:rPr>
        <w:t xml:space="preserve">=0,05 </w:t>
      </w:r>
      <w:r>
        <w:rPr>
          <w:color w:val="000000"/>
          <w:sz w:val="28"/>
          <w:szCs w:val="28"/>
        </w:rPr>
        <w:t xml:space="preserve">составит </w:t>
      </w:r>
      <w:r>
        <w:rPr>
          <w:i/>
          <w:color w:val="000000"/>
          <w:sz w:val="28"/>
          <w:szCs w:val="28"/>
          <w:lang w:val="en-US"/>
        </w:rPr>
        <w:t>t</w:t>
      </w:r>
      <w:r>
        <w:rPr>
          <w:i/>
          <w:color w:val="000000"/>
          <w:sz w:val="28"/>
          <w:szCs w:val="28"/>
          <w:vertAlign w:val="subscript"/>
        </w:rPr>
        <w:t xml:space="preserve">кр </w:t>
      </w:r>
      <w:r>
        <w:rPr>
          <w:i/>
          <w:color w:val="000000"/>
          <w:sz w:val="28"/>
          <w:szCs w:val="28"/>
        </w:rPr>
        <w:t xml:space="preserve">= </w:t>
      </w:r>
      <w:r>
        <w:rPr>
          <w:i/>
          <w:color w:val="000000"/>
          <w:sz w:val="28"/>
          <w:szCs w:val="28"/>
          <w:lang w:val="en-US"/>
        </w:rPr>
        <w:t>t</w:t>
      </w:r>
      <w:r>
        <w:rPr>
          <w:i/>
          <w:color w:val="000000"/>
          <w:sz w:val="28"/>
          <w:szCs w:val="28"/>
          <w:vertAlign w:val="subscript"/>
        </w:rPr>
        <w:t xml:space="preserve">0,05;5 </w:t>
      </w:r>
      <w:r>
        <w:rPr>
          <w:i/>
          <w:color w:val="000000"/>
          <w:sz w:val="28"/>
          <w:szCs w:val="28"/>
        </w:rPr>
        <w:t>= 2,5706</w:t>
      </w:r>
      <w:r>
        <w:rPr>
          <w:color w:val="000000"/>
          <w:sz w:val="28"/>
          <w:szCs w:val="28"/>
        </w:rPr>
        <w:t>. Для его расчета использовали статистическую функцию =</w:t>
      </w:r>
      <w:r>
        <w:rPr>
          <w:b/>
          <w:color w:val="000000"/>
          <w:sz w:val="28"/>
          <w:szCs w:val="28"/>
        </w:rPr>
        <w:t>СТЬЮДРАСПОБР(0,05;5)</w:t>
      </w:r>
      <w:r>
        <w:rPr>
          <w:color w:val="000000"/>
          <w:sz w:val="28"/>
          <w:szCs w:val="28"/>
        </w:rPr>
        <w:t xml:space="preserve"> </w:t>
      </w:r>
      <w:r>
        <w:rPr>
          <w:i/>
          <w:color w:val="000000"/>
          <w:sz w:val="28"/>
          <w:szCs w:val="28"/>
        </w:rPr>
        <w:t>(</w:t>
      </w:r>
      <w:r>
        <w:rPr>
          <w:rFonts w:eastAsia="Symbol" w:cs="Symbol" w:ascii="Symbol" w:hAnsi="Symbol"/>
          <w:i/>
          <w:color w:val="000000"/>
          <w:sz w:val="28"/>
          <w:szCs w:val="28"/>
        </w:rPr>
        <w:sym w:font="Symbol" w:char="61"/>
      </w:r>
      <w:r>
        <w:rPr>
          <w:i/>
          <w:color w:val="000000"/>
          <w:sz w:val="28"/>
          <w:szCs w:val="28"/>
        </w:rPr>
        <w:t xml:space="preserve">=0,05; </w:t>
      </w:r>
      <w:r>
        <w:rPr>
          <w:i/>
          <w:color w:val="000000"/>
          <w:sz w:val="28"/>
          <w:szCs w:val="28"/>
          <w:lang w:val="en-US"/>
        </w:rPr>
        <w:t>m</w:t>
      </w:r>
      <w:r>
        <w:rPr>
          <w:i/>
          <w:color w:val="000000"/>
          <w:sz w:val="28"/>
          <w:szCs w:val="28"/>
        </w:rPr>
        <w:t xml:space="preserve">=1; </w:t>
      </w:r>
      <w:r>
        <w:rPr>
          <w:i/>
          <w:color w:val="000000"/>
          <w:sz w:val="28"/>
          <w:szCs w:val="28"/>
          <w:lang w:val="en-US"/>
        </w:rPr>
        <w:t>n</w:t>
      </w:r>
      <w:r>
        <w:rPr>
          <w:i/>
          <w:color w:val="000000"/>
          <w:sz w:val="28"/>
          <w:szCs w:val="28"/>
        </w:rPr>
        <w:t>-</w:t>
      </w:r>
      <w:r>
        <w:rPr>
          <w:i/>
          <w:color w:val="000000"/>
          <w:sz w:val="28"/>
          <w:szCs w:val="28"/>
          <w:lang w:val="en-US"/>
        </w:rPr>
        <w:t>m</w:t>
      </w:r>
      <w:r>
        <w:rPr>
          <w:i/>
          <w:color w:val="000000"/>
          <w:sz w:val="28"/>
          <w:szCs w:val="28"/>
        </w:rPr>
        <w:t>-1=5)</w:t>
      </w:r>
      <w:r>
        <w:rPr>
          <w:color w:val="000000"/>
          <w:sz w:val="28"/>
          <w:szCs w:val="28"/>
        </w:rPr>
        <w:t xml:space="preserve"> (рис. 1.14). </w:t>
      </w:r>
    </w:p>
    <w:p>
      <w:pPr>
        <w:pStyle w:val="Normal"/>
        <w:spacing w:lineRule="auto" w:line="312" w:before="120" w:after="120"/>
        <w:jc w:val="both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76200"/>
                <wp:docPr id="8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83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gray" stroked="f" o:allowincell="f" style="position:absolute;margin-left:0pt;margin-top:-7.55pt;width:467.7pt;height:1.45pt;mso-wrap-style:none;v-text-anchor:middle;mso-position-horizontal:center;mso-position-vertical:top">
                <v:fill o:detectmouseclick="t" type="solid" color2="#7f7f7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12"/>
        <w:jc w:val="both"/>
        <w:rPr>
          <w:rFonts w:ascii="Arial" w:hAnsi="Arial" w:cs="Arial"/>
          <w:b/>
          <w:i/>
          <w:i/>
          <w:color w:val="000000"/>
          <w:sz w:val="28"/>
          <w:szCs w:val="28"/>
        </w:rPr>
      </w:pPr>
      <w:r>
        <w:rPr>
          <w:rFonts w:cs="Arial" w:ascii="Arial" w:hAnsi="Arial"/>
          <w:b/>
          <w:sz w:val="28"/>
          <w:szCs w:val="28"/>
        </w:rPr>
        <w:t>ВЫВОДЫ</w:t>
      </w:r>
    </w:p>
    <w:p>
      <w:pPr>
        <w:pStyle w:val="Normal"/>
        <w:spacing w:lineRule="auto" w:line="312"/>
        <w:ind w:firstLine="709"/>
        <w:jc w:val="both"/>
        <w:rPr>
          <w:i/>
          <w:i/>
          <w:sz w:val="28"/>
          <w:szCs w:val="28"/>
        </w:rPr>
      </w:pPr>
      <w:r>
        <w:rPr>
          <w:i/>
          <w:color w:val="000000"/>
          <w:sz w:val="28"/>
          <w:szCs w:val="28"/>
        </w:rPr>
        <w:t>Так как</w:t>
      </w:r>
      <w:r>
        <w:rPr>
          <w:i/>
          <w:sz w:val="28"/>
          <w:szCs w:val="28"/>
        </w:rPr>
        <w:t xml:space="preserve">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кр</m:t>
            </m:r>
          </m:sub>
        </m:sSub>
        <m:r>
          <w:rPr>
            <w:rFonts w:ascii="Cambria Math" w:hAnsi="Cambria Math"/>
          </w:rPr>
          <m:t xml:space="preserve">&gt;</m:t>
        </m:r>
        <m:d>
          <m:dPr>
            <m:begChr m:val="|"/>
            <m:endChr m:val="|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a</m:t>
                </m:r>
              </m:sub>
            </m:sSub>
          </m:e>
        </m:d>
      </m:oMath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5706</m:t>
        </m:r>
        <m:r>
          <w:rPr>
            <w:rFonts w:ascii="Cambria Math" w:hAnsi="Cambria Math"/>
          </w:rPr>
          <m:t xml:space="preserve">&gt;</m:t>
        </m:r>
        <m:d>
          <m:dPr>
            <m:begChr m:val="|"/>
            <m:endChr m:val="|"/>
          </m:dPr>
          <m:e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0</m:t>
            </m:r>
            <m:r>
              <w:rPr>
                <w:rFonts w:ascii="Cambria Math" w:hAnsi="Cambria Math"/>
              </w:rPr>
              <m:t xml:space="preserve">,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7778</m:t>
            </m:r>
          </m:e>
        </m:d>
      </m:oMath>
      <w:r>
        <w:rPr>
          <w:sz w:val="28"/>
          <w:szCs w:val="28"/>
        </w:rPr>
        <w:t>)</w:t>
      </w:r>
      <w:r>
        <w:rPr>
          <w:i/>
          <w:sz w:val="28"/>
          <w:szCs w:val="28"/>
        </w:rPr>
        <w:t xml:space="preserve"> , то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</m:oMath>
      <w:r>
        <w:rPr>
          <w:i/>
          <w:sz w:val="28"/>
          <w:szCs w:val="28"/>
        </w:rPr>
        <w:t xml:space="preserve"> не отклоняется и признается случайная природа формирования </w:t>
      </w:r>
      <w:r>
        <w:rPr>
          <w:i/>
          <w:sz w:val="28"/>
          <w:szCs w:val="28"/>
          <w:lang w:val="en-US"/>
        </w:rPr>
        <w:t>a</w:t>
      </w:r>
      <w:r>
        <w:rPr>
          <w:i/>
          <w:sz w:val="28"/>
          <w:szCs w:val="28"/>
        </w:rPr>
        <w:t>.</w:t>
      </w:r>
    </w:p>
    <w:p>
      <w:pPr>
        <w:pStyle w:val="Normal"/>
        <w:spacing w:lineRule="auto" w:line="312"/>
        <w:ind w:firstLine="709"/>
        <w:jc w:val="both"/>
        <w:rPr>
          <w:i/>
          <w:i/>
          <w:sz w:val="28"/>
          <w:szCs w:val="28"/>
        </w:rPr>
      </w:pPr>
      <w:r>
        <w:rPr>
          <w:i/>
          <w:color w:val="000000"/>
          <w:sz w:val="28"/>
          <w:szCs w:val="28"/>
        </w:rPr>
        <w:t>Так как</w:t>
      </w:r>
      <w:r>
        <w:rPr>
          <w:i/>
          <w:sz w:val="28"/>
          <w:szCs w:val="28"/>
        </w:rPr>
        <w:t xml:space="preserve">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кр</m:t>
            </m:r>
          </m:sub>
        </m:sSub>
        <m:r>
          <w:rPr>
            <w:rFonts w:ascii="Cambria Math" w:hAnsi="Cambria Math"/>
          </w:rPr>
          <m:t xml:space="preserve">&lt;</m:t>
        </m:r>
        <m:d>
          <m:dPr>
            <m:begChr m:val="|"/>
            <m:endChr m:val="|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w:rPr>
                    <w:rFonts w:ascii="Cambria Math" w:hAnsi="Cambria Math"/>
                  </w:rPr>
                  <m:t xml:space="preserve">b</m:t>
                </m:r>
              </m:sub>
            </m:sSub>
          </m:e>
        </m:d>
      </m:oMath>
      <w:r>
        <w:rPr>
          <w:i/>
          <w:sz w:val="28"/>
          <w:szCs w:val="28"/>
        </w:rPr>
        <w:t xml:space="preserve"> 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кр</m:t>
            </m:r>
          </m:sub>
        </m:sSub>
        <m:r>
          <w:rPr>
            <w:rFonts w:ascii="Cambria Math" w:hAnsi="Cambria Math"/>
          </w:rPr>
          <m:t xml:space="preserve">&lt;</m:t>
        </m:r>
        <m:d>
          <m:dPr>
            <m:begChr m:val="|"/>
            <m:endChr m:val="|"/>
          </m:dPr>
          <m:e>
            <m:sSub>
              <m:e>
                <m:r>
                  <w:rPr>
                    <w:rFonts w:ascii="Cambria Math" w:hAnsi="Cambria Math"/>
                  </w:rPr>
                  <m:t xml:space="preserve">t</m:t>
                </m:r>
              </m:e>
              <m:sub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rxy</m:t>
                </m:r>
              </m:sub>
            </m:sSub>
          </m:e>
        </m:d>
      </m:oMath>
      <w:r>
        <w:rPr>
          <w:i/>
          <w:sz w:val="28"/>
          <w:szCs w:val="28"/>
        </w:rPr>
        <w:t xml:space="preserve"> </w:t>
      </w:r>
      <w:r>
        <w:rPr>
          <w:sz w:val="28"/>
          <w:szCs w:val="28"/>
        </w:rPr>
        <w:t>(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2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5706</m:t>
        </m:r>
        <m:r>
          <w:rPr>
            <w:rFonts w:ascii="Cambria Math" w:hAnsi="Cambria Math"/>
          </w:rPr>
          <m:t xml:space="preserve">&lt;</m:t>
        </m:r>
        <m:d>
          <m:dPr>
            <m:begChr m:val="|"/>
            <m:endChr m:val="|"/>
          </m:dPr>
          <m:e>
            <m:r>
              <m:rPr>
                <m:lit/>
                <m:nor/>
              </m:rPr>
              <w:rPr>
                <w:rFonts w:ascii="Cambria Math" w:hAnsi="Cambria Math"/>
              </w:rPr>
              <m:t xml:space="preserve">16</m:t>
            </m:r>
            <m:r>
              <w:rPr>
                <w:rFonts w:ascii="Cambria Math" w:hAnsi="Cambria Math"/>
              </w:rPr>
              <m:t xml:space="preserve">,</m:t>
            </m:r>
            <m:r>
              <m:rPr>
                <m:lit/>
                <m:nor/>
              </m:rPr>
              <w:rPr>
                <w:rFonts w:ascii="Cambria Math" w:hAnsi="Cambria Math"/>
              </w:rPr>
              <m:t xml:space="preserve">7773</m:t>
            </m:r>
          </m:e>
        </m:d>
      </m:oMath>
      <w:r>
        <w:rPr>
          <w:sz w:val="28"/>
          <w:szCs w:val="28"/>
        </w:rPr>
        <w:t>)</w:t>
      </w:r>
      <w:r>
        <w:rPr>
          <w:i/>
          <w:sz w:val="28"/>
          <w:szCs w:val="28"/>
        </w:rPr>
        <w:t xml:space="preserve">, то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0</m:t>
            </m:r>
          </m:sub>
        </m:sSub>
      </m:oMath>
      <w:r>
        <w:rPr>
          <w:i/>
          <w:sz w:val="28"/>
          <w:szCs w:val="28"/>
        </w:rPr>
        <w:t xml:space="preserve"> отклоняется, т.е. </w:t>
      </w:r>
      <w:r>
        <w:rPr>
          <w:i/>
          <w:sz w:val="28"/>
          <w:szCs w:val="28"/>
          <w:lang w:val="en-US"/>
        </w:rPr>
        <w:t>b</w:t>
      </w:r>
      <w:r>
        <w:rPr>
          <w:i/>
          <w:sz w:val="28"/>
          <w:szCs w:val="28"/>
        </w:rPr>
        <w:t xml:space="preserve"> и </w:t>
      </w:r>
      <w:r>
        <w:rPr>
          <w:i/>
          <w:sz w:val="28"/>
          <w:szCs w:val="28"/>
          <w:lang w:val="en-US"/>
        </w:rPr>
        <w:t>r</w:t>
      </w:r>
      <w:r>
        <w:rPr>
          <w:i/>
          <w:sz w:val="28"/>
          <w:szCs w:val="28"/>
          <w:vertAlign w:val="subscript"/>
          <w:lang w:val="en-US"/>
        </w:rPr>
        <w:t>xy</w:t>
      </w:r>
      <w:r>
        <w:rPr>
          <w:i/>
          <w:sz w:val="28"/>
          <w:szCs w:val="28"/>
        </w:rPr>
        <w:t xml:space="preserve"> не случайно отличаются от нуля и сформировались под влиянием систематически действующего фактора </w:t>
      </w:r>
      <w:r>
        <w:rPr>
          <w:i/>
          <w:sz w:val="28"/>
          <w:szCs w:val="28"/>
          <w:lang w:val="en-US"/>
        </w:rPr>
        <w:t>x</w:t>
      </w:r>
      <w:r>
        <w:rPr>
          <w:i/>
          <w:sz w:val="28"/>
          <w:szCs w:val="28"/>
        </w:rPr>
        <w:t xml:space="preserve">. </w:t>
      </w:r>
    </w:p>
    <w:p>
      <w:pPr>
        <w:pStyle w:val="Normal"/>
        <w:spacing w:lineRule="auto" w:line="312" w:before="120" w:after="120"/>
        <w:jc w:val="both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76200"/>
                <wp:docPr id="84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85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gray" stroked="f" o:allowincell="f" style="position:absolute;margin-left:0pt;margin-top:-7.55pt;width:467.7pt;height:1.45pt;mso-wrap-style:none;v-text-anchor:middle;mso-position-horizontal:center;mso-position-vertical:top">
                <v:fill o:detectmouseclick="t" type="solid" color2="#7f7f7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 xml:space="preserve">8. Рассчитайте ожидаемое значение результата, если прогнозное значение фактора увеличится на 5% от его среднего уровня. Определите доверительный интервал прогноза для уровня значимости </w:t>
      </w:r>
      <w:r>
        <w:rPr>
          <w:rFonts w:eastAsia="Symbol" w:cs="Symbol" w:ascii="Symbol" w:hAnsi="Symbol"/>
          <w:color w:val="000000"/>
          <w:sz w:val="28"/>
          <w:szCs w:val="28"/>
        </w:rPr>
        <w:sym w:font="Symbol" w:char="61"/>
      </w:r>
      <w:r>
        <w:rPr>
          <w:color w:val="000000"/>
          <w:sz w:val="28"/>
          <w:szCs w:val="28"/>
        </w:rPr>
        <w:t xml:space="preserve"> = 0,05.)</w:t>
      </w:r>
    </w:p>
    <w:p>
      <w:pPr>
        <w:pStyle w:val="Normal"/>
        <w:spacing w:lineRule="auto" w:line="312" w:before="120" w:after="120"/>
        <w:jc w:val="both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76200"/>
                <wp:docPr id="86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87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gray" stroked="f" o:allowincell="f" style="position:absolute;margin-left:0pt;margin-top:-7.55pt;width:467.7pt;height:1.45pt;mso-wrap-style:none;v-text-anchor:middle;mso-position-horizontal:center;mso-position-vertical:top">
                <v:fill o:detectmouseclick="t" type="solid" color2="#7f7f7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jc w:val="both"/>
        <w:rPr>
          <w:rFonts w:ascii="Arial" w:hAnsi="Arial" w:cs="Arial"/>
          <w:b/>
          <w:bCs/>
          <w:smallCaps/>
        </w:rPr>
      </w:pPr>
      <w:r>
        <w:rPr>
          <w:rFonts w:cs="Arial" w:ascii="Arial" w:hAnsi="Arial"/>
          <w:b/>
          <w:bCs/>
          <w:smallCaps/>
        </w:rPr>
        <w:t>КРАТКАЯ СПРАВКА</w:t>
      </w:r>
    </w:p>
    <w:p>
      <w:pPr>
        <w:pStyle w:val="Normal"/>
        <w:jc w:val="both"/>
        <w:rPr/>
      </w:pPr>
      <w:r>
        <w:rPr>
          <w:i/>
        </w:rPr>
        <w:t xml:space="preserve">Прогнозное значение </w:t>
      </w:r>
      <w:r>
        <w:rPr>
          <w:i/>
          <w:lang w:val="en-US"/>
        </w:rPr>
        <w:t>y</w:t>
      </w:r>
      <w:r>
        <w:rPr>
          <w:i/>
          <w:vertAlign w:val="subscript"/>
          <w:lang w:val="en-US"/>
        </w:rPr>
        <w:t>p</w:t>
      </w:r>
      <w:r>
        <w:rPr>
          <w:vertAlign w:val="subscript"/>
        </w:rPr>
        <w:t xml:space="preserve"> </w:t>
      </w:r>
      <w:r>
        <w:rPr/>
        <w:t xml:space="preserve">определяется путем подстановки в уравнение регрессии </w:t>
      </w:r>
      <w:r>
        <w:rPr/>
      </w:r>
      <m:oMath xmlns:m="http://schemas.openxmlformats.org/officeDocument/2006/math">
        <m:limUpp>
          <m:e>
            <m:r>
              <w:rPr>
                <w:rFonts w:ascii="Cambria Math" w:hAnsi="Cambria Math"/>
              </w:rPr>
              <m:t xml:space="preserve">y</m:t>
            </m:r>
          </m:e>
          <m:lim/>
        </m:limUpp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a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b</m:t>
        </m:r>
        <m:r>
          <w:rPr>
            <w:rFonts w:ascii="Cambria Math" w:hAnsi="Cambria Math"/>
          </w:rPr>
          <m:t xml:space="preserve">⋅</m:t>
        </m:r>
        <m:r>
          <w:rPr>
            <w:rFonts w:ascii="Cambria Math" w:hAnsi="Cambria Math"/>
          </w:rPr>
          <m:t xml:space="preserve">x</m:t>
        </m:r>
      </m:oMath>
      <w:r>
        <w:rPr/>
        <w:t xml:space="preserve"> соответствующего (прогнозного) значения </w:t>
      </w:r>
      <w:r>
        <w:rPr>
          <w:i/>
          <w:lang w:val="en-US"/>
        </w:rPr>
        <w:t>x</w:t>
      </w:r>
      <w:r>
        <w:rPr>
          <w:i/>
          <w:vertAlign w:val="subscript"/>
          <w:lang w:val="en-US"/>
        </w:rPr>
        <w:t>p</w:t>
      </w:r>
      <w:r>
        <w:rPr>
          <w:i/>
        </w:rPr>
        <w:t>.</w:t>
      </w:r>
      <w:r>
        <w:rPr/>
        <w:t xml:space="preserve"> Вычисляется средняя стандартная ошибка прогноза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m</m:t>
            </m:r>
          </m:e>
          <m:sub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lim/>
                </m:limUpp>
              </m:e>
              <m:sub>
                <m:r>
                  <w:rPr>
                    <w:rFonts w:ascii="Cambria Math" w:hAnsi="Cambria Math"/>
                  </w:rPr>
                  <m:t xml:space="preserve">p</m:t>
                </m:r>
              </m:sub>
            </m:sSub>
          </m:sub>
        </m:sSub>
      </m:oMath>
      <w:r>
        <w:rPr/>
        <w:t>:</w:t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m</m:t>
            </m:r>
          </m:e>
          <m:sub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lim/>
                </m:limUpp>
              </m:e>
              <m:sub>
                <m:r>
                  <w:rPr>
                    <w:rFonts w:ascii="Cambria Math" w:hAnsi="Cambria Math"/>
                  </w:rPr>
                  <m:t xml:space="preserve">p</m:t>
                </m:r>
              </m:sub>
            </m:sSub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σ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ост</m:t>
            </m:r>
          </m:sub>
        </m:sSub>
        <m:r>
          <w:rPr>
            <w:rFonts w:ascii="Cambria Math" w:hAnsi="Cambria Math"/>
          </w:rPr>
          <m:t xml:space="preserve">⋅</m:t>
        </m:r>
        <m:rad>
          <m:radPr>
            <m:degHide m:val="1"/>
          </m:radPr>
          <m:deg/>
          <m:e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+</m:t>
            </m:r>
            <m:f>
              <m:num>
                <m:r>
                  <w:rPr>
                    <w:rFonts w:ascii="Cambria Math" w:hAnsi="Cambria Math"/>
                  </w:rPr>
                  <m:t xml:space="preserve">1</m:t>
                </m:r>
              </m:num>
              <m:den>
                <m:r>
                  <w:rPr>
                    <w:rFonts w:ascii="Cambria Math" w:hAnsi="Cambria Math"/>
                  </w:rPr>
                  <m:t xml:space="preserve">т</m:t>
                </m:r>
              </m:den>
            </m:f>
            <m:r>
              <w:rPr>
                <w:rFonts w:ascii="Cambria Math" w:hAnsi="Cambria Math"/>
              </w:rPr>
              <m:t xml:space="preserve">+</m:t>
            </m:r>
            <m:f>
              <m:num>
                <m:sSup>
                  <m:e>
                    <m:d>
                      <m:dPr>
                        <m:begChr m:val="("/>
                        <m:endChr m:val=")"/>
                      </m:d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bar>
                          <m:barPr>
                            <m:pos m:val="top"/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</m:ba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p>
              </m:num>
              <m:den>
                <m:nary>
                  <m:naryPr>
                    <m:chr m:val="∑"/>
                    <m:subHide m:val="1"/>
                    <m:supHide m:val="1"/>
                  </m:naryPr>
                  <m:sub/>
                  <m:sup/>
                  <m:e>
                    <m:sSup>
                      <m:e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bar>
                              <m:barPr>
                                <m:pos m:val="top"/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x</m:t>
                                </m:r>
                              </m:e>
                            </m:ba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</m:e>
                </m:nary>
              </m:den>
            </m:f>
          </m:e>
        </m:rad>
      </m:oMath>
      <w:r>
        <w:rPr/>
        <w:t>,</w:t>
      </w:r>
    </w:p>
    <w:p>
      <w:pPr>
        <w:pStyle w:val="Normal"/>
        <w:jc w:val="both"/>
        <w:rPr/>
      </w:pPr>
      <w:r>
        <w:rPr/>
        <w:t xml:space="preserve">где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σ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ост</m:t>
            </m:r>
          </m:sub>
        </m:sSub>
        <m:r>
          <w:rPr>
            <w:rFonts w:ascii="Cambria Math" w:hAnsi="Cambria Math"/>
          </w:rPr>
          <m:t xml:space="preserve">=</m:t>
        </m:r>
        <m:rad>
          <m:radPr>
            <m:degHide m:val="1"/>
          </m:radPr>
          <m:deg/>
          <m:e>
            <m:f>
              <m:num>
                <m:nary>
                  <m:naryPr>
                    <m:chr m:val="∑"/>
                    <m:subHide m:val="1"/>
                    <m:supHide m:val="1"/>
                  </m:naryPr>
                  <m:sub/>
                  <m:sup/>
                  <m:e>
                    <m:sSup>
                      <m:e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y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limUpp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y</m:t>
                                </m:r>
                              </m:e>
                              <m:lim/>
                            </m:limUpp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</m:e>
                </m:nary>
              </m:num>
              <m:den>
                <m:r>
                  <w:rPr>
                    <w:rFonts w:ascii="Cambria Math" w:hAnsi="Cambria Math"/>
                  </w:rPr>
                  <m:t xml:space="preserve">n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m</m:t>
                </m:r>
                <m:r>
                  <w:rPr>
                    <w:rFonts w:ascii="Cambria Math" w:hAnsi="Cambria Math"/>
                  </w:rPr>
                  <m:t xml:space="preserve">−</m:t>
                </m:r>
                <m:r>
                  <w:rPr>
                    <w:rFonts w:ascii="Cambria Math" w:hAnsi="Cambria Math"/>
                  </w:rPr>
                  <m:t xml:space="preserve">1</m:t>
                </m:r>
              </m:den>
            </m:f>
          </m:e>
        </m:rad>
      </m:oMath>
      <w:r>
        <w:rPr/>
        <w:t>;</w:t>
      </w:r>
    </w:p>
    <w:p>
      <w:pPr>
        <w:pStyle w:val="Normal"/>
        <w:jc w:val="both"/>
        <w:rPr/>
      </w:pPr>
      <w:r>
        <w:rPr/>
        <w:t xml:space="preserve">и строится </w:t>
      </w:r>
      <w:r>
        <w:rPr>
          <w:i/>
        </w:rPr>
        <w:t>доверительный интервал прогноза</w:t>
      </w:r>
      <w:r>
        <w:rPr/>
        <w:t>:</w:t>
      </w:r>
    </w:p>
    <w:p>
      <w:pPr>
        <w:pStyle w:val="Normal"/>
        <w:jc w:val="center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γ</m:t>
            </m:r>
          </m:e>
          <m:sub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lim/>
                </m:limUpp>
              </m:e>
              <m:sub>
                <m:r>
                  <w:rPr>
                    <w:rFonts w:ascii="Cambria Math" w:hAnsi="Cambria Math"/>
                  </w:rPr>
                  <m:t xml:space="preserve">p</m:t>
                </m:r>
              </m:sub>
            </m:sSub>
          </m:sub>
        </m:sSub>
        <m:r>
          <w:rPr>
            <w:rFonts w:ascii="Cambria Math" w:hAnsi="Cambria Math"/>
          </w:rPr>
          <m:t xml:space="preserve">=</m:t>
        </m:r>
        <m:limUpp>
          <m:e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lim/>
                </m:limUpp>
              </m:e>
              <m:sub>
                <m:r>
                  <w:rPr>
                    <w:rFonts w:ascii="Cambria Math" w:hAnsi="Cambria Math"/>
                  </w:rPr>
                  <m:t xml:space="preserve">p</m:t>
                </m:r>
              </m:sub>
            </m:sSub>
            <m:r>
              <w:rPr>
                <w:rFonts w:ascii="Cambria Math" w:hAnsi="Cambria Math"/>
              </w:rPr>
              <m:t xml:space="preserve">±</m:t>
            </m:r>
            <m:sSub>
              <m:e>
                <m:r>
                  <w:rPr>
                    <w:rFonts w:ascii="Cambria Math" w:hAnsi="Cambria Math"/>
                  </w:rPr>
                  <m:t xml:space="preserve">Δ</m:t>
                </m:r>
              </m:e>
              <m:sub>
                <m:sSub>
                  <m:e>
                    <m:limUpp>
                      <m:e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</m:e>
                      <m:lim/>
                    </m:limUpp>
                  </m:e>
                  <m:sub>
                    <m:r>
                      <w:rPr>
                        <w:rFonts w:ascii="Cambria Math" w:hAnsi="Cambria Math"/>
                      </w:rPr>
                      <m:t xml:space="preserve">p</m:t>
                    </m:r>
                  </m:sub>
                </m:sSub>
              </m:sub>
            </m:sSub>
          </m:e>
          <m:lim/>
        </m:limUpp>
      </m:oMath>
      <w:r>
        <w:rPr/>
        <w:t xml:space="preserve">;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γ</m:t>
            </m:r>
          </m:e>
          <m:sub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lim/>
                </m:limUpp>
              </m:e>
              <m:sub>
                <m:sSub>
                  <m:e>
                    <m:r>
                      <w:rPr>
                        <w:rFonts w:ascii="Cambria Math" w:hAnsi="Cambria Math"/>
                      </w:rPr>
                      <m:t xml:space="preserve">p</m:t>
                    </m:r>
                  </m: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min</m:t>
                    </m:r>
                  </m:sub>
                </m:sSub>
              </m:sub>
            </m:sSub>
          </m:sub>
        </m:sSub>
        <m:r>
          <w:rPr>
            <w:rFonts w:ascii="Cambria Math" w:hAnsi="Cambria Math"/>
          </w:rPr>
          <m:t xml:space="preserve">=</m:t>
        </m:r>
        <m:limUpp>
          <m:e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lim/>
                </m:limUpp>
              </m:e>
              <m:sub>
                <m:r>
                  <w:rPr>
                    <w:rFonts w:ascii="Cambria Math" w:hAnsi="Cambria Math"/>
                  </w:rPr>
                  <m:t xml:space="preserve">p</m:t>
                </m:r>
              </m:sub>
            </m:sSub>
            <m:r>
              <w:rPr>
                <w:rFonts w:ascii="Cambria Math" w:hAnsi="Cambria Math"/>
              </w:rPr>
              <m:t xml:space="preserve">−</m:t>
            </m:r>
            <m:sSub>
              <m:e>
                <m:r>
                  <w:rPr>
                    <w:rFonts w:ascii="Cambria Math" w:hAnsi="Cambria Math"/>
                  </w:rPr>
                  <m:t xml:space="preserve">Δ</m:t>
                </m:r>
              </m:e>
              <m:sub>
                <m:sSub>
                  <m:e>
                    <m:limUpp>
                      <m:e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</m:e>
                      <m:lim/>
                    </m:limUpp>
                  </m:e>
                  <m:sub>
                    <m:r>
                      <w:rPr>
                        <w:rFonts w:ascii="Cambria Math" w:hAnsi="Cambria Math"/>
                      </w:rPr>
                      <m:t xml:space="preserve">p</m:t>
                    </m:r>
                  </m:sub>
                </m:sSub>
              </m:sub>
            </m:sSub>
          </m:e>
          <m:lim/>
        </m:limUpp>
      </m:oMath>
      <w:r>
        <w:rPr/>
        <w:t xml:space="preserve">; 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γ</m:t>
            </m:r>
          </m:e>
          <m:sub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lim/>
                </m:limUpp>
              </m:e>
              <m:sub>
                <m:sSub>
                  <m:e>
                    <m:r>
                      <w:rPr>
                        <w:rFonts w:ascii="Cambria Math" w:hAnsi="Cambria Math"/>
                      </w:rPr>
                      <m:t xml:space="preserve">p</m:t>
                    </m:r>
                  </m:e>
                  <m:sub>
                    <m:r>
                      <m:rPr>
                        <m:lit/>
                        <m:nor/>
                      </m:rPr>
                      <w:rPr>
                        <w:rFonts w:ascii="Cambria Math" w:hAnsi="Cambria Math"/>
                      </w:rPr>
                      <m:t xml:space="preserve">max</m:t>
                    </m:r>
                  </m:sub>
                </m:sSub>
              </m:sub>
            </m:sSub>
          </m:sub>
        </m:sSub>
        <m:r>
          <w:rPr>
            <w:rFonts w:ascii="Cambria Math" w:hAnsi="Cambria Math"/>
          </w:rPr>
          <m:t xml:space="preserve">=</m:t>
        </m:r>
        <m:limUpp>
          <m:e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lim/>
                </m:limUpp>
              </m:e>
              <m:sub>
                <m:r>
                  <w:rPr>
                    <w:rFonts w:ascii="Cambria Math" w:hAnsi="Cambria Math"/>
                  </w:rPr>
                  <m:t xml:space="preserve">p</m:t>
                </m:r>
              </m:sub>
            </m:sSub>
            <m:r>
              <w:rPr>
                <w:rFonts w:ascii="Cambria Math" w:hAnsi="Cambria Math"/>
              </w:rPr>
              <m:t xml:space="preserve">+</m:t>
            </m:r>
            <m:sSub>
              <m:e>
                <m:r>
                  <w:rPr>
                    <w:rFonts w:ascii="Cambria Math" w:hAnsi="Cambria Math"/>
                  </w:rPr>
                  <m:t xml:space="preserve">Δ</m:t>
                </m:r>
              </m:e>
              <m:sub>
                <m:sSub>
                  <m:e>
                    <m:limUpp>
                      <m:e>
                        <m:r>
                          <w:rPr>
                            <w:rFonts w:ascii="Cambria Math" w:hAnsi="Cambria Math"/>
                          </w:rPr>
                          <m:t xml:space="preserve">y</m:t>
                        </m:r>
                      </m:e>
                      <m:lim/>
                    </m:limUpp>
                  </m:e>
                  <m:sub>
                    <m:r>
                      <w:rPr>
                        <w:rFonts w:ascii="Cambria Math" w:hAnsi="Cambria Math"/>
                      </w:rPr>
                      <m:t xml:space="preserve">p</m:t>
                    </m:r>
                  </m:sub>
                </m:sSub>
              </m:sub>
            </m:sSub>
          </m:e>
          <m:lim/>
        </m:limUpp>
      </m:oMath>
      <w:r>
        <w:rPr/>
        <w:t xml:space="preserve">, </w:t>
      </w:r>
    </w:p>
    <w:p>
      <w:pPr>
        <w:pStyle w:val="Normal"/>
        <w:jc w:val="both"/>
        <w:rPr/>
      </w:pPr>
      <w:r>
        <w:rPr/>
        <w:t xml:space="preserve">где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Δ</m:t>
            </m:r>
          </m:e>
          <m:sub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lim/>
                </m:limUpp>
              </m:e>
              <m:sub>
                <m:r>
                  <w:rPr>
                    <w:rFonts w:ascii="Cambria Math" w:hAnsi="Cambria Math"/>
                  </w:rPr>
                  <m:t xml:space="preserve">p</m:t>
                </m:r>
              </m:sub>
            </m:sSub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кр</m:t>
            </m:r>
          </m:sub>
        </m:sSub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m</m:t>
            </m:r>
          </m:e>
          <m:sub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lim/>
                </m:limUpp>
              </m:e>
              <m:sub>
                <m:r>
                  <w:rPr>
                    <w:rFonts w:ascii="Cambria Math" w:hAnsi="Cambria Math"/>
                  </w:rPr>
                  <m:t xml:space="preserve">p</m:t>
                </m:r>
              </m:sub>
            </m:sSub>
          </m:sub>
        </m:sSub>
      </m:oMath>
      <w:r>
        <w:rPr/>
        <w:t>.</w:t>
      </w:r>
    </w:p>
    <w:p>
      <w:pPr>
        <w:pStyle w:val="Normal"/>
        <w:spacing w:lineRule="auto" w:line="312" w:before="120" w:after="120"/>
        <w:jc w:val="both"/>
        <w:rPr>
          <w:rFonts w:ascii="Arial" w:hAnsi="Arial" w:cs="Arial"/>
          <w:color w:val="000000"/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76200"/>
                <wp:docPr id="88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89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gray" stroked="f" o:allowincell="f" style="position:absolute;margin-left:0pt;margin-top:-7.55pt;width:467.7pt;height:1.45pt;mso-wrap-style:none;v-text-anchor:middle;mso-position-horizontal:center;mso-position-vertical:top">
                <v:fill o:detectmouseclick="t" type="solid" color2="#7f7f7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Прогноз по линейной модели для </w:t>
      </w:r>
      <w:r>
        <w:rPr/>
        <w:drawing>
          <wp:inline distT="0" distB="0" distL="0" distR="0">
            <wp:extent cx="1152525" cy="419100"/>
            <wp:effectExtent l="0" t="0" r="0" b="0"/>
            <wp:docPr id="90" name="Рисунок 4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Рисунок 455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получаем, подставив значение </w:t>
      </w:r>
      <w:r>
        <w:rPr>
          <w:i/>
          <w:iCs/>
          <w:color w:val="000000"/>
          <w:sz w:val="28"/>
          <w:szCs w:val="28"/>
          <w:lang w:val="en-US"/>
        </w:rPr>
        <w:t>x</w:t>
      </w:r>
      <w:r>
        <w:rPr>
          <w:i/>
          <w:iCs/>
          <w:color w:val="000000"/>
          <w:sz w:val="28"/>
          <w:szCs w:val="28"/>
          <w:vertAlign w:val="subscript"/>
        </w:rPr>
        <w:t>р</w:t>
      </w:r>
      <w:r>
        <w:rPr>
          <w:color w:val="000000"/>
          <w:sz w:val="28"/>
          <w:szCs w:val="28"/>
        </w:rPr>
        <w:t xml:space="preserve"> в уравнение линейной регрессии (рис. 1.15):  </w:t>
      </w:r>
      <w:r>
        <w:rPr/>
        <w:drawing>
          <wp:inline distT="0" distB="0" distL="0" distR="0">
            <wp:extent cx="990600" cy="342900"/>
            <wp:effectExtent l="0" t="0" r="0" b="0"/>
            <wp:docPr id="91" name="Рисунок 4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Рисунок 456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млн. руб.</w:t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Проверим полученное решение, используя стандартную статистическую функцию </w:t>
      </w:r>
      <w:r>
        <w:rPr>
          <w:b/>
          <w:color w:val="000000"/>
          <w:sz w:val="28"/>
          <w:szCs w:val="28"/>
        </w:rPr>
        <w:t>ПРЕДСКАЗ (</w:t>
      </w:r>
      <w:r>
        <w:rPr>
          <w:b/>
          <w:color w:val="000000"/>
          <w:sz w:val="28"/>
          <w:szCs w:val="28"/>
          <w:lang w:val="en-US"/>
        </w:rPr>
        <w:t>x</w:t>
      </w:r>
      <w:r>
        <w:rPr>
          <w:b/>
          <w:color w:val="000000"/>
          <w:sz w:val="28"/>
          <w:szCs w:val="28"/>
          <w:vertAlign w:val="subscript"/>
          <w:lang w:val="en-US"/>
        </w:rPr>
        <w:t>p</w:t>
      </w:r>
      <w:r>
        <w:rPr>
          <w:b/>
          <w:color w:val="000000"/>
          <w:sz w:val="28"/>
          <w:szCs w:val="28"/>
        </w:rPr>
        <w:t xml:space="preserve">; </w:t>
      </w:r>
      <w:r>
        <w:rPr>
          <w:b/>
          <w:color w:val="000000"/>
          <w:sz w:val="28"/>
          <w:szCs w:val="28"/>
          <w:lang w:val="en-US"/>
        </w:rPr>
        <w:t>y</w:t>
      </w:r>
      <w:r>
        <w:rPr>
          <w:b/>
          <w:color w:val="000000"/>
          <w:sz w:val="28"/>
          <w:szCs w:val="28"/>
        </w:rPr>
        <w:t xml:space="preserve">; </w:t>
      </w:r>
      <w:r>
        <w:rPr>
          <w:b/>
          <w:color w:val="000000"/>
          <w:sz w:val="28"/>
          <w:szCs w:val="28"/>
          <w:lang w:val="en-US"/>
        </w:rPr>
        <w:t>x</w:t>
      </w:r>
      <w:r>
        <w:rPr>
          <w:b/>
          <w:color w:val="000000"/>
          <w:sz w:val="28"/>
          <w:szCs w:val="28"/>
        </w:rPr>
        <w:t xml:space="preserve">) </w:t>
      </w:r>
      <w:r>
        <w:rPr>
          <w:color w:val="000000"/>
          <w:sz w:val="28"/>
          <w:szCs w:val="28"/>
        </w:rPr>
        <w:t>(рис. 1.15)</w:t>
      </w:r>
      <w:r>
        <w:rPr>
          <w:b/>
          <w:color w:val="000000"/>
          <w:sz w:val="28"/>
          <w:szCs w:val="28"/>
        </w:rPr>
        <w:t>.</w:t>
      </w:r>
    </w:p>
    <w:p>
      <w:pPr>
        <w:pStyle w:val="Normal"/>
        <w:spacing w:lineRule="auto" w:line="312" w:before="120" w:after="120"/>
        <w:jc w:val="center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5991225" cy="762000"/>
            <wp:effectExtent l="0" t="0" r="0" b="0"/>
            <wp:docPr id="92" name="Рисунок 4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Рисунок 457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76200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5648325" cy="1152525"/>
            <wp:effectExtent l="0" t="0" r="0" b="0"/>
            <wp:docPr id="93" name="Рисунок 4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Рисунок 458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15252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1.15. Прогноз по линейной модели </w:t>
      </w:r>
    </w:p>
    <w:p>
      <w:pPr>
        <w:pStyle w:val="Normal"/>
        <w:spacing w:lineRule="auto" w:line="312"/>
        <w:ind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Средняя стандартная ошибка прогноза вычисляется по формуле и равна: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m</m:t>
            </m:r>
          </m:e>
          <m:sub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lim/>
                </m:limUpp>
              </m:e>
              <m:sub>
                <m:r>
                  <w:rPr>
                    <w:rFonts w:ascii="Cambria Math" w:hAnsi="Cambria Math"/>
                  </w:rPr>
                  <m:t xml:space="preserve">p</m:t>
                </m:r>
              </m:sub>
            </m:sSub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σ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ост</m:t>
            </m:r>
          </m:sub>
        </m:sSub>
        <m:r>
          <w:rPr>
            <w:rFonts w:ascii="Cambria Math" w:hAnsi="Cambria Math"/>
          </w:rPr>
          <m:t xml:space="preserve">⋅</m:t>
        </m:r>
        <m:rad>
          <m:radPr>
            <m:degHide m:val="1"/>
          </m:radPr>
          <m:deg/>
          <m:e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+</m:t>
            </m:r>
            <m:f>
              <m:num>
                <m:r>
                  <w:rPr>
                    <w:rFonts w:ascii="Cambria Math" w:hAnsi="Cambria Math"/>
                  </w:rPr>
                  <m:t xml:space="preserve">1</m:t>
                </m:r>
              </m:num>
              <m:den>
                <m:r>
                  <w:rPr>
                    <w:rFonts w:ascii="Cambria Math" w:hAnsi="Cambria Math"/>
                  </w:rPr>
                  <m:t xml:space="preserve">т</m:t>
                </m:r>
              </m:den>
            </m:f>
            <m:r>
              <w:rPr>
                <w:rFonts w:ascii="Cambria Math" w:hAnsi="Cambria Math"/>
              </w:rPr>
              <m:t xml:space="preserve">+</m:t>
            </m:r>
            <m:f>
              <m:num>
                <m:sSup>
                  <m:e>
                    <m:d>
                      <m:dPr>
                        <m:begChr m:val="("/>
                        <m:endChr m:val=")"/>
                      </m:dPr>
                      <m:e>
                        <m:sSub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 xml:space="preserve">p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 xml:space="preserve">−</m:t>
                        </m:r>
                        <m:bar>
                          <m:barPr>
                            <m:pos m:val="top"/>
                          </m:bar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</m:e>
                        </m:bar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 xml:space="preserve">2</m:t>
                    </m:r>
                  </m:sup>
                </m:sSup>
              </m:num>
              <m:den>
                <m:nary>
                  <m:naryPr>
                    <m:chr m:val="∑"/>
                    <m:subHide m:val="1"/>
                    <m:supHide m:val="1"/>
                  </m:naryPr>
                  <m:sub/>
                  <m:sup/>
                  <m:e>
                    <m:sSup>
                      <m:e>
                        <m:d>
                          <m:dPr>
                            <m:begChr m:val="("/>
                            <m:endChr m:val=")"/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x</m:t>
                            </m:r>
                            <m:r>
                              <w:rPr>
                                <w:rFonts w:ascii="Cambria Math" w:hAnsi="Cambria Math"/>
                              </w:rPr>
                              <m:t xml:space="preserve">−</m:t>
                            </m:r>
                            <m:bar>
                              <m:barPr>
                                <m:pos m:val="top"/>
                              </m:bar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 xml:space="preserve">x</m:t>
                                </m:r>
                              </m:e>
                            </m:ba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</w:rPr>
                          <m:t xml:space="preserve">2</m:t>
                        </m:r>
                      </m:sup>
                    </m:sSup>
                  </m:e>
                </m:nary>
              </m:den>
            </m:f>
          </m:e>
        </m:rad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7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76</m:t>
        </m:r>
      </m:oMath>
      <w:r>
        <w:rPr>
          <w:color w:val="000000"/>
          <w:sz w:val="28"/>
          <w:szCs w:val="28"/>
        </w:rPr>
        <w:t>,</w:t>
      </w:r>
    </w:p>
    <w:p>
      <w:pPr>
        <w:pStyle w:val="Normal"/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где </w:t>
      </w:r>
      <w:r>
        <w:rPr/>
        <w:drawing>
          <wp:inline distT="0" distB="0" distL="0" distR="0">
            <wp:extent cx="1323975" cy="685800"/>
            <wp:effectExtent l="0" t="0" r="0" b="0"/>
            <wp:docPr id="94" name="Рисунок 4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Рисунок 460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(рис.1.15). </w:t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Предельная ошибка прогноза, которая в 95% случаев не будет превышена, составит: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Δ</m:t>
            </m:r>
          </m:e>
          <m:sub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lim/>
                </m:limUpp>
              </m:e>
              <m:sub>
                <m:r>
                  <w:rPr>
                    <w:rFonts w:ascii="Cambria Math" w:hAnsi="Cambria Math"/>
                  </w:rPr>
                  <m:t xml:space="preserve">p</m:t>
                </m:r>
              </m:sub>
            </m:sSub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кр</m:t>
            </m:r>
          </m:sub>
        </m:sSub>
        <m:r>
          <w:rPr>
            <w:rFonts w:ascii="Cambria Math" w:hAnsi="Cambria Math"/>
          </w:rPr>
          <m:t xml:space="preserve">⋅</m:t>
        </m:r>
        <m:sSub>
          <m:e>
            <m:r>
              <w:rPr>
                <w:rFonts w:ascii="Cambria Math" w:hAnsi="Cambria Math"/>
              </w:rPr>
              <m:t xml:space="preserve">m</m:t>
            </m:r>
          </m:e>
          <m:sub>
            <m:sSub>
              <m:e>
                <m:limUpp>
                  <m:e>
                    <m:r>
                      <w:rPr>
                        <w:rFonts w:ascii="Cambria Math" w:hAnsi="Cambria Math"/>
                      </w:rPr>
                      <m:t xml:space="preserve">y</m:t>
                    </m:r>
                  </m:e>
                  <m:lim/>
                </m:limUpp>
              </m:e>
              <m:sub>
                <m:r>
                  <w:rPr>
                    <w:rFonts w:ascii="Cambria Math" w:hAnsi="Cambria Math"/>
                  </w:rPr>
                  <m:t xml:space="preserve">p</m:t>
                </m:r>
              </m:sub>
            </m:sSub>
          </m:sub>
        </m:sSub>
        <m:r>
          <w:rPr>
            <w:rFonts w:ascii="Cambria Math" w:hAnsi="Cambria Math"/>
          </w:rPr>
          <m:t xml:space="preserve">=</m:t>
        </m:r>
        <m:r>
          <m:rPr>
            <m:lit/>
            <m:nor/>
          </m:rPr>
          <w:rPr>
            <w:rFonts w:ascii="Cambria Math" w:hAnsi="Cambria Math"/>
          </w:rPr>
          <m:t xml:space="preserve">19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96</m:t>
        </m:r>
      </m:oMath>
      <w:r>
        <w:rPr>
          <w:color w:val="000000"/>
          <w:sz w:val="28"/>
          <w:szCs w:val="28"/>
        </w:rPr>
        <w:t xml:space="preserve">. </w:t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Доверительный интервал прогноза для уровня значимости </w:t>
      </w:r>
      <w:r>
        <w:rPr>
          <w:rFonts w:eastAsia="Symbol" w:cs="Symbol" w:ascii="Symbol" w:hAnsi="Symbol"/>
          <w:i/>
          <w:iCs/>
          <w:color w:val="000000"/>
          <w:sz w:val="28"/>
          <w:szCs w:val="28"/>
        </w:rPr>
        <w:sym w:font="Symbol" w:char="61"/>
      </w:r>
      <w:r>
        <w:rPr>
          <w:i/>
          <w:iCs/>
          <w:color w:val="000000"/>
          <w:sz w:val="28"/>
          <w:szCs w:val="28"/>
        </w:rPr>
        <w:t>=0,05</w:t>
      </w:r>
      <w:r>
        <w:rPr>
          <w:color w:val="000000"/>
          <w:sz w:val="28"/>
          <w:szCs w:val="28"/>
        </w:rPr>
        <w:t xml:space="preserve"> определяется в виде:</w:t>
      </w:r>
    </w:p>
    <w:p>
      <w:pPr>
        <w:pStyle w:val="Normal"/>
        <w:spacing w:lineRule="auto" w:line="312"/>
        <w:ind w:firstLine="709"/>
        <w:jc w:val="center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2238375" cy="257175"/>
            <wp:effectExtent l="0" t="0" r="0" b="0"/>
            <wp:docPr id="95" name="Рисунок 4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Рисунок 462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9. Проверьте полученные результаты с помощью стандартных статистических функций ТЕНДЕНЦИЯ, ЛИНЕЙН и программы РЕГРЕССИЯ из пакета анализа Microsoft Excel 2007.</w:t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определения значений результативного признака по линейному уравнению регрессии с помощью стандартной статистической функции </w:t>
      </w:r>
      <w:r>
        <w:rPr>
          <w:b/>
          <w:color w:val="000000"/>
          <w:sz w:val="28"/>
          <w:szCs w:val="28"/>
        </w:rPr>
        <w:t>ТЕНДЕНЦИЯ</w:t>
      </w:r>
      <w:r>
        <w:rPr>
          <w:color w:val="000000"/>
          <w:sz w:val="28"/>
          <w:szCs w:val="28"/>
        </w:rPr>
        <w:t>() выполните следующие операции:</w:t>
      </w:r>
    </w:p>
    <w:p>
      <w:pPr>
        <w:pStyle w:val="Normal"/>
        <w:numPr>
          <w:ilvl w:val="0"/>
          <w:numId w:val="12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расчетной таблице добавьте столбец </w:t>
      </w:r>
      <w:r>
        <w:rPr>
          <w:i/>
          <w:color w:val="000000"/>
          <w:sz w:val="28"/>
          <w:szCs w:val="28"/>
        </w:rPr>
        <w:t>Тенденция</w:t>
      </w:r>
      <w:r>
        <w:rPr>
          <w:color w:val="000000"/>
          <w:sz w:val="28"/>
          <w:szCs w:val="28"/>
        </w:rPr>
        <w:t xml:space="preserve"> и выделите 7 значащих позиций этого столбца (i=1,2,…,n);</w:t>
      </w:r>
    </w:p>
    <w:p>
      <w:pPr>
        <w:pStyle w:val="ListParagraph"/>
        <w:numPr>
          <w:ilvl w:val="0"/>
          <w:numId w:val="12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 помощью Мастера функций выберите статистическую функцию </w:t>
      </w:r>
      <w:r>
        <w:rPr>
          <w:b/>
          <w:color w:val="000000"/>
          <w:sz w:val="28"/>
          <w:szCs w:val="28"/>
        </w:rPr>
        <w:t>ТЕНДЕНЦИЯ</w:t>
      </w:r>
      <w:r>
        <w:rPr>
          <w:color w:val="000000"/>
          <w:sz w:val="28"/>
          <w:szCs w:val="28"/>
        </w:rPr>
        <w:t>();</w:t>
      </w:r>
    </w:p>
    <w:p>
      <w:pPr>
        <w:pStyle w:val="ListParagraph"/>
        <w:numPr>
          <w:ilvl w:val="0"/>
          <w:numId w:val="12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поля </w:t>
      </w:r>
      <w:r>
        <w:rPr>
          <w:b/>
          <w:color w:val="000000"/>
          <w:sz w:val="28"/>
          <w:szCs w:val="28"/>
        </w:rPr>
        <w:t>Известные_значения_</w:t>
      </w:r>
      <w:r>
        <w:rPr>
          <w:b/>
          <w:color w:val="000000"/>
          <w:sz w:val="28"/>
          <w:szCs w:val="28"/>
          <w:lang w:val="en-US"/>
        </w:rPr>
        <w:t>y</w:t>
      </w:r>
      <w:r>
        <w:rPr>
          <w:b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>
        <w:rPr>
          <w:b/>
          <w:color w:val="000000"/>
          <w:sz w:val="28"/>
          <w:szCs w:val="28"/>
        </w:rPr>
        <w:t>Известные_значения_</w:t>
      </w:r>
      <w:r>
        <w:rPr>
          <w:b/>
          <w:color w:val="000000"/>
          <w:sz w:val="28"/>
          <w:szCs w:val="28"/>
          <w:lang w:val="en-US"/>
        </w:rPr>
        <w:t>x</w:t>
      </w:r>
      <w:r>
        <w:rPr>
          <w:b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введите значения векторов</w:t>
      </w:r>
      <w:r>
        <w:rPr>
          <w:b/>
          <w:color w:val="000000"/>
          <w:sz w:val="28"/>
          <w:szCs w:val="28"/>
        </w:rPr>
        <w:t xml:space="preserve"> </w:t>
      </w:r>
      <w:r>
        <w:rPr>
          <w:i/>
          <w:color w:val="000000"/>
          <w:sz w:val="28"/>
          <w:szCs w:val="28"/>
          <w:lang w:val="en-US"/>
        </w:rPr>
        <w:t>y</w:t>
      </w:r>
      <w:r>
        <w:rPr>
          <w:b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и </w:t>
      </w:r>
      <w:r>
        <w:rPr>
          <w:i/>
          <w:color w:val="000000"/>
          <w:sz w:val="28"/>
          <w:szCs w:val="28"/>
          <w:lang w:val="en-US"/>
        </w:rPr>
        <w:t>x</w:t>
      </w:r>
      <w:r>
        <w:rPr>
          <w:color w:val="000000"/>
          <w:sz w:val="28"/>
          <w:szCs w:val="28"/>
        </w:rPr>
        <w:t xml:space="preserve"> соответственно;</w:t>
      </w:r>
    </w:p>
    <w:p>
      <w:pPr>
        <w:pStyle w:val="ListParagraph"/>
        <w:numPr>
          <w:ilvl w:val="0"/>
          <w:numId w:val="12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поле </w:t>
      </w:r>
      <w:r>
        <w:rPr>
          <w:b/>
          <w:color w:val="000000"/>
          <w:sz w:val="28"/>
          <w:szCs w:val="28"/>
        </w:rPr>
        <w:t>Новые_значения_</w:t>
      </w:r>
      <w:r>
        <w:rPr>
          <w:b/>
          <w:color w:val="000000"/>
          <w:sz w:val="28"/>
          <w:szCs w:val="28"/>
          <w:lang w:val="en-US"/>
        </w:rPr>
        <w:t>x</w:t>
      </w:r>
      <w:r>
        <w:rPr>
          <w:b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оставьте пустым (при этом предполагается, что </w:t>
      </w:r>
      <w:r>
        <w:rPr>
          <w:b/>
          <w:color w:val="000000"/>
          <w:sz w:val="28"/>
          <w:szCs w:val="28"/>
        </w:rPr>
        <w:t>Новые_значения_</w:t>
      </w:r>
      <w:r>
        <w:rPr>
          <w:b/>
          <w:color w:val="000000"/>
          <w:sz w:val="28"/>
          <w:szCs w:val="28"/>
          <w:lang w:val="en-US"/>
        </w:rPr>
        <w:t>x</w:t>
      </w:r>
      <w:r>
        <w:rPr>
          <w:b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совпадают с </w:t>
      </w:r>
      <w:r>
        <w:rPr>
          <w:b/>
          <w:color w:val="000000"/>
          <w:sz w:val="28"/>
          <w:szCs w:val="28"/>
        </w:rPr>
        <w:t>Известные_значения_</w:t>
      </w:r>
      <w:r>
        <w:rPr>
          <w:b/>
          <w:color w:val="000000"/>
          <w:sz w:val="28"/>
          <w:szCs w:val="28"/>
          <w:lang w:val="en-US"/>
        </w:rPr>
        <w:t>x</w:t>
      </w:r>
      <w:r>
        <w:rPr>
          <w:color w:val="000000"/>
          <w:sz w:val="28"/>
          <w:szCs w:val="28"/>
        </w:rPr>
        <w:t>);</w:t>
      </w:r>
    </w:p>
    <w:p>
      <w:pPr>
        <w:pStyle w:val="ListParagraph"/>
        <w:numPr>
          <w:ilvl w:val="0"/>
          <w:numId w:val="12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поле </w:t>
      </w:r>
      <w:r>
        <w:rPr>
          <w:b/>
          <w:color w:val="000000"/>
          <w:sz w:val="28"/>
          <w:szCs w:val="28"/>
        </w:rPr>
        <w:t>Конст</w:t>
      </w:r>
      <w:r>
        <w:rPr>
          <w:color w:val="000000"/>
          <w:sz w:val="28"/>
          <w:szCs w:val="28"/>
        </w:rPr>
        <w:t xml:space="preserve"> оставьте пустым (если </w:t>
      </w:r>
      <w:r>
        <w:rPr>
          <w:b/>
          <w:color w:val="000000"/>
          <w:sz w:val="28"/>
          <w:szCs w:val="28"/>
        </w:rPr>
        <w:t xml:space="preserve">Конст </w:t>
      </w:r>
      <w:r>
        <w:rPr>
          <w:color w:val="000000"/>
          <w:sz w:val="28"/>
          <w:szCs w:val="28"/>
        </w:rPr>
        <w:t xml:space="preserve">имеет значение ИСТИНА, 1 или опущена, то коэффициент </w:t>
      </w:r>
      <w:r>
        <w:rPr>
          <w:i/>
          <w:color w:val="000000"/>
          <w:sz w:val="28"/>
          <w:szCs w:val="28"/>
          <w:lang w:val="en-US"/>
        </w:rPr>
        <w:t>a</w:t>
      </w:r>
      <w:r>
        <w:rPr>
          <w:color w:val="000000"/>
          <w:sz w:val="28"/>
          <w:szCs w:val="28"/>
        </w:rPr>
        <w:t xml:space="preserve"> вычисляется обычным образом, если </w:t>
      </w:r>
      <w:r>
        <w:rPr>
          <w:b/>
          <w:color w:val="000000"/>
          <w:sz w:val="28"/>
          <w:szCs w:val="28"/>
        </w:rPr>
        <w:t xml:space="preserve">Конст </w:t>
      </w:r>
      <w:r>
        <w:rPr>
          <w:color w:val="000000"/>
          <w:sz w:val="28"/>
          <w:szCs w:val="28"/>
        </w:rPr>
        <w:t xml:space="preserve">имеет значение ЛОЖЬ или 0, то коэффициент </w:t>
      </w:r>
      <w:r>
        <w:rPr>
          <w:i/>
          <w:color w:val="000000"/>
          <w:sz w:val="28"/>
          <w:szCs w:val="28"/>
          <w:lang w:val="en-US"/>
        </w:rPr>
        <w:t>a</w:t>
      </w:r>
      <w:r>
        <w:rPr>
          <w:i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полагается равным нулю);</w:t>
      </w:r>
    </w:p>
    <w:p>
      <w:pPr>
        <w:pStyle w:val="ListParagraph"/>
        <w:numPr>
          <w:ilvl w:val="0"/>
          <w:numId w:val="12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контролируем результат решения в окне функции (первый элемент массива) </w:t>
      </w:r>
      <w:r>
        <w:rPr/>
      </w:r>
      <m:oMath xmlns:m="http://schemas.openxmlformats.org/officeDocument/2006/math">
        <m:sSub>
          <m:e>
            <m:acc>
              <m:accPr>
                <m:chr m:val="^"/>
              </m:accPr>
              <m:e>
                <m:r>
                  <w:rPr>
                    <w:rFonts w:ascii="Cambria Math" w:hAnsi="Cambria Math"/>
                  </w:rPr>
                  <m:t xml:space="preserve">y</m:t>
                </m:r>
              </m:e>
            </m:acc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r>
          <m:rPr>
            <m:lit/>
            <m:nor/>
          </m:rPr>
          <w:rPr>
            <w:rFonts w:ascii="Cambria Math" w:hAnsi="Cambria Math"/>
          </w:rPr>
          <m:t xml:space="preserve">31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05</m:t>
        </m:r>
      </m:oMath>
      <w:r>
        <w:rPr>
          <w:color w:val="000000"/>
          <w:sz w:val="28"/>
          <w:szCs w:val="28"/>
        </w:rPr>
        <w:t xml:space="preserve"> (рис. 1.16). </w:t>
      </w:r>
      <w:r>
        <w:rPr>
          <w:b/>
          <w:color w:val="000000"/>
          <w:sz w:val="28"/>
          <w:szCs w:val="28"/>
        </w:rPr>
        <w:t>ОК</w:t>
      </w:r>
      <w:r>
        <w:rPr>
          <w:color w:val="000000"/>
          <w:sz w:val="28"/>
          <w:szCs w:val="28"/>
        </w:rPr>
        <w:t xml:space="preserve">; </w:t>
      </w:r>
    </w:p>
    <w:p>
      <w:pPr>
        <w:pStyle w:val="Normal"/>
        <w:spacing w:lineRule="auto" w:line="312" w:before="120" w:after="120"/>
        <w:jc w:val="center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5219700" cy="2749550"/>
            <wp:effectExtent l="0" t="0" r="0" b="0"/>
            <wp:docPr id="96" name="Рисунок 4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Рисунок 464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Рис. 1.16. Статистическая функция ТЕНДЕНЦИЯ</w:t>
      </w:r>
    </w:p>
    <w:p>
      <w:pPr>
        <w:pStyle w:val="Normal"/>
        <w:numPr>
          <w:ilvl w:val="0"/>
          <w:numId w:val="2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получения массива результатов сначала нажмите на клавишу </w:t>
      </w:r>
      <w:r>
        <w:rPr>
          <w:b/>
          <w:color w:val="000000"/>
          <w:sz w:val="28"/>
          <w:szCs w:val="28"/>
        </w:rPr>
        <w:t xml:space="preserve">&lt;F2&gt;, </w:t>
      </w:r>
      <w:r>
        <w:rPr>
          <w:color w:val="000000"/>
          <w:sz w:val="28"/>
          <w:szCs w:val="28"/>
        </w:rPr>
        <w:t xml:space="preserve">а затем – на комбинацию клавиш </w:t>
      </w:r>
      <w:r>
        <w:rPr>
          <w:b/>
          <w:color w:val="000000"/>
          <w:sz w:val="28"/>
          <w:szCs w:val="28"/>
        </w:rPr>
        <w:t>&lt;C</w:t>
      </w:r>
      <w:r>
        <w:rPr>
          <w:b/>
          <w:color w:val="000000"/>
          <w:sz w:val="28"/>
          <w:szCs w:val="28"/>
          <w:lang w:val="en-US"/>
        </w:rPr>
        <w:t>trl</w:t>
      </w:r>
      <w:r>
        <w:rPr>
          <w:b/>
          <w:color w:val="000000"/>
          <w:sz w:val="28"/>
          <w:szCs w:val="28"/>
        </w:rPr>
        <w:t>+S</w:t>
      </w:r>
      <w:r>
        <w:rPr>
          <w:b/>
          <w:color w:val="000000"/>
          <w:sz w:val="28"/>
          <w:szCs w:val="28"/>
          <w:lang w:val="en-US"/>
        </w:rPr>
        <w:t>hift</w:t>
      </w:r>
      <w:r>
        <w:rPr>
          <w:b/>
          <w:color w:val="000000"/>
          <w:sz w:val="28"/>
          <w:szCs w:val="28"/>
        </w:rPr>
        <w:t>+</w:t>
      </w:r>
      <w:r>
        <w:rPr>
          <w:b/>
          <w:color w:val="000000"/>
          <w:sz w:val="28"/>
          <w:szCs w:val="28"/>
          <w:lang w:val="en-US"/>
        </w:rPr>
        <w:t>Enter</w:t>
      </w:r>
      <w:r>
        <w:rPr>
          <w:b/>
          <w:color w:val="000000"/>
          <w:sz w:val="28"/>
          <w:szCs w:val="28"/>
        </w:rPr>
        <w:t>&gt;</w:t>
      </w:r>
      <w:r>
        <w:rPr>
          <w:color w:val="000000"/>
          <w:sz w:val="28"/>
          <w:szCs w:val="28"/>
        </w:rPr>
        <w:t xml:space="preserve"> (в выделенном столбце появятся результаты вычислений) (рис. 1.17). </w:t>
      </w:r>
    </w:p>
    <w:p>
      <w:pPr>
        <w:pStyle w:val="Normal"/>
        <w:spacing w:lineRule="auto" w:line="312" w:before="120" w:after="120"/>
        <w:jc w:val="center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5248275" cy="2152650"/>
            <wp:effectExtent l="0" t="0" r="0" b="0"/>
            <wp:docPr id="97" name="Рисунок 4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Рисунок 465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15265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1.17. Результат использования функции ТЕНДЕНЦИЯ</w:t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Для определения параметров линейного уравнения регрессии с помощью стандартной статистической функции </w:t>
      </w:r>
      <w:r>
        <w:rPr>
          <w:b/>
          <w:color w:val="000000"/>
          <w:sz w:val="28"/>
          <w:szCs w:val="28"/>
        </w:rPr>
        <w:t>ЛИНЕЙН()</w:t>
      </w:r>
      <w:r>
        <w:rPr>
          <w:color w:val="000000"/>
          <w:sz w:val="28"/>
          <w:szCs w:val="28"/>
        </w:rPr>
        <w:t xml:space="preserve"> выполните следующие операции:</w:t>
      </w:r>
    </w:p>
    <w:p>
      <w:pPr>
        <w:pStyle w:val="Normal"/>
        <w:numPr>
          <w:ilvl w:val="0"/>
          <w:numId w:val="6"/>
        </w:numPr>
        <w:spacing w:lineRule="auto" w:line="312"/>
        <w:jc w:val="both"/>
        <w:rPr>
          <w:b/>
          <w:iCs/>
          <w:cap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выделите область пустых ячеек </w:t>
      </w:r>
      <w:r>
        <w:rPr/>
        <w:drawing>
          <wp:inline distT="0" distB="0" distL="0" distR="0">
            <wp:extent cx="400050" cy="238125"/>
            <wp:effectExtent l="0" t="0" r="0" b="0"/>
            <wp:docPr id="98" name="Рисунок 4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Рисунок 466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(5 строк, 2 столбца) для вывода результатов регрессионной статистики; </w:t>
      </w:r>
    </w:p>
    <w:p>
      <w:pPr>
        <w:pStyle w:val="Normal"/>
        <w:numPr>
          <w:ilvl w:val="0"/>
          <w:numId w:val="6"/>
        </w:numPr>
        <w:spacing w:lineRule="auto" w:line="312"/>
        <w:jc w:val="both"/>
        <w:rPr>
          <w:b/>
          <w:iCs/>
          <w:caps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 помощью Мастера функций выберите статистическую функцию </w:t>
      </w:r>
      <w:r>
        <w:rPr>
          <w:b/>
          <w:bCs/>
          <w:color w:val="000000"/>
          <w:sz w:val="28"/>
          <w:szCs w:val="28"/>
        </w:rPr>
        <w:t>ЛИНЕЙН ()</w:t>
      </w:r>
      <w:r>
        <w:rPr>
          <w:color w:val="000000"/>
          <w:sz w:val="28"/>
          <w:szCs w:val="28"/>
        </w:rPr>
        <w:t xml:space="preserve">. </w:t>
      </w:r>
      <w:r>
        <w:rPr>
          <w:b/>
          <w:bCs/>
          <w:color w:val="000000"/>
          <w:sz w:val="28"/>
          <w:szCs w:val="28"/>
        </w:rPr>
        <w:t>ОК.</w:t>
      </w:r>
    </w:p>
    <w:p>
      <w:pPr>
        <w:pStyle w:val="Normal"/>
        <w:numPr>
          <w:ilvl w:val="0"/>
          <w:numId w:val="6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заполните аргументы функции (рис. 1.18):</w:t>
      </w:r>
    </w:p>
    <w:tbl>
      <w:tblPr>
        <w:tblW w:w="9287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3222"/>
        <w:gridCol w:w="6064"/>
      </w:tblGrid>
      <w:tr>
        <w:trPr/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color w:val="000000"/>
                <w:sz w:val="28"/>
                <w:szCs w:val="28"/>
              </w:rPr>
            </w:pPr>
            <w:r>
              <w:rPr>
                <w:b/>
                <w:iCs/>
                <w:color w:val="000000"/>
                <w:sz w:val="28"/>
                <w:szCs w:val="28"/>
              </w:rPr>
              <w:t>Известные_значения_</w:t>
            </w:r>
            <w:r>
              <w:rPr>
                <w:b/>
                <w:iCs/>
                <w:color w:val="000000"/>
                <w:sz w:val="28"/>
                <w:szCs w:val="28"/>
                <w:lang w:val="en-US"/>
              </w:rPr>
              <w:t>y</w:t>
            </w:r>
          </w:p>
        </w:tc>
        <w:tc>
          <w:tcPr>
            <w:tcW w:w="6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– </w:t>
            </w:r>
            <w:r>
              <w:rPr>
                <w:color w:val="000000"/>
                <w:sz w:val="28"/>
                <w:szCs w:val="28"/>
              </w:rPr>
              <w:t xml:space="preserve">диапазон, содержащий данные результативного признака (в нашем примере: </w:t>
            </w:r>
            <w:r>
              <w:rPr>
                <w:i/>
                <w:color w:val="000000"/>
                <w:sz w:val="28"/>
                <w:szCs w:val="28"/>
                <w:lang w:val="en-US"/>
              </w:rPr>
              <w:t>D</w:t>
            </w:r>
            <w:r>
              <w:rPr>
                <w:i/>
                <w:color w:val="000000"/>
                <w:sz w:val="28"/>
                <w:szCs w:val="28"/>
              </w:rPr>
              <w:t>5:</w:t>
            </w:r>
            <w:r>
              <w:rPr>
                <w:i/>
                <w:color w:val="000000"/>
                <w:sz w:val="28"/>
                <w:szCs w:val="28"/>
                <w:lang w:val="en-US"/>
              </w:rPr>
              <w:t>D</w:t>
            </w:r>
            <w:r>
              <w:rPr>
                <w:i/>
                <w:color w:val="000000"/>
                <w:sz w:val="28"/>
                <w:szCs w:val="28"/>
              </w:rPr>
              <w:t>11</w:t>
            </w:r>
            <w:r>
              <w:rPr>
                <w:color w:val="000000"/>
                <w:sz w:val="28"/>
                <w:szCs w:val="28"/>
              </w:rPr>
              <w:t>).</w:t>
            </w:r>
          </w:p>
        </w:tc>
      </w:tr>
      <w:tr>
        <w:trPr/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color w:val="000000"/>
                <w:sz w:val="28"/>
                <w:szCs w:val="28"/>
              </w:rPr>
            </w:pPr>
            <w:r>
              <w:rPr>
                <w:b/>
                <w:iCs/>
                <w:color w:val="000000"/>
                <w:sz w:val="28"/>
                <w:szCs w:val="28"/>
              </w:rPr>
              <w:t>Известные_значения_</w:t>
            </w:r>
            <w:r>
              <w:rPr>
                <w:b/>
                <w:iCs/>
                <w:color w:val="000000"/>
                <w:sz w:val="28"/>
                <w:szCs w:val="28"/>
                <w:lang w:val="en-US"/>
              </w:rPr>
              <w:t>x</w:t>
            </w:r>
          </w:p>
        </w:tc>
        <w:tc>
          <w:tcPr>
            <w:tcW w:w="6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– </w:t>
            </w:r>
            <w:r>
              <w:rPr>
                <w:color w:val="000000"/>
                <w:sz w:val="28"/>
                <w:szCs w:val="28"/>
              </w:rPr>
              <w:t xml:space="preserve">диапазон, содержащий данные факторов независимого признака (в нашем примере: </w:t>
            </w:r>
            <w:r>
              <w:rPr>
                <w:i/>
                <w:color w:val="000000"/>
                <w:sz w:val="28"/>
                <w:szCs w:val="28"/>
                <w:lang w:val="en-US"/>
              </w:rPr>
              <w:t>C</w:t>
            </w:r>
            <w:r>
              <w:rPr>
                <w:i/>
                <w:color w:val="000000"/>
                <w:sz w:val="28"/>
                <w:szCs w:val="28"/>
              </w:rPr>
              <w:t>5:</w:t>
            </w:r>
            <w:r>
              <w:rPr>
                <w:i/>
                <w:color w:val="000000"/>
                <w:sz w:val="28"/>
                <w:szCs w:val="28"/>
                <w:lang w:val="en-US"/>
              </w:rPr>
              <w:t>C</w:t>
            </w:r>
            <w:r>
              <w:rPr>
                <w:i/>
                <w:color w:val="000000"/>
                <w:sz w:val="28"/>
                <w:szCs w:val="28"/>
              </w:rPr>
              <w:t>11</w:t>
            </w:r>
            <w:r>
              <w:rPr>
                <w:color w:val="000000"/>
                <w:sz w:val="28"/>
                <w:szCs w:val="28"/>
              </w:rPr>
              <w:t>).</w:t>
            </w:r>
          </w:p>
        </w:tc>
      </w:tr>
      <w:tr>
        <w:trPr/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color w:val="000000"/>
                <w:sz w:val="28"/>
                <w:szCs w:val="28"/>
              </w:rPr>
            </w:pPr>
            <w:r>
              <w:rPr>
                <w:b/>
                <w:iCs/>
                <w:color w:val="000000"/>
                <w:sz w:val="28"/>
                <w:szCs w:val="28"/>
              </w:rPr>
              <w:t>Конст</w:t>
            </w:r>
          </w:p>
        </w:tc>
        <w:tc>
          <w:tcPr>
            <w:tcW w:w="6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– </w:t>
            </w:r>
            <w:r>
              <w:rPr>
                <w:color w:val="000000"/>
                <w:sz w:val="28"/>
                <w:szCs w:val="28"/>
              </w:rPr>
              <w:t xml:space="preserve">логическое значение, которое указывает на наличие или отсутствие свободного члена в уравнении; если </w:t>
            </w:r>
            <w:r>
              <w:rPr>
                <w:i/>
                <w:iCs/>
                <w:color w:val="000000"/>
                <w:sz w:val="28"/>
                <w:szCs w:val="28"/>
              </w:rPr>
              <w:t xml:space="preserve">Конст=1, </w:t>
            </w:r>
            <w:r>
              <w:rPr>
                <w:color w:val="000000"/>
                <w:sz w:val="28"/>
                <w:szCs w:val="28"/>
              </w:rPr>
              <w:t xml:space="preserve">то свободный член рассчитывается обычным образом, если </w:t>
            </w:r>
            <w:r>
              <w:rPr>
                <w:i/>
                <w:iCs/>
                <w:color w:val="000000"/>
                <w:sz w:val="28"/>
                <w:szCs w:val="28"/>
              </w:rPr>
              <w:t>Конст=0</w:t>
            </w:r>
            <w:r>
              <w:rPr>
                <w:color w:val="000000"/>
                <w:sz w:val="28"/>
                <w:szCs w:val="28"/>
              </w:rPr>
              <w:t xml:space="preserve">, то свободный член равен 0 (в нашем случае </w:t>
            </w:r>
            <w:r>
              <w:rPr>
                <w:i/>
                <w:iCs/>
                <w:color w:val="000000"/>
                <w:sz w:val="28"/>
                <w:szCs w:val="28"/>
              </w:rPr>
              <w:t>Конст=1)</w:t>
            </w:r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>
        <w:trPr/>
        <w:tc>
          <w:tcPr>
            <w:tcW w:w="3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b/>
                <w:iCs/>
                <w:color w:val="000000"/>
                <w:sz w:val="28"/>
                <w:szCs w:val="28"/>
              </w:rPr>
            </w:pPr>
            <w:r>
              <w:rPr>
                <w:b/>
                <w:iCs/>
                <w:color w:val="000000"/>
                <w:sz w:val="28"/>
                <w:szCs w:val="28"/>
              </w:rPr>
              <w:t>Статистика</w:t>
            </w:r>
          </w:p>
        </w:tc>
        <w:tc>
          <w:tcPr>
            <w:tcW w:w="6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– </w:t>
            </w:r>
            <w:r>
              <w:rPr>
                <w:color w:val="000000"/>
                <w:sz w:val="28"/>
                <w:szCs w:val="28"/>
              </w:rPr>
              <w:t xml:space="preserve">логическое значение, которое указывает, выводить дополнительную информацию по регрессионному анализу или нет. Если </w:t>
            </w:r>
            <w:r>
              <w:rPr>
                <w:i/>
                <w:iCs/>
                <w:color w:val="000000"/>
                <w:sz w:val="28"/>
                <w:szCs w:val="28"/>
              </w:rPr>
              <w:t>Статистика=1,</w:t>
            </w:r>
            <w:r>
              <w:rPr>
                <w:color w:val="000000"/>
                <w:sz w:val="28"/>
                <w:szCs w:val="28"/>
              </w:rPr>
              <w:t xml:space="preserve">то дополнительная информация выводится, если </w:t>
            </w:r>
            <w:r>
              <w:rPr>
                <w:i/>
                <w:iCs/>
                <w:color w:val="000000"/>
                <w:sz w:val="28"/>
                <w:szCs w:val="28"/>
              </w:rPr>
              <w:t xml:space="preserve">Статистика=0, </w:t>
            </w:r>
            <w:r>
              <w:rPr>
                <w:color w:val="000000"/>
                <w:sz w:val="28"/>
                <w:szCs w:val="28"/>
              </w:rPr>
              <w:t xml:space="preserve">то выводятся только оценки параметров уравнения (в нашем случае </w:t>
            </w:r>
            <w:r>
              <w:rPr>
                <w:i/>
                <w:iCs/>
                <w:color w:val="000000"/>
                <w:sz w:val="28"/>
                <w:szCs w:val="28"/>
              </w:rPr>
              <w:t>Статистика =1).</w:t>
            </w:r>
          </w:p>
        </w:tc>
      </w:tr>
    </w:tbl>
    <w:p>
      <w:pPr>
        <w:pStyle w:val="Normal"/>
        <w:spacing w:lineRule="auto" w:line="312" w:before="120" w:after="120"/>
        <w:jc w:val="center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4314825" cy="2295525"/>
            <wp:effectExtent l="0" t="0" r="0" b="0"/>
            <wp:docPr id="99" name="Рисунок 4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Рисунок 467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29552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Рис. 1.18.Статистическая функция ЛИНЕЙН()</w:t>
      </w:r>
    </w:p>
    <w:p>
      <w:pPr>
        <w:pStyle w:val="Normal"/>
        <w:numPr>
          <w:ilvl w:val="0"/>
          <w:numId w:val="7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левой верхней ячейке выделенной области появится первый элемент итоговой таблицы. Чтобы раскрыть всю таблицу, нажмите на клавишу </w:t>
      </w:r>
      <w:r>
        <w:rPr>
          <w:b/>
          <w:color w:val="000000"/>
          <w:sz w:val="28"/>
          <w:szCs w:val="28"/>
        </w:rPr>
        <w:t>&lt;F2&gt;,</w:t>
      </w:r>
      <w:r>
        <w:rPr>
          <w:color w:val="000000"/>
          <w:sz w:val="28"/>
          <w:szCs w:val="28"/>
        </w:rPr>
        <w:t xml:space="preserve"> а затем – на комбинацию клавиш </w:t>
      </w:r>
      <w:r>
        <w:rPr>
          <w:b/>
          <w:color w:val="000000"/>
          <w:sz w:val="28"/>
          <w:szCs w:val="28"/>
        </w:rPr>
        <w:t>&lt;C</w:t>
      </w:r>
      <w:r>
        <w:rPr>
          <w:b/>
          <w:color w:val="000000"/>
          <w:sz w:val="28"/>
          <w:szCs w:val="28"/>
          <w:lang w:val="en-US"/>
        </w:rPr>
        <w:t>trl</w:t>
      </w:r>
      <w:r>
        <w:rPr>
          <w:b/>
          <w:color w:val="000000"/>
          <w:sz w:val="28"/>
          <w:szCs w:val="28"/>
        </w:rPr>
        <w:t>+S</w:t>
      </w:r>
      <w:r>
        <w:rPr>
          <w:b/>
          <w:color w:val="000000"/>
          <w:sz w:val="28"/>
          <w:szCs w:val="28"/>
          <w:lang w:val="en-US"/>
        </w:rPr>
        <w:t>hift</w:t>
      </w:r>
      <w:r>
        <w:rPr>
          <w:b/>
          <w:color w:val="000000"/>
          <w:sz w:val="28"/>
          <w:szCs w:val="28"/>
        </w:rPr>
        <w:t>+</w:t>
      </w:r>
      <w:r>
        <w:rPr>
          <w:b/>
          <w:color w:val="000000"/>
          <w:sz w:val="28"/>
          <w:szCs w:val="28"/>
          <w:lang w:val="en-US"/>
        </w:rPr>
        <w:t>Enter</w:t>
      </w:r>
      <w:r>
        <w:rPr>
          <w:b/>
          <w:color w:val="000000"/>
          <w:sz w:val="28"/>
          <w:szCs w:val="28"/>
        </w:rPr>
        <w:t>&gt;.</w:t>
      </w:r>
    </w:p>
    <w:p>
      <w:pPr>
        <w:pStyle w:val="Normal"/>
        <w:spacing w:lineRule="auto" w:line="312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Дополнительная регрессионная статистика будет выводиться в порядке, указанном в следующей схеме:</w:t>
      </w:r>
    </w:p>
    <w:tbl>
      <w:tblPr>
        <w:tblW w:w="9248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4348"/>
        <w:gridCol w:w="4899"/>
      </w:tblGrid>
      <w:tr>
        <w:trPr/>
        <w:tc>
          <w:tcPr>
            <w:tcW w:w="4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Значение коэффициента </w:t>
            </w:r>
            <w:r>
              <w:rPr>
                <w:color w:val="000000"/>
                <w:sz w:val="28"/>
                <w:szCs w:val="28"/>
                <w:lang w:val="en-US"/>
              </w:rPr>
              <w:t>b</w:t>
            </w:r>
          </w:p>
        </w:tc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Значение коэффициента </w:t>
            </w:r>
            <w:r>
              <w:rPr>
                <w:color w:val="000000"/>
                <w:sz w:val="28"/>
                <w:szCs w:val="28"/>
                <w:lang w:val="en-US"/>
              </w:rPr>
              <w:t>a</w:t>
            </w:r>
          </w:p>
        </w:tc>
      </w:tr>
      <w:tr>
        <w:trPr/>
        <w:tc>
          <w:tcPr>
            <w:tcW w:w="4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Стандартное значение ошибки для коэффициента  </w:t>
            </w:r>
            <w:r>
              <w:rPr>
                <w:color w:val="000000"/>
                <w:sz w:val="28"/>
                <w:szCs w:val="28"/>
                <w:lang w:val="en-US"/>
              </w:rPr>
              <w:t>b</w:t>
            </w:r>
          </w:p>
        </w:tc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Стандартное значение ошибки для постоянной </w:t>
            </w:r>
            <w:r>
              <w:rPr>
                <w:color w:val="000000"/>
                <w:sz w:val="28"/>
                <w:szCs w:val="28"/>
                <w:lang w:val="en-US"/>
              </w:rPr>
              <w:t>a</w:t>
            </w:r>
          </w:p>
        </w:tc>
      </w:tr>
      <w:tr>
        <w:trPr/>
        <w:tc>
          <w:tcPr>
            <w:tcW w:w="4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color w:val="000000"/>
                <w:sz w:val="28"/>
                <w:szCs w:val="28"/>
                <w:vertAlign w:val="superscript"/>
              </w:rPr>
            </w:pPr>
            <w:r>
              <w:rPr>
                <w:color w:val="000000"/>
                <w:sz w:val="28"/>
                <w:szCs w:val="28"/>
              </w:rPr>
              <w:t xml:space="preserve">Коэффициент детерминации </w:t>
            </w:r>
            <w:r>
              <w:rPr>
                <w:color w:val="000000"/>
                <w:sz w:val="28"/>
                <w:szCs w:val="28"/>
                <w:lang w:val="en-US"/>
              </w:rPr>
              <w:t>R</w:t>
            </w:r>
            <w:r>
              <w:rPr>
                <w:color w:val="000000"/>
                <w:sz w:val="28"/>
                <w:szCs w:val="28"/>
                <w:vertAlign w:val="superscript"/>
              </w:rPr>
              <w:t>2</w:t>
            </w:r>
          </w:p>
        </w:tc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Стандартная ошибка для оценки  </w:t>
            </w:r>
            <w:r>
              <w:rPr>
                <w:color w:val="000000"/>
                <w:sz w:val="28"/>
                <w:szCs w:val="28"/>
                <w:lang w:val="en-US"/>
              </w:rPr>
              <w:t>y</w:t>
            </w:r>
          </w:p>
        </w:tc>
      </w:tr>
      <w:tr>
        <w:trPr/>
        <w:tc>
          <w:tcPr>
            <w:tcW w:w="4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F</w:t>
            </w:r>
            <w:r>
              <w:rPr>
                <w:color w:val="000000"/>
                <w:sz w:val="28"/>
                <w:szCs w:val="28"/>
              </w:rPr>
              <w:t xml:space="preserve"> - статистика</w:t>
            </w:r>
          </w:p>
        </w:tc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Число степеней свободы</w:t>
            </w:r>
          </w:p>
        </w:tc>
      </w:tr>
      <w:tr>
        <w:trPr/>
        <w:tc>
          <w:tcPr>
            <w:tcW w:w="43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Регрессионная сумма квадратов</w:t>
            </w:r>
          </w:p>
        </w:tc>
        <w:tc>
          <w:tcPr>
            <w:tcW w:w="48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Остаточная сумма квадратов</w:t>
            </w:r>
          </w:p>
        </w:tc>
      </w:tr>
    </w:tbl>
    <w:p>
      <w:pPr>
        <w:pStyle w:val="Normal"/>
        <w:spacing w:lineRule="auto" w:line="312" w:before="120" w:after="0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 рисунке 1.19 представлен результат вычисления функции ЛИНЕЙН.</w:t>
      </w:r>
    </w:p>
    <w:p>
      <w:pPr>
        <w:pStyle w:val="Normal"/>
        <w:spacing w:lineRule="auto" w:line="312" w:before="120" w:after="120"/>
        <w:jc w:val="center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3048000" cy="1331595"/>
            <wp:effectExtent l="0" t="0" r="0" b="0"/>
            <wp:docPr id="100" name="Рисунок 4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Рисунок 468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33159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Рис. 1.19. </w:t>
      </w:r>
      <w:r>
        <w:rPr>
          <w:sz w:val="28"/>
          <w:szCs w:val="28"/>
        </w:rPr>
        <w:t>Результат вычисления функции ЛИНЕЙН()</w:t>
      </w:r>
    </w:p>
    <w:p>
      <w:pPr>
        <w:pStyle w:val="Normal"/>
        <w:spacing w:lineRule="auto" w:line="312"/>
        <w:ind w:firstLine="709"/>
        <w:jc w:val="both"/>
        <w:rPr>
          <w:sz w:val="28"/>
          <w:szCs w:val="28"/>
        </w:rPr>
      </w:pPr>
      <w:bookmarkStart w:id="4" w:name="_3_способ_–"/>
      <w:bookmarkEnd w:id="4"/>
      <w:r>
        <w:rPr>
          <w:sz w:val="28"/>
          <w:szCs w:val="28"/>
        </w:rPr>
        <w:t xml:space="preserve">Режим работы </w:t>
      </w:r>
      <w:r>
        <w:rPr>
          <w:b/>
          <w:caps/>
          <w:sz w:val="28"/>
          <w:szCs w:val="28"/>
        </w:rPr>
        <w:t>Регрессия</w:t>
      </w:r>
      <w:r>
        <w:rPr>
          <w:sz w:val="28"/>
          <w:szCs w:val="28"/>
        </w:rPr>
        <w:t xml:space="preserve"> служит для расчета параметров уравнения линейной регрессии и проверки его адекватности исследуемому процессу. С его помощью, помимо результатов регрессионной статистики, дисперсионного анализа и доверительных интервалов, можно получить остатки и графики подбора линии регрессии, остатков и нормальной вероятности. Порядок действий следующий:</w:t>
      </w:r>
    </w:p>
    <w:p>
      <w:pPr>
        <w:pStyle w:val="Normal"/>
        <w:numPr>
          <w:ilvl w:val="0"/>
          <w:numId w:val="7"/>
        </w:numPr>
        <w:spacing w:lineRule="auto" w:line="312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проверьте доступ к пакету анализа (</w:t>
      </w:r>
      <w:r>
        <w:rPr>
          <w:b/>
          <w:iCs/>
          <w:color w:val="000000"/>
          <w:sz w:val="28"/>
          <w:szCs w:val="28"/>
        </w:rPr>
        <w:t>Данные / Анализ данных</w:t>
      </w:r>
      <w:r>
        <w:rPr>
          <w:iCs/>
          <w:color w:val="000000"/>
          <w:sz w:val="28"/>
          <w:szCs w:val="28"/>
        </w:rPr>
        <w:t>) (рис. 1.20).</w:t>
      </w:r>
    </w:p>
    <w:p>
      <w:pPr>
        <w:pStyle w:val="Normal"/>
        <w:spacing w:lineRule="auto" w:line="312" w:before="120" w:after="120"/>
        <w:jc w:val="center"/>
        <w:rPr>
          <w:iCs/>
          <w:color w:val="000000"/>
          <w:sz w:val="28"/>
          <w:szCs w:val="28"/>
        </w:rPr>
      </w:pPr>
      <w:r>
        <w:rPr/>
        <w:drawing>
          <wp:inline distT="0" distB="0" distL="0" distR="0">
            <wp:extent cx="5934075" cy="762000"/>
            <wp:effectExtent l="0" t="0" r="0" b="0"/>
            <wp:docPr id="101" name="Рисунок 4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Рисунок 469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 l="0" t="0" r="0" b="35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200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Рис. 1.20. Доступ к пакету анализа </w:t>
      </w:r>
    </w:p>
    <w:p>
      <w:pPr>
        <w:pStyle w:val="12"/>
        <w:spacing w:lineRule="auto" w:line="312" w:before="120" w:after="120"/>
        <w:jc w:val="both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76200"/>
                <wp:docPr id="10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03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gray" stroked="f" o:allowincell="f" style="position:absolute;margin-left:0pt;margin-top:-7.55pt;width:467.7pt;height:1.45pt;mso-wrap-style:none;v-text-anchor:middle;mso-position-horizontal:center;mso-position-vertical:top">
                <v:fill o:detectmouseclick="t" type="solid" color2="#7f7f7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12"/>
        <w:jc w:val="both"/>
        <w:rPr>
          <w:rFonts w:ascii="Arial" w:hAnsi="Arial" w:cs="Arial"/>
          <w:b/>
          <w:sz w:val="24"/>
          <w:szCs w:val="24"/>
        </w:rPr>
      </w:pPr>
      <w:r>
        <w:rPr>
          <w:rFonts w:cs="Arial" w:ascii="Arial" w:hAnsi="Arial"/>
          <w:b/>
          <w:sz w:val="24"/>
          <w:szCs w:val="24"/>
        </w:rPr>
        <w:t>КРАТКАЯ СПРАВКА</w:t>
      </w:r>
    </w:p>
    <w:p>
      <w:pPr>
        <w:pStyle w:val="12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>Если надстройка Анализ данных не установлена, то необходимо проделать следующую последовательность действий:</w:t>
      </w:r>
    </w:p>
    <w:p>
      <w:pPr>
        <w:pStyle w:val="12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нажать на кнопку </w:t>
      </w:r>
      <w:r>
        <w:rPr>
          <w:b/>
          <w:sz w:val="24"/>
          <w:szCs w:val="24"/>
        </w:rPr>
        <w:t>Настройка панели быстрого доступа</w:t>
      </w:r>
      <w:r>
        <w:rPr>
          <w:sz w:val="24"/>
          <w:szCs w:val="24"/>
        </w:rPr>
        <w:t xml:space="preserve"> (рис. 1.21) и выбрать </w:t>
      </w:r>
      <w:r>
        <w:rPr>
          <w:b/>
          <w:sz w:val="24"/>
          <w:szCs w:val="24"/>
        </w:rPr>
        <w:t>Другие команды…</w:t>
      </w:r>
      <w:r>
        <w:rPr>
          <w:sz w:val="24"/>
          <w:szCs w:val="24"/>
        </w:rPr>
        <w:t>;</w:t>
      </w:r>
    </w:p>
    <w:p>
      <w:pPr>
        <w:pStyle w:val="12"/>
        <w:spacing w:before="120" w:after="0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2266315" cy="2114550"/>
            <wp:effectExtent l="0" t="0" r="0" b="0"/>
            <wp:docPr id="104" name="Рисунок 4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Рисунок 470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211455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before="120" w:after="120"/>
        <w:ind w:left="357"/>
        <w:jc w:val="center"/>
        <w:rPr/>
      </w:pPr>
      <w:r>
        <w:rPr>
          <w:color w:val="000000"/>
        </w:rPr>
        <w:t>Рис. 1.21 Настройка панели быстрого доступа</w:t>
      </w:r>
    </w:p>
    <w:p>
      <w:pPr>
        <w:pStyle w:val="12"/>
        <w:numPr>
          <w:ilvl w:val="0"/>
          <w:numId w:val="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в диалоговом окне </w:t>
      </w:r>
      <w:r>
        <w:rPr>
          <w:b/>
          <w:sz w:val="24"/>
          <w:szCs w:val="24"/>
        </w:rPr>
        <w:t xml:space="preserve">Параметры </w:t>
      </w:r>
      <w:r>
        <w:rPr>
          <w:b/>
          <w:sz w:val="24"/>
          <w:szCs w:val="24"/>
          <w:lang w:val="en-US"/>
        </w:rPr>
        <w:t>Excel</w:t>
      </w:r>
      <w:r>
        <w:rPr>
          <w:sz w:val="24"/>
          <w:szCs w:val="24"/>
        </w:rPr>
        <w:t xml:space="preserve"> выбрать </w:t>
      </w:r>
      <w:r>
        <w:rPr>
          <w:b/>
          <w:sz w:val="24"/>
          <w:szCs w:val="24"/>
        </w:rPr>
        <w:t xml:space="preserve">Надстройки </w:t>
      </w:r>
      <w:r>
        <w:rPr>
          <w:sz w:val="24"/>
          <w:szCs w:val="24"/>
        </w:rPr>
        <w:t>и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нажать на кнопку </w:t>
      </w:r>
      <w:r>
        <w:rPr>
          <w:b/>
          <w:sz w:val="24"/>
          <w:szCs w:val="24"/>
        </w:rPr>
        <w:t xml:space="preserve">Перейти </w:t>
      </w:r>
      <w:r>
        <w:rPr>
          <w:sz w:val="24"/>
          <w:szCs w:val="24"/>
        </w:rPr>
        <w:t>(рис. 1.22);</w:t>
      </w:r>
    </w:p>
    <w:p>
      <w:pPr>
        <w:pStyle w:val="12"/>
        <w:spacing w:before="120" w:after="120"/>
        <w:jc w:val="center"/>
        <w:rPr>
          <w:sz w:val="24"/>
          <w:szCs w:val="24"/>
        </w:rPr>
      </w:pPr>
      <w:r>
        <w:rPr/>
        <w:drawing>
          <wp:inline distT="0" distB="0" distL="0" distR="0">
            <wp:extent cx="4876800" cy="4105275"/>
            <wp:effectExtent l="0" t="0" r="0" b="0"/>
            <wp:docPr id="105" name="Рисунок 4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Рисунок 471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120" w:after="120"/>
        <w:ind w:left="357"/>
        <w:jc w:val="center"/>
        <w:rPr>
          <w:color w:val="000000"/>
        </w:rPr>
      </w:pPr>
      <w:r>
        <w:rPr>
          <w:color w:val="000000"/>
        </w:rPr>
        <w:t>Рис. 1.22. Окно Параметры Excel</w:t>
      </w:r>
    </w:p>
    <w:p>
      <w:pPr>
        <w:pStyle w:val="Normal"/>
        <w:numPr>
          <w:ilvl w:val="0"/>
          <w:numId w:val="4"/>
        </w:numPr>
        <w:jc w:val="both"/>
        <w:rPr/>
      </w:pPr>
      <w:r>
        <w:rPr/>
        <w:t xml:space="preserve">в диалоговом окне </w:t>
      </w:r>
      <w:r>
        <w:rPr>
          <w:b/>
        </w:rPr>
        <w:t>Надстройки</w:t>
      </w:r>
      <w:r>
        <w:rPr/>
        <w:t xml:space="preserve"> установить галочку </w:t>
      </w:r>
      <w:r>
        <w:rPr>
          <w:b/>
        </w:rPr>
        <w:t xml:space="preserve">Пакет анализа </w:t>
      </w:r>
      <w:r>
        <w:rPr/>
        <w:t xml:space="preserve">(рис. </w:t>
      </w:r>
      <w:r>
        <w:rPr>
          <w:iCs/>
          <w:color w:val="000000"/>
        </w:rPr>
        <w:t>1.23).</w:t>
      </w:r>
      <w:r>
        <w:rPr>
          <w:color w:val="000000"/>
        </w:rPr>
        <w:t xml:space="preserve"> </w:t>
      </w:r>
      <w:r>
        <w:rPr/>
        <w:t xml:space="preserve"> </w:t>
      </w:r>
      <w:r>
        <w:rPr>
          <w:b/>
        </w:rPr>
        <w:t>ОК</w:t>
      </w:r>
      <w:r>
        <w:rPr/>
        <w:t>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162300" cy="3257550"/>
            <wp:effectExtent l="0" t="0" r="0" b="0"/>
            <wp:docPr id="106" name="Рисунок 4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Рисунок 472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25755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before="120" w:after="120"/>
        <w:ind w:left="357"/>
        <w:jc w:val="center"/>
        <w:rPr>
          <w:iCs/>
          <w:color w:val="000000"/>
        </w:rPr>
      </w:pPr>
      <w:r>
        <w:rPr>
          <w:iCs/>
          <w:color w:val="000000"/>
        </w:rPr>
        <w:t>Рис. 1.24. Надстройки. Пакет анализа</w:t>
      </w:r>
    </w:p>
    <w:p>
      <w:pPr>
        <w:pStyle w:val="12"/>
        <w:spacing w:lineRule="auto" w:line="312" w:before="120" w:after="120"/>
        <w:jc w:val="both"/>
        <w:rPr>
          <w:sz w:val="28"/>
          <w:szCs w:val="28"/>
        </w:rPr>
      </w:pPr>
      <w:r>
        <w:rPr/>
        <mc:AlternateContent>
          <mc:Choice Requires="wps">
            <w:drawing>
              <wp:inline distT="0" distB="0" distL="0" distR="0">
                <wp:extent cx="5940425" cy="19050"/>
                <wp:effectExtent l="0" t="0" r="0" b="76200"/>
                <wp:docPr id="107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08" name=""/>
                        <wps:cNvSpPr/>
                      </wps:nvSpPr>
                      <wps:spPr>
                        <a:xfrm>
                          <a:off x="0" y="0"/>
                          <a:ext cx="5940360" cy="19080"/>
                        </a:xfrm>
                        <a:prstGeom prst="rect">
                          <a:avLst/>
                        </a:prstGeom>
                        <a:solidFill>
                          <a:srgbClr val="808080"/>
                        </a:solidFill>
                        <a:ln w="0">
                          <a:noFill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gray" stroked="f" o:allowincell="f" style="position:absolute;margin-left:0pt;margin-top:-7.55pt;width:467.7pt;height:1.45pt;mso-wrap-style:none;v-text-anchor:middle;mso-position-horizontal:center;mso-position-vertical:top">
                <v:fill o:detectmouseclick="t" type="solid" color2="#7f7f7f"/>
                <v:stroke color="#3465a4" joinstyle="round" endcap="flat"/>
                <w10:wrap type="topAndBottom"/>
              </v:rect>
            </w:pict>
          </mc:Fallback>
        </mc:AlternateContent>
      </w:r>
    </w:p>
    <w:p>
      <w:pPr>
        <w:pStyle w:val="Normal"/>
        <w:numPr>
          <w:ilvl w:val="0"/>
          <w:numId w:val="8"/>
        </w:numPr>
        <w:spacing w:lineRule="auto" w:line="312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Выберите </w:t>
      </w:r>
      <w:r>
        <w:rPr>
          <w:b/>
          <w:iCs/>
          <w:color w:val="000000"/>
          <w:sz w:val="28"/>
          <w:szCs w:val="28"/>
        </w:rPr>
        <w:t>Данные/Анализ данных/Регрессия</w:t>
      </w:r>
      <w:r>
        <w:rPr>
          <w:iCs/>
          <w:color w:val="000000"/>
          <w:sz w:val="28"/>
          <w:szCs w:val="28"/>
        </w:rPr>
        <w:t xml:space="preserve">. ОК. </w:t>
      </w:r>
    </w:p>
    <w:p>
      <w:pPr>
        <w:pStyle w:val="Normal"/>
        <w:numPr>
          <w:ilvl w:val="0"/>
          <w:numId w:val="8"/>
        </w:numPr>
        <w:spacing w:lineRule="auto" w:line="312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Заполните диалоговое окно ввода данных и параметров вывода (рис. 1.25): </w:t>
      </w:r>
    </w:p>
    <w:tbl>
      <w:tblPr>
        <w:tblW w:w="9571" w:type="dxa"/>
        <w:jc w:val="left"/>
        <w:tblInd w:w="113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/>
      </w:tblPr>
      <w:tblGrid>
        <w:gridCol w:w="3078"/>
        <w:gridCol w:w="6492"/>
      </w:tblGrid>
      <w:tr>
        <w:trPr/>
        <w:tc>
          <w:tcPr>
            <w:tcW w:w="3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Входной интервал </w:t>
            </w:r>
            <w:r>
              <w:rPr>
                <w:b/>
                <w:color w:val="000000"/>
                <w:sz w:val="28"/>
                <w:szCs w:val="28"/>
                <w:lang w:val="en-US"/>
              </w:rPr>
              <w:t>Y</w:t>
            </w:r>
            <w:r>
              <w:rPr>
                <w:b/>
                <w:color w:val="000000"/>
                <w:sz w:val="28"/>
                <w:szCs w:val="28"/>
              </w:rPr>
              <w:t>:</w:t>
            </w:r>
          </w:p>
        </w:tc>
        <w:tc>
          <w:tcPr>
            <w:tcW w:w="6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b/>
                <w:color w:val="000000"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</w:rPr>
              <w:t xml:space="preserve">– </w:t>
            </w:r>
            <w:r>
              <w:rPr>
                <w:iCs/>
                <w:color w:val="000000"/>
                <w:sz w:val="28"/>
                <w:szCs w:val="28"/>
              </w:rPr>
              <w:t xml:space="preserve">вводится ссылка на ячейки, содержащие данные по результативному признаку. Диапазон должен состоять из одного столбца. В нашем примере – это диапазон </w:t>
            </w:r>
            <w:r>
              <w:rPr>
                <w:i/>
                <w:color w:val="000000"/>
                <w:sz w:val="28"/>
                <w:szCs w:val="28"/>
                <w:lang w:val="en-US"/>
              </w:rPr>
              <w:t>D</w:t>
            </w:r>
            <w:r>
              <w:rPr>
                <w:i/>
                <w:color w:val="000000"/>
                <w:sz w:val="28"/>
                <w:szCs w:val="28"/>
              </w:rPr>
              <w:t>4:</w:t>
            </w:r>
            <w:r>
              <w:rPr>
                <w:i/>
                <w:color w:val="000000"/>
                <w:sz w:val="28"/>
                <w:szCs w:val="28"/>
                <w:lang w:val="en-US"/>
              </w:rPr>
              <w:t>D</w:t>
            </w:r>
            <w:r>
              <w:rPr>
                <w:i/>
                <w:color w:val="000000"/>
                <w:sz w:val="28"/>
                <w:szCs w:val="28"/>
              </w:rPr>
              <w:t>11</w:t>
            </w:r>
            <w:r>
              <w:rPr>
                <w:iCs/>
                <w:color w:val="000000"/>
                <w:sz w:val="28"/>
                <w:szCs w:val="28"/>
              </w:rPr>
              <w:t>.</w:t>
            </w:r>
          </w:p>
        </w:tc>
      </w:tr>
      <w:tr>
        <w:trPr/>
        <w:tc>
          <w:tcPr>
            <w:tcW w:w="3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Входной интервал </w:t>
            </w:r>
            <w:r>
              <w:rPr>
                <w:b/>
                <w:color w:val="000000"/>
                <w:sz w:val="28"/>
                <w:szCs w:val="28"/>
                <w:lang w:val="en-US"/>
              </w:rPr>
              <w:t>X</w:t>
            </w:r>
            <w:r>
              <w:rPr>
                <w:b/>
                <w:color w:val="000000"/>
                <w:sz w:val="28"/>
                <w:szCs w:val="28"/>
              </w:rPr>
              <w:t>:</w:t>
            </w:r>
          </w:p>
        </w:tc>
        <w:tc>
          <w:tcPr>
            <w:tcW w:w="6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b/>
                <w:color w:val="000000"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</w:rPr>
              <w:t xml:space="preserve">– </w:t>
            </w:r>
            <w:r>
              <w:rPr>
                <w:iCs/>
                <w:color w:val="000000"/>
                <w:sz w:val="28"/>
                <w:szCs w:val="28"/>
              </w:rPr>
              <w:t xml:space="preserve">вводится ссылка на ячейки, содержащие факторные признаки. Максимальное число входных диапазонов (столбцов) равно 16. В нашем примере – это диапазон </w:t>
            </w:r>
            <w:r>
              <w:rPr>
                <w:i/>
                <w:color w:val="000000"/>
                <w:sz w:val="28"/>
                <w:szCs w:val="28"/>
                <w:lang w:val="en-US"/>
              </w:rPr>
              <w:t>C</w:t>
            </w:r>
            <w:r>
              <w:rPr>
                <w:i/>
                <w:color w:val="000000"/>
                <w:sz w:val="28"/>
                <w:szCs w:val="28"/>
              </w:rPr>
              <w:t>4:</w:t>
            </w:r>
            <w:r>
              <w:rPr>
                <w:i/>
                <w:color w:val="000000"/>
                <w:sz w:val="28"/>
                <w:szCs w:val="28"/>
                <w:lang w:val="en-US"/>
              </w:rPr>
              <w:t>C</w:t>
            </w:r>
            <w:r>
              <w:rPr>
                <w:i/>
                <w:color w:val="000000"/>
                <w:sz w:val="28"/>
                <w:szCs w:val="28"/>
              </w:rPr>
              <w:t>11.</w:t>
            </w:r>
          </w:p>
        </w:tc>
      </w:tr>
      <w:tr>
        <w:trPr/>
        <w:tc>
          <w:tcPr>
            <w:tcW w:w="3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b/>
                <w:color w:val="000000"/>
                <w:sz w:val="28"/>
                <w:szCs w:val="28"/>
              </w:rPr>
            </w:pPr>
            <w:r>
              <w:rPr>
                <w:iCs/>
                <w:color w:val="000000"/>
                <w:sz w:val="28"/>
                <w:szCs w:val="28"/>
              </w:rPr>
              <w:t>Флажок</w:t>
            </w:r>
            <w:r>
              <w:rPr>
                <w:i/>
                <w:color w:val="000000"/>
                <w:sz w:val="28"/>
                <w:szCs w:val="28"/>
              </w:rPr>
              <w:t xml:space="preserve"> </w:t>
            </w:r>
            <w:r>
              <w:rPr>
                <w:b/>
                <w:color w:val="000000"/>
                <w:sz w:val="28"/>
                <w:szCs w:val="28"/>
              </w:rPr>
              <w:t>Метки</w:t>
            </w:r>
          </w:p>
        </w:tc>
        <w:tc>
          <w:tcPr>
            <w:tcW w:w="6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b/>
                <w:color w:val="000000"/>
                <w:sz w:val="28"/>
                <w:szCs w:val="28"/>
              </w:rPr>
            </w:pPr>
            <w:r>
              <w:rPr>
                <w:iCs/>
                <w:color w:val="000000"/>
                <w:sz w:val="28"/>
                <w:szCs w:val="28"/>
              </w:rPr>
              <w:t xml:space="preserve">– </w:t>
            </w:r>
            <w:r>
              <w:rPr>
                <w:iCs/>
                <w:color w:val="000000"/>
                <w:sz w:val="28"/>
                <w:szCs w:val="28"/>
              </w:rPr>
              <w:t>устанавливается в активное состояние, если первая строка (столбец) во входном диапазоне содержит заголовки. Если заголовки отсутствуют, флажок следует деактивизировать. В этом случае будут автоматически созданы стандартные названия для данного выходного диапазона. В нашем примере – флажок установлен.</w:t>
            </w:r>
          </w:p>
        </w:tc>
      </w:tr>
      <w:tr>
        <w:trPr/>
        <w:tc>
          <w:tcPr>
            <w:tcW w:w="3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Уровень надежности</w:t>
            </w:r>
          </w:p>
        </w:tc>
        <w:tc>
          <w:tcPr>
            <w:tcW w:w="6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b/>
                <w:color w:val="000000"/>
                <w:sz w:val="28"/>
                <w:szCs w:val="28"/>
              </w:rPr>
            </w:pPr>
            <w:r>
              <w:rPr>
                <w:iCs/>
                <w:color w:val="000000"/>
                <w:sz w:val="28"/>
                <w:szCs w:val="28"/>
              </w:rPr>
              <w:t xml:space="preserve">– </w:t>
            </w:r>
            <w:r>
              <w:rPr>
                <w:iCs/>
                <w:color w:val="000000"/>
                <w:sz w:val="28"/>
                <w:szCs w:val="28"/>
              </w:rPr>
              <w:t xml:space="preserve">установите данный флажок в активное состояние, если в поле, расположенное напротив флажка, необходимо ввести уровень надежности, отличный от уровня 95%, применяемого по умолчанию. Установленный уровень надежности используется для проверки значимости коэффициента детерминации </w:t>
            </w:r>
            <w:r>
              <w:rPr>
                <w:i/>
                <w:color w:val="000000"/>
                <w:sz w:val="28"/>
                <w:szCs w:val="28"/>
                <w:lang w:val="en-US"/>
              </w:rPr>
              <w:t>R</w:t>
            </w:r>
            <w:r>
              <w:rPr>
                <w:i/>
                <w:color w:val="000000"/>
                <w:sz w:val="28"/>
                <w:szCs w:val="28"/>
                <w:vertAlign w:val="superscript"/>
              </w:rPr>
              <w:t>2</w:t>
            </w:r>
            <w:r>
              <w:rPr>
                <w:i/>
                <w:color w:val="000000"/>
                <w:sz w:val="28"/>
                <w:szCs w:val="28"/>
              </w:rPr>
              <w:t xml:space="preserve"> </w:t>
            </w:r>
            <w:r>
              <w:rPr>
                <w:iCs/>
                <w:color w:val="000000"/>
                <w:sz w:val="28"/>
                <w:szCs w:val="28"/>
              </w:rPr>
              <w:t>и коэффициентов регрессии.</w:t>
            </w:r>
          </w:p>
        </w:tc>
      </w:tr>
      <w:tr>
        <w:trPr/>
        <w:tc>
          <w:tcPr>
            <w:tcW w:w="3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Константа ноль</w:t>
            </w:r>
          </w:p>
        </w:tc>
        <w:tc>
          <w:tcPr>
            <w:tcW w:w="6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iCs/>
                <w:color w:val="000000"/>
                <w:sz w:val="28"/>
                <w:szCs w:val="28"/>
              </w:rPr>
            </w:pPr>
            <w:r>
              <w:rPr>
                <w:iCs/>
                <w:color w:val="000000"/>
                <w:sz w:val="28"/>
                <w:szCs w:val="28"/>
              </w:rPr>
              <w:t xml:space="preserve">– </w:t>
            </w:r>
            <w:r>
              <w:rPr>
                <w:iCs/>
                <w:color w:val="000000"/>
                <w:sz w:val="28"/>
                <w:szCs w:val="28"/>
              </w:rPr>
              <w:t xml:space="preserve">установите данный флажок в активное состояние, если требуется, чтобы линия регрессии прошла через начало координат (т.е. </w:t>
            </w:r>
            <w:r>
              <w:rPr>
                <w:i/>
                <w:color w:val="000000"/>
                <w:sz w:val="28"/>
                <w:szCs w:val="28"/>
                <w:lang w:val="en-US"/>
              </w:rPr>
              <w:t>a</w:t>
            </w:r>
            <w:r>
              <w:rPr>
                <w:i/>
                <w:color w:val="000000"/>
                <w:sz w:val="28"/>
                <w:szCs w:val="28"/>
              </w:rPr>
              <w:t>=0</w:t>
            </w:r>
            <w:r>
              <w:rPr>
                <w:iCs/>
                <w:color w:val="000000"/>
                <w:sz w:val="28"/>
                <w:szCs w:val="28"/>
              </w:rPr>
              <w:t>). В нашем примере – флажок снят.</w:t>
            </w:r>
          </w:p>
        </w:tc>
      </w:tr>
      <w:tr>
        <w:trPr/>
        <w:tc>
          <w:tcPr>
            <w:tcW w:w="3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Выходной интервал/ Новый рабочий лист/ Новая рабочая книга</w:t>
            </w:r>
          </w:p>
        </w:tc>
        <w:tc>
          <w:tcPr>
            <w:tcW w:w="6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iCs/>
                <w:color w:val="000000"/>
                <w:sz w:val="28"/>
                <w:szCs w:val="28"/>
              </w:rPr>
            </w:pPr>
            <w:r>
              <w:rPr>
                <w:iCs/>
                <w:color w:val="000000"/>
                <w:sz w:val="28"/>
                <w:szCs w:val="28"/>
              </w:rPr>
              <w:t xml:space="preserve">– </w:t>
            </w:r>
            <w:r>
              <w:rPr>
                <w:iCs/>
                <w:color w:val="000000"/>
                <w:sz w:val="28"/>
                <w:szCs w:val="28"/>
              </w:rPr>
              <w:t xml:space="preserve">указывают параметры вывода. В нашем примере – выберите </w:t>
            </w:r>
            <w:r>
              <w:rPr>
                <w:b/>
                <w:color w:val="000000"/>
                <w:sz w:val="28"/>
                <w:szCs w:val="28"/>
              </w:rPr>
              <w:t>Выходной интервал</w:t>
            </w:r>
            <w:r>
              <w:rPr>
                <w:iCs/>
                <w:color w:val="000000"/>
                <w:sz w:val="28"/>
                <w:szCs w:val="28"/>
              </w:rPr>
              <w:t xml:space="preserve">, введите ссылку на левую верхнюю ячейку выходного диапазона (например, </w:t>
            </w:r>
            <w:r>
              <w:rPr>
                <w:i/>
                <w:iCs/>
                <w:color w:val="000000"/>
                <w:sz w:val="28"/>
                <w:szCs w:val="28"/>
              </w:rPr>
              <w:t>В37</w:t>
            </w:r>
            <w:r>
              <w:rPr>
                <w:iCs/>
                <w:color w:val="000000"/>
                <w:sz w:val="28"/>
                <w:szCs w:val="28"/>
              </w:rPr>
              <w:t>).</w:t>
            </w:r>
          </w:p>
        </w:tc>
      </w:tr>
      <w:tr>
        <w:trPr/>
        <w:tc>
          <w:tcPr>
            <w:tcW w:w="3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Остатки</w:t>
            </w:r>
          </w:p>
        </w:tc>
        <w:tc>
          <w:tcPr>
            <w:tcW w:w="6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iCs/>
                <w:color w:val="000000"/>
                <w:sz w:val="28"/>
                <w:szCs w:val="28"/>
              </w:rPr>
            </w:pPr>
            <w:r>
              <w:rPr>
                <w:iCs/>
                <w:color w:val="000000"/>
                <w:sz w:val="28"/>
                <w:szCs w:val="28"/>
              </w:rPr>
              <w:t xml:space="preserve">– </w:t>
            </w:r>
            <w:r>
              <w:rPr>
                <w:iCs/>
                <w:color w:val="000000"/>
                <w:sz w:val="28"/>
                <w:szCs w:val="28"/>
              </w:rPr>
              <w:t>установите данный флажок в активное состояние, если требуется включить в выходной диапазон столбец остатков. В нашем примере – флажок установлен.</w:t>
            </w:r>
          </w:p>
        </w:tc>
      </w:tr>
      <w:tr>
        <w:trPr/>
        <w:tc>
          <w:tcPr>
            <w:tcW w:w="3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Стандартизованные остатки</w:t>
            </w:r>
          </w:p>
        </w:tc>
        <w:tc>
          <w:tcPr>
            <w:tcW w:w="6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iCs/>
                <w:color w:val="000000"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</w:rPr>
              <w:t xml:space="preserve">– </w:t>
            </w:r>
            <w:r>
              <w:rPr>
                <w:iCs/>
                <w:color w:val="000000"/>
                <w:sz w:val="28"/>
                <w:szCs w:val="28"/>
              </w:rPr>
              <w:t>установите данный флажок в активное состояние, если требуется включить в выходной диапазон столбец стандартизованных остатков. В нашем примере – флажок установлен.</w:t>
            </w:r>
          </w:p>
        </w:tc>
      </w:tr>
      <w:tr>
        <w:trPr/>
        <w:tc>
          <w:tcPr>
            <w:tcW w:w="3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График остатков</w:t>
            </w:r>
          </w:p>
        </w:tc>
        <w:tc>
          <w:tcPr>
            <w:tcW w:w="6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i/>
                <w:i/>
                <w:color w:val="000000"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</w:rPr>
              <w:t xml:space="preserve">– </w:t>
            </w:r>
            <w:r>
              <w:rPr>
                <w:iCs/>
                <w:color w:val="000000"/>
                <w:sz w:val="28"/>
                <w:szCs w:val="28"/>
              </w:rPr>
              <w:t xml:space="preserve">установите данный флажок в активное состояние, если требуется вывести на рабочий лист точечные графики зависимости остатков от факторных признаков </w:t>
            </w:r>
            <w:r>
              <w:rPr>
                <w:i/>
                <w:color w:val="000000"/>
                <w:sz w:val="28"/>
                <w:szCs w:val="28"/>
                <w:lang w:val="en-US"/>
              </w:rPr>
              <w:t>x</w:t>
            </w:r>
            <w:r>
              <w:rPr>
                <w:i/>
                <w:color w:val="000000"/>
                <w:sz w:val="28"/>
                <w:szCs w:val="28"/>
                <w:vertAlign w:val="subscript"/>
                <w:lang w:val="en-US"/>
              </w:rPr>
              <w:t>j</w:t>
            </w:r>
            <w:r>
              <w:rPr>
                <w:iCs/>
                <w:color w:val="000000"/>
                <w:sz w:val="28"/>
                <w:szCs w:val="28"/>
              </w:rPr>
              <w:t>. В нашем примере – флажок установлен.</w:t>
            </w:r>
          </w:p>
        </w:tc>
      </w:tr>
      <w:tr>
        <w:trPr/>
        <w:tc>
          <w:tcPr>
            <w:tcW w:w="3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График подбора</w:t>
            </w:r>
          </w:p>
        </w:tc>
        <w:tc>
          <w:tcPr>
            <w:tcW w:w="6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i/>
                <w:i/>
                <w:color w:val="000000"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</w:rPr>
              <w:t xml:space="preserve">– </w:t>
            </w:r>
            <w:r>
              <w:rPr>
                <w:iCs/>
                <w:color w:val="000000"/>
                <w:sz w:val="28"/>
                <w:szCs w:val="28"/>
              </w:rPr>
              <w:t xml:space="preserve">установите данный флажок в активное состояние, если требуется вывести на рабочий лист точечные графики зависимости теоретических результативных значений </w:t>
            </w:r>
            <w:r>
              <w:rPr/>
              <w:drawing>
                <wp:inline distT="0" distB="0" distL="0" distR="0">
                  <wp:extent cx="152400" cy="228600"/>
                  <wp:effectExtent l="0" t="0" r="0" b="0"/>
                  <wp:docPr id="109" name="Рисунок 47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Рисунок 47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iCs/>
                <w:color w:val="000000"/>
                <w:sz w:val="28"/>
                <w:szCs w:val="28"/>
              </w:rPr>
              <w:t xml:space="preserve"> от факторных признаков </w:t>
            </w:r>
            <w:r>
              <w:rPr>
                <w:i/>
                <w:color w:val="000000"/>
                <w:sz w:val="28"/>
                <w:szCs w:val="28"/>
                <w:lang w:val="en-US"/>
              </w:rPr>
              <w:t>x</w:t>
            </w:r>
            <w:r>
              <w:rPr>
                <w:i/>
                <w:color w:val="000000"/>
                <w:sz w:val="28"/>
                <w:szCs w:val="28"/>
                <w:vertAlign w:val="subscript"/>
                <w:lang w:val="en-US"/>
              </w:rPr>
              <w:t>j</w:t>
            </w:r>
            <w:r>
              <w:rPr>
                <w:iCs/>
                <w:color w:val="000000"/>
                <w:sz w:val="28"/>
                <w:szCs w:val="28"/>
              </w:rPr>
              <w:t>. В нашем примере – флажок установлен.</w:t>
            </w:r>
          </w:p>
        </w:tc>
      </w:tr>
      <w:tr>
        <w:trPr/>
        <w:tc>
          <w:tcPr>
            <w:tcW w:w="3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График нормальной вероятности</w:t>
            </w:r>
          </w:p>
        </w:tc>
        <w:tc>
          <w:tcPr>
            <w:tcW w:w="6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Normal"/>
              <w:spacing w:lineRule="auto" w:line="312"/>
              <w:jc w:val="both"/>
              <w:rPr>
                <w:i/>
                <w:i/>
                <w:color w:val="000000"/>
                <w:sz w:val="28"/>
                <w:szCs w:val="28"/>
              </w:rPr>
            </w:pPr>
            <w:r>
              <w:rPr>
                <w:i/>
                <w:color w:val="000000"/>
                <w:sz w:val="28"/>
                <w:szCs w:val="28"/>
              </w:rPr>
              <w:t>–</w:t>
            </w:r>
            <w:r>
              <w:rPr>
                <w:iCs/>
                <w:color w:val="000000"/>
                <w:sz w:val="28"/>
                <w:szCs w:val="28"/>
              </w:rPr>
              <w:t xml:space="preserve"> </w:t>
            </w:r>
            <w:r>
              <w:rPr>
                <w:iCs/>
                <w:color w:val="000000"/>
                <w:sz w:val="28"/>
                <w:szCs w:val="28"/>
              </w:rPr>
              <w:t xml:space="preserve">установите данный флажок в активное состояние, если требуется вывести на рабочий лист точечные графики зависимости наблюдаемых значений </w:t>
            </w:r>
            <w:r>
              <w:rPr>
                <w:i/>
                <w:iCs/>
                <w:color w:val="000000"/>
                <w:sz w:val="28"/>
                <w:szCs w:val="28"/>
                <w:lang w:val="en-US"/>
              </w:rPr>
              <w:t>y</w:t>
            </w:r>
            <w:r>
              <w:rPr>
                <w:iCs/>
                <w:color w:val="000000"/>
                <w:sz w:val="28"/>
                <w:szCs w:val="28"/>
              </w:rPr>
              <w:t xml:space="preserve"> от автоматически формируемых интервалов персентилей. График строится на основе генерируемой таблицы «Вывод вероятности». В нашем примере – флажок установлен.</w:t>
            </w:r>
          </w:p>
        </w:tc>
      </w:tr>
    </w:tbl>
    <w:p>
      <w:pPr>
        <w:pStyle w:val="Normal"/>
        <w:spacing w:lineRule="auto" w:line="312" w:before="120" w:after="0"/>
        <w:jc w:val="center"/>
        <w:rPr>
          <w:iCs/>
          <w:color w:val="000000"/>
          <w:sz w:val="28"/>
          <w:szCs w:val="28"/>
        </w:rPr>
      </w:pPr>
      <w:r>
        <w:rPr/>
        <w:drawing>
          <wp:inline distT="0" distB="0" distL="0" distR="0">
            <wp:extent cx="3362325" cy="2963545"/>
            <wp:effectExtent l="0" t="0" r="0" b="0"/>
            <wp:docPr id="110" name="Рисунок 4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Рисунок 474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Рис. 1.25. Регрессия</w:t>
      </w:r>
    </w:p>
    <w:p>
      <w:pPr>
        <w:pStyle w:val="Normal"/>
        <w:spacing w:lineRule="auto" w:line="312"/>
        <w:ind w:firstLine="708" w:left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Результаты регрессионной статистики представлены на рисунке 1.26. </w:t>
      </w:r>
    </w:p>
    <w:p>
      <w:pPr>
        <w:pStyle w:val="Normal"/>
        <w:spacing w:lineRule="auto" w:line="312" w:before="120" w:after="0"/>
        <w:jc w:val="center"/>
        <w:rPr>
          <w:iCs/>
          <w:color w:val="000000"/>
          <w:sz w:val="28"/>
          <w:szCs w:val="28"/>
        </w:rPr>
      </w:pPr>
      <w:r>
        <w:rPr/>
        <w:drawing>
          <wp:inline distT="0" distB="0" distL="0" distR="0">
            <wp:extent cx="2619375" cy="1704975"/>
            <wp:effectExtent l="0" t="0" r="0" b="0"/>
            <wp:docPr id="111" name="Рисунок 4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Рисунок 475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04975"/>
                    </a:xfrm>
                    <a:prstGeom prst="rect">
                      <a:avLst/>
                    </a:prstGeom>
                    <a:ln w="9525">
                      <a:solidFill>
                        <a:srgbClr val="4F81BD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0"/>
        <w:jc w:val="center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Рис. 1.26. Таблица </w:t>
      </w:r>
      <w:r>
        <w:rPr>
          <w:iCs/>
          <w:caps/>
          <w:color w:val="000000"/>
          <w:sz w:val="28"/>
          <w:szCs w:val="28"/>
        </w:rPr>
        <w:t>вывод итогов</w:t>
      </w:r>
    </w:p>
    <w:p>
      <w:pPr>
        <w:pStyle w:val="Normal"/>
        <w:spacing w:lineRule="auto" w:line="312" w:before="120" w:after="0"/>
        <w:ind w:firstLine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Эти результаты соответствуют следующим статистическим показателям:</w:t>
      </w:r>
    </w:p>
    <w:p>
      <w:pPr>
        <w:pStyle w:val="Normal"/>
        <w:numPr>
          <w:ilvl w:val="0"/>
          <w:numId w:val="3"/>
        </w:numPr>
        <w:spacing w:lineRule="auto" w:line="312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Множественный R – коэффициент корреляции </w:t>
      </w:r>
      <w:r>
        <w:rPr>
          <w:i/>
          <w:iCs/>
          <w:color w:val="000000"/>
          <w:sz w:val="28"/>
          <w:szCs w:val="28"/>
          <w:lang w:val="en-US"/>
        </w:rPr>
        <w:t>r</w:t>
      </w:r>
      <w:r>
        <w:rPr>
          <w:i/>
          <w:iCs/>
          <w:color w:val="000000"/>
          <w:sz w:val="28"/>
          <w:szCs w:val="28"/>
          <w:vertAlign w:val="subscript"/>
          <w:lang w:val="en-US"/>
        </w:rPr>
        <w:t>xy</w:t>
      </w:r>
      <w:r>
        <w:rPr>
          <w:iCs/>
          <w:color w:val="000000"/>
          <w:sz w:val="28"/>
          <w:szCs w:val="28"/>
        </w:rPr>
        <w:t xml:space="preserve"> ;</w:t>
      </w:r>
    </w:p>
    <w:p>
      <w:pPr>
        <w:pStyle w:val="Normal"/>
        <w:numPr>
          <w:ilvl w:val="0"/>
          <w:numId w:val="3"/>
        </w:numPr>
        <w:spacing w:lineRule="auto" w:line="312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R-квадрат – коэффициенту детерминации </w:t>
      </w:r>
      <w:r>
        <w:rPr>
          <w:i/>
          <w:iCs/>
          <w:color w:val="000000"/>
          <w:sz w:val="28"/>
          <w:szCs w:val="28"/>
        </w:rPr>
        <w:t>R</w:t>
      </w:r>
      <w:r>
        <w:rPr>
          <w:i/>
          <w:iCs/>
          <w:color w:val="000000"/>
          <w:sz w:val="28"/>
          <w:szCs w:val="28"/>
          <w:vertAlign w:val="superscript"/>
        </w:rPr>
        <w:t>2</w:t>
      </w:r>
      <w:r>
        <w:rPr>
          <w:iCs/>
          <w:color w:val="000000"/>
          <w:sz w:val="28"/>
          <w:szCs w:val="28"/>
        </w:rPr>
        <w:t>;</w:t>
      </w:r>
    </w:p>
    <w:p>
      <w:pPr>
        <w:pStyle w:val="Normal"/>
        <w:numPr>
          <w:ilvl w:val="0"/>
          <w:numId w:val="3"/>
        </w:numPr>
        <w:spacing w:lineRule="auto" w:line="312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Нормированный R-квадрат – для парной регрессии определяется выражением </w:t>
      </w:r>
      <w:r>
        <w:rPr/>
      </w:r>
      <m:oMath xmlns:m="http://schemas.openxmlformats.org/officeDocument/2006/math">
        <m:sSubSup>
          <m:e>
            <m:bar>
              <m:barPr>
                <m:pos m:val="top"/>
              </m:barPr>
              <m:e>
                <m:r>
                  <w:rPr>
                    <w:rFonts w:ascii="Cambria Math" w:hAnsi="Cambria Math"/>
                  </w:rPr>
                  <m:t xml:space="preserve">R</m:t>
                </m:r>
              </m:e>
            </m:bar>
          </m:e>
          <m:sub>
            <m:r>
              <m:rPr>
                <m:lit/>
                <m:nor/>
              </m:rPr>
              <w:rPr>
                <w:rFonts w:ascii="Cambria Math" w:hAnsi="Cambria Math"/>
              </w:rPr>
              <m:t xml:space="preserve">adj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1</m:t>
        </m:r>
        <m:r>
          <w:rPr>
            <w:rFonts w:ascii="Cambria Math" w:hAnsi="Cambria Math"/>
          </w:rPr>
          <m:t xml:space="preserve">−</m:t>
        </m:r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1</m:t>
            </m:r>
            <m:r>
              <w:rPr>
                <w:rFonts w:ascii="Cambria Math" w:hAnsi="Cambria Math"/>
              </w:rPr>
              <m:t xml:space="preserve">−</m:t>
            </m:r>
            <m:sSubSup>
              <m:e>
                <m:bar>
                  <m:barPr>
                    <m:pos m:val="top"/>
                  </m:barPr>
                  <m:e>
                    <m:r>
                      <w:rPr>
                        <w:rFonts w:ascii="Cambria Math" w:hAnsi="Cambria Math"/>
                      </w:rPr>
                      <m:t xml:space="preserve">R</m:t>
                    </m:r>
                  </m:e>
                </m:bar>
              </m:e>
              <m:sub>
                <m:r>
                  <m:rPr>
                    <m:lit/>
                    <m:nor/>
                  </m:rPr>
                  <w:rPr>
                    <w:rFonts w:ascii="Cambria Math" w:hAnsi="Cambria Math"/>
                  </w:rPr>
                  <m:t xml:space="preserve">yx</m:t>
                </m:r>
              </m:sub>
              <m:sup>
                <m:r>
                  <w:rPr>
                    <w:rFonts w:ascii="Cambria Math" w:hAnsi="Cambria Math"/>
                  </w:rPr>
                  <m:t xml:space="preserve">2</m:t>
                </m:r>
              </m:sup>
            </m:sSubSup>
          </m:e>
        </m:d>
        <m:f>
          <m:num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num>
          <m:den>
            <m:r>
              <w:rPr>
                <w:rFonts w:ascii="Cambria Math" w:hAnsi="Cambria Math"/>
              </w:rPr>
              <m:t xml:space="preserve">n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2</m:t>
            </m:r>
          </m:den>
        </m:f>
      </m:oMath>
      <w:r>
        <w:rPr>
          <w:iCs/>
          <w:color w:val="000000"/>
          <w:sz w:val="28"/>
          <w:szCs w:val="28"/>
        </w:rPr>
        <w:t xml:space="preserve"> (вычисление этого коэффициента целесообразно только для множественной регрессии);</w:t>
      </w:r>
    </w:p>
    <w:p>
      <w:pPr>
        <w:pStyle w:val="Normal"/>
        <w:numPr>
          <w:ilvl w:val="0"/>
          <w:numId w:val="3"/>
        </w:numPr>
        <w:spacing w:lineRule="auto" w:line="312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Стандартная ошибка – остаточному стандартному отклонению </w:t>
      </w:r>
      <w:r>
        <w:rPr/>
        <w:drawing>
          <wp:inline distT="0" distB="0" distL="0" distR="0">
            <wp:extent cx="1352550" cy="666750"/>
            <wp:effectExtent l="0" t="0" r="0" b="0"/>
            <wp:docPr id="112" name="Рисунок 4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Рисунок 477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color w:val="000000"/>
          <w:sz w:val="28"/>
          <w:szCs w:val="28"/>
        </w:rPr>
        <w:t>;</w:t>
      </w:r>
    </w:p>
    <w:p>
      <w:pPr>
        <w:pStyle w:val="Normal"/>
        <w:numPr>
          <w:ilvl w:val="0"/>
          <w:numId w:val="3"/>
        </w:numPr>
        <w:spacing w:lineRule="auto" w:line="312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Наблюдения – числу наблюдений </w:t>
      </w:r>
      <w:r>
        <w:rPr>
          <w:i/>
          <w:iCs/>
          <w:color w:val="000000"/>
          <w:sz w:val="28"/>
          <w:szCs w:val="28"/>
        </w:rPr>
        <w:t>n.</w:t>
      </w:r>
    </w:p>
    <w:p>
      <w:pPr>
        <w:pStyle w:val="Normal"/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Результаты дисперсионного анализа, которые используются для проверки значимости коэффициента детерминации </w:t>
      </w:r>
      <w:r>
        <w:rPr>
          <w:i/>
          <w:color w:val="000000"/>
          <w:sz w:val="28"/>
          <w:szCs w:val="28"/>
        </w:rPr>
        <w:t>R</w:t>
      </w:r>
      <w:r>
        <w:rPr>
          <w:i/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 xml:space="preserve"> , представлены на рисунке 1.27. </w:t>
      </w:r>
    </w:p>
    <w:p>
      <w:pPr>
        <w:pStyle w:val="Normal"/>
        <w:spacing w:lineRule="auto" w:line="312" w:before="120" w:after="120"/>
        <w:jc w:val="center"/>
        <w:rPr>
          <w:iCs/>
          <w:color w:val="000000"/>
          <w:sz w:val="28"/>
          <w:szCs w:val="28"/>
        </w:rPr>
      </w:pPr>
      <w:r>
        <w:rPr/>
        <w:drawing>
          <wp:inline distT="0" distB="0" distL="0" distR="0">
            <wp:extent cx="5991225" cy="809625"/>
            <wp:effectExtent l="0" t="0" r="0" b="0"/>
            <wp:docPr id="113" name="Рисунок 4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Рисунок 478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80962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ind w:firstLine="709" w:left="357"/>
        <w:jc w:val="center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Рис. 1.27. Дисперсионный анализ</w:t>
      </w:r>
    </w:p>
    <w:p>
      <w:pPr>
        <w:pStyle w:val="Normal"/>
        <w:spacing w:lineRule="auto" w:line="312"/>
        <w:jc w:val="both"/>
        <w:rPr>
          <w:iCs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  <w:lang w:val="en-US"/>
        </w:rPr>
        <w:t>df</w:t>
      </w:r>
      <w:r>
        <w:rPr>
          <w:i/>
          <w:color w:val="000000"/>
          <w:sz w:val="28"/>
          <w:szCs w:val="28"/>
        </w:rPr>
        <w:t xml:space="preserve"> – </w:t>
      </w:r>
      <w:r>
        <w:rPr>
          <w:iCs/>
          <w:color w:val="000000"/>
          <w:sz w:val="28"/>
          <w:szCs w:val="28"/>
        </w:rPr>
        <w:t xml:space="preserve">число степеней свободы. </w:t>
      </w:r>
    </w:p>
    <w:p>
      <w:pPr>
        <w:pStyle w:val="Normal"/>
        <w:spacing w:lineRule="auto" w:line="312"/>
        <w:ind w:left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Для строки </w:t>
      </w:r>
      <w:r>
        <w:rPr>
          <w:i/>
          <w:color w:val="000000"/>
          <w:sz w:val="28"/>
          <w:szCs w:val="28"/>
        </w:rPr>
        <w:t>Регрессия</w:t>
      </w:r>
      <w:r>
        <w:rPr>
          <w:iCs/>
          <w:color w:val="000000"/>
          <w:sz w:val="28"/>
          <w:szCs w:val="28"/>
        </w:rPr>
        <w:t xml:space="preserve"> число степеней свободы определяется количеством факторных признаков </w:t>
      </w:r>
      <w:r>
        <w:rPr>
          <w:i/>
          <w:color w:val="000000"/>
          <w:sz w:val="28"/>
          <w:szCs w:val="28"/>
          <w:lang w:val="en-US"/>
        </w:rPr>
        <w:t>m</w:t>
      </w:r>
      <w:r>
        <w:rPr>
          <w:iCs/>
          <w:color w:val="000000"/>
          <w:sz w:val="28"/>
          <w:szCs w:val="28"/>
        </w:rPr>
        <w:t xml:space="preserve">  в уравнении регрессии </w:t>
      </w:r>
      <w:r>
        <w:rPr>
          <w:i/>
          <w:color w:val="000000"/>
          <w:sz w:val="28"/>
          <w:szCs w:val="28"/>
          <w:lang w:val="en-US"/>
        </w:rPr>
        <w:t>k</w:t>
      </w:r>
      <w:r>
        <w:rPr>
          <w:i/>
          <w:color w:val="000000"/>
          <w:sz w:val="28"/>
          <w:szCs w:val="28"/>
          <w:vertAlign w:val="subscript"/>
        </w:rPr>
        <w:t>ф</w:t>
      </w:r>
      <w:r>
        <w:rPr>
          <w:i/>
          <w:color w:val="000000"/>
          <w:sz w:val="28"/>
          <w:szCs w:val="28"/>
        </w:rPr>
        <w:t>=</w:t>
      </w:r>
      <w:r>
        <w:rPr>
          <w:i/>
          <w:color w:val="000000"/>
          <w:sz w:val="28"/>
          <w:szCs w:val="28"/>
          <w:lang w:val="en-US"/>
        </w:rPr>
        <w:t>m</w:t>
      </w:r>
      <w:r>
        <w:rPr>
          <w:iCs/>
          <w:color w:val="000000"/>
          <w:sz w:val="28"/>
          <w:szCs w:val="28"/>
        </w:rPr>
        <w:t xml:space="preserve">. </w:t>
      </w:r>
    </w:p>
    <w:p>
      <w:pPr>
        <w:pStyle w:val="Normal"/>
        <w:spacing w:lineRule="auto" w:line="312"/>
        <w:ind w:left="708"/>
        <w:jc w:val="both"/>
        <w:rPr>
          <w:i/>
          <w:i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Для строки </w:t>
      </w:r>
      <w:r>
        <w:rPr>
          <w:i/>
          <w:color w:val="000000"/>
          <w:sz w:val="28"/>
          <w:szCs w:val="28"/>
        </w:rPr>
        <w:t>Остаток</w:t>
      </w:r>
      <w:r>
        <w:rPr>
          <w:iCs/>
          <w:color w:val="000000"/>
          <w:sz w:val="28"/>
          <w:szCs w:val="28"/>
        </w:rPr>
        <w:t xml:space="preserve"> число степеней свободы определяется числом наблюдений </w:t>
      </w:r>
      <w:r>
        <w:rPr>
          <w:i/>
          <w:color w:val="000000"/>
          <w:sz w:val="28"/>
          <w:szCs w:val="28"/>
          <w:lang w:val="en-US"/>
        </w:rPr>
        <w:t>n</w:t>
      </w:r>
      <w:r>
        <w:rPr>
          <w:iCs/>
          <w:color w:val="000000"/>
          <w:sz w:val="28"/>
          <w:szCs w:val="28"/>
        </w:rPr>
        <w:t xml:space="preserve">  и количеством переменных в уравнении регрессии </w:t>
      </w:r>
      <w:r>
        <w:rPr>
          <w:i/>
          <w:color w:val="000000"/>
          <w:sz w:val="28"/>
          <w:szCs w:val="28"/>
          <w:lang w:val="en-US"/>
        </w:rPr>
        <w:t>m</w:t>
      </w:r>
      <w:r>
        <w:rPr>
          <w:i/>
          <w:color w:val="000000"/>
          <w:sz w:val="28"/>
          <w:szCs w:val="28"/>
        </w:rPr>
        <w:t xml:space="preserve">+1: </w:t>
      </w:r>
      <w:r>
        <w:rPr>
          <w:i/>
          <w:color w:val="000000"/>
          <w:sz w:val="28"/>
          <w:szCs w:val="28"/>
          <w:lang w:val="en-US"/>
        </w:rPr>
        <w:t>k</w:t>
      </w:r>
      <w:r>
        <w:rPr>
          <w:i/>
          <w:color w:val="000000"/>
          <w:sz w:val="28"/>
          <w:szCs w:val="28"/>
          <w:vertAlign w:val="subscript"/>
        </w:rPr>
        <w:t>0</w:t>
      </w:r>
      <w:r>
        <w:rPr>
          <w:i/>
          <w:color w:val="000000"/>
          <w:sz w:val="28"/>
          <w:szCs w:val="28"/>
        </w:rPr>
        <w:t>=</w:t>
      </w:r>
      <w:r>
        <w:rPr>
          <w:i/>
          <w:color w:val="000000"/>
          <w:sz w:val="28"/>
          <w:szCs w:val="28"/>
          <w:lang w:val="en-US"/>
        </w:rPr>
        <w:t>n</w:t>
      </w:r>
      <w:r>
        <w:rPr>
          <w:i/>
          <w:color w:val="000000"/>
          <w:sz w:val="28"/>
          <w:szCs w:val="28"/>
        </w:rPr>
        <w:t>-(</w:t>
      </w:r>
      <w:r>
        <w:rPr>
          <w:i/>
          <w:color w:val="000000"/>
          <w:sz w:val="28"/>
          <w:szCs w:val="28"/>
          <w:lang w:val="en-US"/>
        </w:rPr>
        <w:t>m</w:t>
      </w:r>
      <w:r>
        <w:rPr>
          <w:i/>
          <w:color w:val="000000"/>
          <w:sz w:val="28"/>
          <w:szCs w:val="28"/>
        </w:rPr>
        <w:t>+1).</w:t>
      </w:r>
    </w:p>
    <w:p>
      <w:pPr>
        <w:pStyle w:val="Normal"/>
        <w:spacing w:lineRule="auto" w:line="312"/>
        <w:ind w:left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Для строки </w:t>
      </w:r>
      <w:r>
        <w:rPr>
          <w:i/>
          <w:color w:val="000000"/>
          <w:sz w:val="28"/>
          <w:szCs w:val="28"/>
        </w:rPr>
        <w:t>Итого</w:t>
      </w:r>
      <w:r>
        <w:rPr>
          <w:iCs/>
          <w:color w:val="000000"/>
          <w:sz w:val="28"/>
          <w:szCs w:val="28"/>
        </w:rPr>
        <w:t xml:space="preserve"> число степеней свободы определяется суммой </w:t>
      </w:r>
      <w:r>
        <w:rPr>
          <w:i/>
          <w:color w:val="000000"/>
          <w:sz w:val="28"/>
          <w:szCs w:val="28"/>
          <w:lang w:val="en-US"/>
        </w:rPr>
        <w:t>k</w:t>
      </w:r>
      <w:r>
        <w:rPr>
          <w:i/>
          <w:color w:val="000000"/>
          <w:sz w:val="28"/>
          <w:szCs w:val="28"/>
          <w:vertAlign w:val="subscript"/>
          <w:lang w:val="en-US"/>
        </w:rPr>
        <w:t>Y</w:t>
      </w:r>
      <w:r>
        <w:rPr>
          <w:i/>
          <w:color w:val="000000"/>
          <w:sz w:val="28"/>
          <w:szCs w:val="28"/>
        </w:rPr>
        <w:t xml:space="preserve">= </w:t>
      </w:r>
      <w:r>
        <w:rPr>
          <w:i/>
          <w:color w:val="000000"/>
          <w:sz w:val="28"/>
          <w:szCs w:val="28"/>
          <w:lang w:val="en-US"/>
        </w:rPr>
        <w:t>k</w:t>
      </w:r>
      <w:r>
        <w:rPr>
          <w:i/>
          <w:color w:val="000000"/>
          <w:sz w:val="28"/>
          <w:szCs w:val="28"/>
          <w:vertAlign w:val="subscript"/>
        </w:rPr>
        <w:t>ф</w:t>
      </w:r>
      <w:r>
        <w:rPr>
          <w:i/>
          <w:color w:val="000000"/>
          <w:sz w:val="28"/>
          <w:szCs w:val="28"/>
        </w:rPr>
        <w:t xml:space="preserve">+ </w:t>
      </w:r>
      <w:r>
        <w:rPr>
          <w:i/>
          <w:color w:val="000000"/>
          <w:sz w:val="28"/>
          <w:szCs w:val="28"/>
          <w:lang w:val="en-US"/>
        </w:rPr>
        <w:t>k</w:t>
      </w:r>
      <w:r>
        <w:rPr>
          <w:i/>
          <w:color w:val="000000"/>
          <w:sz w:val="28"/>
          <w:szCs w:val="28"/>
          <w:vertAlign w:val="subscript"/>
        </w:rPr>
        <w:t>0</w:t>
      </w:r>
      <w:r>
        <w:rPr>
          <w:i/>
          <w:color w:val="000000"/>
          <w:sz w:val="28"/>
          <w:szCs w:val="28"/>
        </w:rPr>
        <w:t>.</w:t>
      </w:r>
    </w:p>
    <w:p>
      <w:pPr>
        <w:pStyle w:val="Normal"/>
        <w:spacing w:lineRule="auto" w:line="312"/>
        <w:jc w:val="both"/>
        <w:rPr>
          <w:iCs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  <w:lang w:val="en-US"/>
        </w:rPr>
        <w:t>SS</w:t>
      </w:r>
      <w:r>
        <w:rPr>
          <w:i/>
          <w:color w:val="000000"/>
          <w:sz w:val="28"/>
          <w:szCs w:val="28"/>
        </w:rPr>
        <w:t xml:space="preserve"> –</w:t>
      </w:r>
      <w:r>
        <w:rPr>
          <w:iCs/>
          <w:color w:val="000000"/>
          <w:sz w:val="28"/>
          <w:szCs w:val="28"/>
        </w:rPr>
        <w:t xml:space="preserve"> сумма квадратов отклонений. </w:t>
      </w:r>
    </w:p>
    <w:p>
      <w:pPr>
        <w:pStyle w:val="Normal"/>
        <w:spacing w:lineRule="auto" w:line="312"/>
        <w:ind w:left="709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Для строки </w:t>
      </w:r>
      <w:r>
        <w:rPr>
          <w:i/>
          <w:color w:val="000000"/>
          <w:sz w:val="28"/>
          <w:szCs w:val="28"/>
        </w:rPr>
        <w:t xml:space="preserve">Регрессия - </w:t>
      </w:r>
      <w:r>
        <w:rPr>
          <w:iCs/>
          <w:color w:val="000000"/>
          <w:sz w:val="28"/>
          <w:szCs w:val="28"/>
        </w:rPr>
        <w:t xml:space="preserve">это сумма квадратов отклонений теоретических данных от среднего: </w:t>
      </w:r>
      <w:r>
        <w:rPr/>
        <w:drawing>
          <wp:inline distT="0" distB="0" distL="0" distR="0">
            <wp:extent cx="1333500" cy="495300"/>
            <wp:effectExtent l="0" t="0" r="0" b="0"/>
            <wp:docPr id="114" name="Рисунок 4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Рисунок 479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color w:val="000000"/>
          <w:sz w:val="28"/>
          <w:szCs w:val="28"/>
        </w:rPr>
        <w:t xml:space="preserve">. </w:t>
      </w:r>
    </w:p>
    <w:p>
      <w:pPr>
        <w:pStyle w:val="Normal"/>
        <w:spacing w:lineRule="auto" w:line="312"/>
        <w:ind w:left="709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Для строки </w:t>
      </w:r>
      <w:r>
        <w:rPr>
          <w:i/>
          <w:color w:val="000000"/>
          <w:sz w:val="28"/>
          <w:szCs w:val="28"/>
        </w:rPr>
        <w:t>Остаток</w:t>
      </w:r>
      <w:r>
        <w:rPr>
          <w:iCs/>
          <w:color w:val="000000"/>
          <w:sz w:val="28"/>
          <w:szCs w:val="28"/>
        </w:rPr>
        <w:t xml:space="preserve"> </w:t>
      </w:r>
      <w:r>
        <w:rPr>
          <w:i/>
          <w:color w:val="000000"/>
          <w:sz w:val="28"/>
          <w:szCs w:val="28"/>
        </w:rPr>
        <w:t xml:space="preserve">- </w:t>
      </w:r>
      <w:r>
        <w:rPr>
          <w:iCs/>
          <w:color w:val="000000"/>
          <w:sz w:val="28"/>
          <w:szCs w:val="28"/>
        </w:rPr>
        <w:t xml:space="preserve">это сумма квадратов отклонений эмпирических данных от теоретических : </w:t>
      </w:r>
      <w:r>
        <w:rPr/>
        <w:drawing>
          <wp:inline distT="0" distB="0" distL="0" distR="0">
            <wp:extent cx="1323975" cy="495300"/>
            <wp:effectExtent l="0" t="0" r="0" b="0"/>
            <wp:docPr id="115" name="Рисунок 4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Рисунок 480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color w:val="000000"/>
          <w:sz w:val="28"/>
          <w:szCs w:val="28"/>
        </w:rPr>
        <w:t>.</w:t>
      </w:r>
    </w:p>
    <w:p>
      <w:pPr>
        <w:pStyle w:val="Normal"/>
        <w:spacing w:lineRule="auto" w:line="312"/>
        <w:ind w:left="709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Для строки </w:t>
      </w:r>
      <w:r>
        <w:rPr>
          <w:i/>
          <w:color w:val="000000"/>
          <w:sz w:val="28"/>
          <w:szCs w:val="28"/>
        </w:rPr>
        <w:t>Итого</w:t>
      </w:r>
      <w:r>
        <w:rPr>
          <w:iCs/>
          <w:color w:val="000000"/>
          <w:sz w:val="28"/>
          <w:szCs w:val="28"/>
        </w:rPr>
        <w:t xml:space="preserve"> </w:t>
      </w:r>
      <w:r>
        <w:rPr>
          <w:i/>
          <w:color w:val="000000"/>
          <w:sz w:val="28"/>
          <w:szCs w:val="28"/>
        </w:rPr>
        <w:t xml:space="preserve">- </w:t>
      </w:r>
      <w:r>
        <w:rPr>
          <w:iCs/>
          <w:color w:val="000000"/>
          <w:sz w:val="28"/>
          <w:szCs w:val="28"/>
        </w:rPr>
        <w:t xml:space="preserve">это сумма квадратов отклонений эмпирических данных от среднего </w:t>
      </w:r>
      <w:r>
        <w:rPr/>
        <w:drawing>
          <wp:inline distT="0" distB="0" distL="0" distR="0">
            <wp:extent cx="3352800" cy="495300"/>
            <wp:effectExtent l="0" t="0" r="0" b="0"/>
            <wp:docPr id="116" name="Рисунок 4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Рисунок 481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color w:val="000000"/>
          <w:sz w:val="28"/>
          <w:szCs w:val="28"/>
        </w:rPr>
        <w:t>.</w:t>
      </w:r>
    </w:p>
    <w:p>
      <w:pPr>
        <w:pStyle w:val="Normal"/>
        <w:spacing w:lineRule="auto" w:line="312"/>
        <w:jc w:val="both"/>
        <w:rPr>
          <w:iCs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  <w:lang w:val="en-US"/>
        </w:rPr>
        <w:t>MS</w:t>
      </w:r>
      <w:r>
        <w:rPr>
          <w:i/>
          <w:color w:val="000000"/>
          <w:sz w:val="28"/>
          <w:szCs w:val="28"/>
        </w:rPr>
        <w:t xml:space="preserve"> -</w:t>
      </w:r>
      <w:r>
        <w:rPr>
          <w:iCs/>
          <w:color w:val="000000"/>
          <w:sz w:val="28"/>
          <w:szCs w:val="28"/>
        </w:rPr>
        <w:t xml:space="preserve"> дисперсии, рассчитанные по формуле </w:t>
      </w:r>
      <w:r>
        <w:rPr/>
        <w:drawing>
          <wp:inline distT="0" distB="0" distL="0" distR="0">
            <wp:extent cx="752475" cy="485775"/>
            <wp:effectExtent l="0" t="0" r="0" b="0"/>
            <wp:docPr id="117" name="Рисунок 4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Рисунок 482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color w:val="000000"/>
          <w:sz w:val="28"/>
          <w:szCs w:val="28"/>
        </w:rPr>
        <w:t>.</w:t>
      </w:r>
    </w:p>
    <w:p>
      <w:pPr>
        <w:pStyle w:val="Normal"/>
        <w:spacing w:lineRule="auto" w:line="312"/>
        <w:ind w:firstLine="709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Для строки </w:t>
      </w:r>
      <w:r>
        <w:rPr>
          <w:i/>
          <w:color w:val="000000"/>
          <w:sz w:val="28"/>
          <w:szCs w:val="28"/>
        </w:rPr>
        <w:t xml:space="preserve">Регрессия – </w:t>
      </w:r>
      <w:r>
        <w:rPr>
          <w:iCs/>
          <w:color w:val="000000"/>
          <w:sz w:val="28"/>
          <w:szCs w:val="28"/>
        </w:rPr>
        <w:t xml:space="preserve">это факторная дисперсия </w:t>
      </w:r>
      <w:r>
        <w:rPr/>
        <w:drawing>
          <wp:inline distT="0" distB="0" distL="0" distR="0">
            <wp:extent cx="238125" cy="304800"/>
            <wp:effectExtent l="0" t="0" r="0" b="0"/>
            <wp:docPr id="118" name="Рисунок 4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Рисунок 483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color w:val="000000"/>
          <w:sz w:val="28"/>
          <w:szCs w:val="28"/>
        </w:rPr>
        <w:t>.</w:t>
      </w:r>
    </w:p>
    <w:p>
      <w:pPr>
        <w:pStyle w:val="Normal"/>
        <w:spacing w:lineRule="auto" w:line="312"/>
        <w:ind w:firstLine="709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Для строки </w:t>
      </w:r>
      <w:r>
        <w:rPr>
          <w:i/>
          <w:color w:val="000000"/>
          <w:sz w:val="28"/>
          <w:szCs w:val="28"/>
        </w:rPr>
        <w:t>Остаток</w:t>
      </w:r>
      <w:r>
        <w:rPr>
          <w:iCs/>
          <w:color w:val="000000"/>
          <w:sz w:val="28"/>
          <w:szCs w:val="28"/>
        </w:rPr>
        <w:t xml:space="preserve"> </w:t>
      </w:r>
      <w:r>
        <w:rPr>
          <w:i/>
          <w:color w:val="000000"/>
          <w:sz w:val="28"/>
          <w:szCs w:val="28"/>
        </w:rPr>
        <w:t xml:space="preserve">– </w:t>
      </w:r>
      <w:r>
        <w:rPr>
          <w:iCs/>
          <w:color w:val="000000"/>
          <w:sz w:val="28"/>
          <w:szCs w:val="28"/>
        </w:rPr>
        <w:t xml:space="preserve">это остаточная  дисперсия </w:t>
      </w:r>
      <w:r>
        <w:rPr/>
        <w:drawing>
          <wp:inline distT="0" distB="0" distL="0" distR="0">
            <wp:extent cx="219075" cy="276225"/>
            <wp:effectExtent l="0" t="0" r="0" b="0"/>
            <wp:docPr id="119" name="Рисунок 4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Рисунок 484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color w:val="000000"/>
          <w:sz w:val="28"/>
          <w:szCs w:val="28"/>
        </w:rPr>
        <w:t>.</w:t>
      </w:r>
    </w:p>
    <w:p>
      <w:pPr>
        <w:pStyle w:val="Normal"/>
        <w:spacing w:lineRule="auto" w:line="312"/>
        <w:jc w:val="both"/>
        <w:rPr>
          <w:iCs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  <w:lang w:val="en-US"/>
        </w:rPr>
        <w:t>F</w:t>
      </w:r>
      <w:r>
        <w:rPr>
          <w:i/>
          <w:color w:val="000000"/>
          <w:sz w:val="28"/>
          <w:szCs w:val="28"/>
        </w:rPr>
        <w:t xml:space="preserve"> –</w:t>
      </w:r>
      <w:r>
        <w:rPr>
          <w:iCs/>
          <w:color w:val="000000"/>
          <w:sz w:val="28"/>
          <w:szCs w:val="28"/>
        </w:rPr>
        <w:t xml:space="preserve"> расчетное значение </w:t>
      </w:r>
      <w:r>
        <w:rPr>
          <w:iCs/>
          <w:color w:val="000000"/>
          <w:sz w:val="28"/>
          <w:szCs w:val="28"/>
          <w:lang w:val="en-US"/>
        </w:rPr>
        <w:t>F</w:t>
      </w:r>
      <w:r>
        <w:rPr>
          <w:iCs/>
          <w:color w:val="000000"/>
          <w:sz w:val="28"/>
          <w:szCs w:val="28"/>
        </w:rPr>
        <w:t xml:space="preserve">-критерия Фишера </w:t>
      </w:r>
      <w:r>
        <w:rPr/>
        <w:drawing>
          <wp:inline distT="0" distB="0" distL="0" distR="0">
            <wp:extent cx="228600" cy="266700"/>
            <wp:effectExtent l="0" t="0" r="0" b="0"/>
            <wp:docPr id="120" name="Рисунок 4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Рисунок 485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color w:val="000000"/>
          <w:sz w:val="28"/>
          <w:szCs w:val="28"/>
        </w:rPr>
        <w:t xml:space="preserve">, вычисляемое по формуле </w:t>
      </w:r>
      <w:r>
        <w:rPr/>
        <w:drawing>
          <wp:inline distT="0" distB="0" distL="0" distR="0">
            <wp:extent cx="1362075" cy="400050"/>
            <wp:effectExtent l="0" t="0" r="0" b="0"/>
            <wp:docPr id="121" name="Рисунок 4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Рисунок 486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color w:val="000000"/>
          <w:sz w:val="28"/>
          <w:szCs w:val="28"/>
        </w:rPr>
        <w:t>.</w:t>
      </w:r>
    </w:p>
    <w:p>
      <w:pPr>
        <w:pStyle w:val="Normal"/>
        <w:spacing w:lineRule="auto" w:line="312"/>
        <w:ind w:firstLine="708"/>
        <w:jc w:val="both"/>
        <w:rPr>
          <w:i/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 xml:space="preserve">Значимость </w:t>
      </w:r>
      <w:r>
        <w:rPr>
          <w:i/>
          <w:color w:val="000000"/>
          <w:sz w:val="28"/>
          <w:szCs w:val="28"/>
          <w:lang w:val="en-US"/>
        </w:rPr>
        <w:t>F</w:t>
      </w:r>
      <w:r>
        <w:rPr>
          <w:i/>
          <w:color w:val="000000"/>
          <w:sz w:val="28"/>
          <w:szCs w:val="28"/>
        </w:rPr>
        <w:t xml:space="preserve"> –</w:t>
      </w:r>
      <w:r>
        <w:rPr>
          <w:iCs/>
          <w:color w:val="000000"/>
          <w:sz w:val="28"/>
          <w:szCs w:val="28"/>
        </w:rPr>
        <w:t xml:space="preserve"> значение уровня значимости, соответствующее вычисленному значению </w:t>
      </w:r>
      <w:r>
        <w:rPr/>
        <w:drawing>
          <wp:inline distT="0" distB="0" distL="0" distR="0">
            <wp:extent cx="228600" cy="266700"/>
            <wp:effectExtent l="0" t="0" r="0" b="0"/>
            <wp:docPr id="122" name="Рисунок 4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Рисунок 487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color w:val="000000"/>
          <w:sz w:val="28"/>
          <w:szCs w:val="28"/>
        </w:rPr>
        <w:t xml:space="preserve">. Определяется с помощью функции </w:t>
      </w:r>
      <w:r>
        <w:rPr>
          <w:i/>
          <w:color w:val="000000"/>
          <w:sz w:val="28"/>
          <w:szCs w:val="28"/>
        </w:rPr>
        <w:t>=</w:t>
      </w:r>
      <w:r>
        <w:rPr>
          <w:i/>
          <w:color w:val="000000"/>
          <w:sz w:val="28"/>
          <w:szCs w:val="28"/>
          <w:lang w:val="en-US"/>
        </w:rPr>
        <w:t>F</w:t>
      </w:r>
      <w:r>
        <w:rPr>
          <w:i/>
          <w:color w:val="000000"/>
          <w:sz w:val="28"/>
          <w:szCs w:val="28"/>
        </w:rPr>
        <w:t>РАСП(</w:t>
      </w:r>
      <w:r>
        <w:rPr>
          <w:i/>
          <w:color w:val="000000"/>
          <w:sz w:val="28"/>
          <w:szCs w:val="28"/>
          <w:lang w:val="en-US"/>
        </w:rPr>
        <w:t>F</w:t>
      </w:r>
      <w:r>
        <w:rPr>
          <w:i/>
          <w:color w:val="000000"/>
          <w:sz w:val="28"/>
          <w:szCs w:val="28"/>
          <w:vertAlign w:val="subscript"/>
          <w:lang w:val="en-US"/>
        </w:rPr>
        <w:t>p</w:t>
      </w:r>
      <w:r>
        <w:rPr>
          <w:i/>
          <w:color w:val="000000"/>
          <w:sz w:val="28"/>
          <w:szCs w:val="28"/>
        </w:rPr>
        <w:t xml:space="preserve">; </w:t>
      </w:r>
      <w:r>
        <w:rPr>
          <w:i/>
          <w:color w:val="000000"/>
          <w:sz w:val="28"/>
          <w:szCs w:val="28"/>
          <w:lang w:val="en-US"/>
        </w:rPr>
        <w:t>df</w:t>
      </w:r>
      <w:r>
        <w:rPr>
          <w:i/>
          <w:color w:val="000000"/>
          <w:sz w:val="28"/>
          <w:szCs w:val="28"/>
        </w:rPr>
        <w:t xml:space="preserve">(регрессия); </w:t>
      </w:r>
      <w:r>
        <w:rPr>
          <w:i/>
          <w:color w:val="000000"/>
          <w:sz w:val="28"/>
          <w:szCs w:val="28"/>
          <w:lang w:val="en-US"/>
        </w:rPr>
        <w:t>df</w:t>
      </w:r>
      <w:r>
        <w:rPr>
          <w:i/>
          <w:color w:val="000000"/>
          <w:sz w:val="28"/>
          <w:szCs w:val="28"/>
        </w:rPr>
        <w:t>(остаток)).</w:t>
      </w:r>
    </w:p>
    <w:p>
      <w:pPr>
        <w:pStyle w:val="Normal"/>
        <w:spacing w:lineRule="auto" w:line="312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На рисунке 1.28 представлены значения коэффициентов регрессии и их статистические оценки.</w:t>
      </w:r>
      <w:r>
        <w:rPr>
          <w:color w:val="000000"/>
          <w:sz w:val="28"/>
          <w:szCs w:val="28"/>
        </w:rPr>
        <w:t xml:space="preserve"> </w:t>
      </w:r>
    </w:p>
    <w:p>
      <w:pPr>
        <w:pStyle w:val="Normal"/>
        <w:spacing w:lineRule="auto" w:line="312" w:before="120" w:after="120"/>
        <w:jc w:val="center"/>
        <w:rPr>
          <w:iCs/>
          <w:color w:val="000000"/>
          <w:sz w:val="28"/>
          <w:szCs w:val="28"/>
        </w:rPr>
      </w:pPr>
      <w:r>
        <w:rPr/>
        <w:drawing>
          <wp:inline distT="0" distB="0" distL="0" distR="0">
            <wp:extent cx="5895975" cy="581025"/>
            <wp:effectExtent l="0" t="0" r="0" b="0"/>
            <wp:docPr id="123" name="Рисунок 4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Рисунок 488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 l="0" t="0" r="2060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58102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Рис. 1.28. Значения коэффициентов регрессии и их статистические оценки</w:t>
      </w:r>
    </w:p>
    <w:p>
      <w:pPr>
        <w:pStyle w:val="Normal"/>
        <w:spacing w:lineRule="auto" w:line="312"/>
        <w:jc w:val="both"/>
        <w:rPr>
          <w:iCs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 xml:space="preserve">Коэффициенты – </w:t>
      </w:r>
      <w:r>
        <w:rPr>
          <w:iCs/>
          <w:color w:val="000000"/>
          <w:sz w:val="28"/>
          <w:szCs w:val="28"/>
        </w:rPr>
        <w:t>значения коэффициентов регрессии.</w:t>
      </w:r>
    </w:p>
    <w:p>
      <w:pPr>
        <w:pStyle w:val="Normal"/>
        <w:spacing w:lineRule="auto" w:line="312"/>
        <w:jc w:val="both"/>
        <w:rPr>
          <w:iCs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Стандартная ошибка –</w:t>
      </w:r>
      <w:r>
        <w:rPr>
          <w:iCs/>
          <w:color w:val="000000"/>
          <w:sz w:val="28"/>
          <w:szCs w:val="28"/>
        </w:rPr>
        <w:t xml:space="preserve"> стандартные ошибки коэффициентов регрессии.</w:t>
      </w:r>
    </w:p>
    <w:p>
      <w:pPr>
        <w:pStyle w:val="Normal"/>
        <w:spacing w:lineRule="auto" w:line="312"/>
        <w:jc w:val="both"/>
        <w:rPr>
          <w:iCs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  <w:lang w:val="en-US"/>
        </w:rPr>
        <w:t>t</w:t>
      </w:r>
      <w:r>
        <w:rPr>
          <w:i/>
          <w:color w:val="000000"/>
          <w:sz w:val="28"/>
          <w:szCs w:val="28"/>
        </w:rPr>
        <w:t>-статистика</w:t>
      </w:r>
      <w:r>
        <w:rPr>
          <w:iCs/>
          <w:color w:val="000000"/>
          <w:sz w:val="28"/>
          <w:szCs w:val="28"/>
        </w:rPr>
        <w:t xml:space="preserve"> – расчетные значения </w:t>
      </w:r>
      <w:r>
        <w:rPr>
          <w:iCs/>
          <w:color w:val="000000"/>
          <w:sz w:val="28"/>
          <w:szCs w:val="28"/>
          <w:lang w:val="en-US"/>
        </w:rPr>
        <w:t>t</w:t>
      </w:r>
      <w:r>
        <w:rPr>
          <w:iCs/>
          <w:color w:val="000000"/>
          <w:sz w:val="28"/>
          <w:szCs w:val="28"/>
        </w:rPr>
        <w:t xml:space="preserve">-критерия, вычисляемые по формуле </w:t>
      </w:r>
      <w:r>
        <w:rPr/>
        <w:drawing>
          <wp:inline distT="0" distB="0" distL="0" distR="0">
            <wp:extent cx="2952750" cy="447675"/>
            <wp:effectExtent l="0" t="0" r="0" b="0"/>
            <wp:docPr id="124" name="Рисунок 4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Рисунок 489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color w:val="000000"/>
          <w:sz w:val="28"/>
          <w:szCs w:val="28"/>
        </w:rPr>
        <w:t>.</w:t>
      </w:r>
    </w:p>
    <w:p>
      <w:pPr>
        <w:pStyle w:val="Normal"/>
        <w:spacing w:lineRule="auto" w:line="312"/>
        <w:jc w:val="both"/>
        <w:rPr>
          <w:i/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  <w:lang w:val="en-US"/>
        </w:rPr>
        <w:t>P</w:t>
      </w:r>
      <w:r>
        <w:rPr>
          <w:iCs/>
          <w:color w:val="000000"/>
          <w:sz w:val="28"/>
          <w:szCs w:val="28"/>
        </w:rPr>
        <w:t>-</w:t>
      </w:r>
      <w:r>
        <w:rPr>
          <w:i/>
          <w:color w:val="000000"/>
          <w:sz w:val="28"/>
          <w:szCs w:val="28"/>
        </w:rPr>
        <w:t>значение</w:t>
      </w:r>
      <w:r>
        <w:rPr>
          <w:iCs/>
          <w:color w:val="000000"/>
          <w:sz w:val="28"/>
          <w:szCs w:val="28"/>
        </w:rPr>
        <w:t xml:space="preserve"> – значения уровней значимости, соответствующие вычисленным значениям </w:t>
      </w:r>
      <w:r>
        <w:rPr>
          <w:i/>
          <w:iCs/>
          <w:color w:val="000000"/>
          <w:sz w:val="28"/>
          <w:szCs w:val="28"/>
          <w:lang w:val="en-US"/>
        </w:rPr>
        <w:t>t</w:t>
      </w:r>
      <w:r>
        <w:rPr>
          <w:i/>
          <w:iCs/>
          <w:color w:val="000000"/>
          <w:sz w:val="28"/>
          <w:szCs w:val="28"/>
          <w:vertAlign w:val="subscript"/>
          <w:lang w:val="en-US"/>
        </w:rPr>
        <w:t>p</w:t>
      </w:r>
      <w:r>
        <w:rPr>
          <w:i/>
          <w:iCs/>
          <w:color w:val="000000"/>
          <w:sz w:val="28"/>
          <w:szCs w:val="28"/>
        </w:rPr>
        <w:t>.</w:t>
      </w:r>
      <w:r>
        <w:rPr>
          <w:iCs/>
          <w:color w:val="000000"/>
          <w:sz w:val="28"/>
          <w:szCs w:val="28"/>
        </w:rPr>
        <w:t xml:space="preserve"> Определяется с помощью функции </w:t>
      </w:r>
      <w:r>
        <w:rPr>
          <w:i/>
          <w:color w:val="000000"/>
          <w:sz w:val="28"/>
          <w:szCs w:val="28"/>
        </w:rPr>
        <w:t>=СТЬЮДРАСП(</w:t>
      </w:r>
      <w:r>
        <w:rPr>
          <w:i/>
          <w:color w:val="000000"/>
          <w:sz w:val="28"/>
          <w:szCs w:val="28"/>
          <w:lang w:val="en-US"/>
        </w:rPr>
        <w:t>t</w:t>
      </w:r>
      <w:r>
        <w:rPr>
          <w:i/>
          <w:color w:val="000000"/>
          <w:sz w:val="28"/>
          <w:szCs w:val="28"/>
          <w:vertAlign w:val="subscript"/>
          <w:lang w:val="en-US"/>
        </w:rPr>
        <w:t>p</w:t>
      </w:r>
      <w:r>
        <w:rPr>
          <w:i/>
          <w:color w:val="000000"/>
          <w:sz w:val="28"/>
          <w:szCs w:val="28"/>
        </w:rPr>
        <w:t>;</w:t>
      </w:r>
      <w:r>
        <w:rPr>
          <w:i/>
          <w:color w:val="000000"/>
          <w:sz w:val="28"/>
          <w:szCs w:val="28"/>
          <w:lang w:val="en-US"/>
        </w:rPr>
        <w:t>n</w:t>
      </w:r>
      <w:r>
        <w:rPr>
          <w:i/>
          <w:color w:val="000000"/>
          <w:sz w:val="28"/>
          <w:szCs w:val="28"/>
        </w:rPr>
        <w:t>-</w:t>
      </w:r>
      <w:r>
        <w:rPr>
          <w:i/>
          <w:color w:val="000000"/>
          <w:sz w:val="28"/>
          <w:szCs w:val="28"/>
          <w:lang w:val="en-US"/>
        </w:rPr>
        <w:t>m</w:t>
      </w:r>
      <w:r>
        <w:rPr>
          <w:i/>
          <w:color w:val="000000"/>
          <w:sz w:val="28"/>
          <w:szCs w:val="28"/>
        </w:rPr>
        <w:t>-1).</w:t>
      </w:r>
    </w:p>
    <w:p>
      <w:pPr>
        <w:pStyle w:val="Normal"/>
        <w:spacing w:lineRule="auto" w:line="312"/>
        <w:jc w:val="both"/>
        <w:rPr>
          <w:iCs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 xml:space="preserve">Нижние 95% и Верхние 95% </w:t>
      </w:r>
      <w:r>
        <w:rPr>
          <w:rFonts w:eastAsia="Symbol" w:cs="Symbol" w:ascii="Symbol" w:hAnsi="Symbol"/>
          <w:i/>
          <w:color w:val="000000"/>
          <w:sz w:val="28"/>
          <w:szCs w:val="28"/>
        </w:rPr>
        <w:sym w:font="Symbol" w:char="f02d"/>
      </w:r>
      <w:r>
        <w:rPr>
          <w:i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</w:rPr>
        <w:t xml:space="preserve">соответственно нижние и верхние границы доверительных интервалов для коэффициентов регрессии. </w:t>
      </w:r>
    </w:p>
    <w:p>
      <w:pPr>
        <w:pStyle w:val="Normal"/>
        <w:spacing w:lineRule="auto" w:line="312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На рисунке 1.29 представлены теоретические значения </w:t>
      </w:r>
      <w:r>
        <w:rPr/>
        <w:drawing>
          <wp:inline distT="0" distB="0" distL="0" distR="0">
            <wp:extent cx="180975" cy="238125"/>
            <wp:effectExtent l="0" t="0" r="0" b="0"/>
            <wp:docPr id="125" name="Рисунок 4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Рисунок 490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color w:val="000000"/>
          <w:sz w:val="28"/>
          <w:szCs w:val="28"/>
        </w:rPr>
        <w:t xml:space="preserve"> результативного признака </w:t>
      </w:r>
      <w:r>
        <w:rPr>
          <w:i/>
          <w:caps/>
          <w:color w:val="000000"/>
          <w:sz w:val="28"/>
          <w:szCs w:val="28"/>
          <w:lang w:val="en-US"/>
        </w:rPr>
        <w:t>Y</w:t>
      </w:r>
      <w:r>
        <w:rPr>
          <w:iCs/>
          <w:color w:val="000000"/>
          <w:sz w:val="28"/>
          <w:szCs w:val="28"/>
        </w:rPr>
        <w:t xml:space="preserve"> и значения остатков. Последние вычисляются как разность между эмпирическими </w:t>
      </w:r>
      <w:r>
        <w:rPr>
          <w:i/>
          <w:color w:val="000000"/>
          <w:sz w:val="28"/>
          <w:szCs w:val="28"/>
          <w:lang w:val="en-US"/>
        </w:rPr>
        <w:t>y</w:t>
      </w:r>
      <w:r>
        <w:rPr>
          <w:iCs/>
          <w:color w:val="000000"/>
          <w:sz w:val="28"/>
          <w:szCs w:val="28"/>
        </w:rPr>
        <w:t xml:space="preserve"> и теоретическими </w:t>
      </w:r>
      <w:r>
        <w:rPr/>
        <w:drawing>
          <wp:inline distT="0" distB="0" distL="0" distR="0">
            <wp:extent cx="180975" cy="238125"/>
            <wp:effectExtent l="0" t="0" r="0" b="0"/>
            <wp:docPr id="126" name="Рисунок 4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Рисунок 491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color w:val="000000"/>
          <w:sz w:val="28"/>
          <w:szCs w:val="28"/>
        </w:rPr>
        <w:t xml:space="preserve"> значениями результативного признака </w:t>
      </w:r>
      <w:r>
        <w:rPr>
          <w:iCs/>
          <w:color w:val="000000"/>
          <w:sz w:val="28"/>
          <w:szCs w:val="28"/>
          <w:lang w:val="en-US"/>
        </w:rPr>
        <w:t>Y</w:t>
      </w:r>
      <w:r>
        <w:rPr>
          <w:iCs/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</w:p>
    <w:p>
      <w:pPr>
        <w:pStyle w:val="Normal"/>
        <w:spacing w:lineRule="auto" w:line="312" w:before="120" w:after="120"/>
        <w:jc w:val="center"/>
        <w:rPr>
          <w:iCs/>
          <w:color w:val="000000"/>
          <w:sz w:val="28"/>
          <w:szCs w:val="28"/>
        </w:rPr>
      </w:pPr>
      <w:r>
        <w:rPr/>
        <w:drawing>
          <wp:inline distT="0" distB="0" distL="0" distR="0">
            <wp:extent cx="5648325" cy="1704975"/>
            <wp:effectExtent l="0" t="0" r="0" b="0"/>
            <wp:docPr id="127" name="Рисунок 4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Рисунок 492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704975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ind w:firstLine="709" w:left="357"/>
        <w:jc w:val="center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>Рис. 1.29. Теоретические значения результативного признака и значения остатков</w:t>
      </w:r>
    </w:p>
    <w:p>
      <w:pPr>
        <w:pStyle w:val="Normal"/>
        <w:spacing w:lineRule="auto" w:line="312"/>
        <w:ind w:firstLine="708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На рисунке 1.30 представлены интервалы персентилей и соответствующие им эмпирические значения </w:t>
      </w:r>
      <w:r>
        <w:rPr>
          <w:iCs/>
          <w:color w:val="000000"/>
          <w:sz w:val="28"/>
          <w:szCs w:val="28"/>
          <w:lang w:val="en-US"/>
        </w:rPr>
        <w:t>y</w:t>
      </w:r>
      <w:r>
        <w:rPr>
          <w:iCs/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</w:p>
    <w:p>
      <w:pPr>
        <w:pStyle w:val="Normal"/>
        <w:tabs>
          <w:tab w:val="left" w:pos="708" w:leader="none"/>
          <w:tab w:val="center" w:pos="4677" w:leader="none"/>
          <w:tab w:val="right" w:pos="9355" w:leader="none"/>
        </w:tabs>
        <w:spacing w:lineRule="auto" w:line="312" w:before="120" w:after="120"/>
        <w:jc w:val="center"/>
        <w:rPr>
          <w:color w:val="000000"/>
          <w:sz w:val="28"/>
          <w:szCs w:val="28"/>
        </w:rPr>
      </w:pPr>
      <w:r>
        <w:rPr/>
        <w:drawing>
          <wp:inline distT="0" distB="0" distL="0" distR="0">
            <wp:extent cx="2305050" cy="1600200"/>
            <wp:effectExtent l="0" t="0" r="0" b="0"/>
            <wp:docPr id="128" name="Рисунок 49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Рисунок 493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600200"/>
                    </a:xfrm>
                    <a:prstGeom prst="rect">
                      <a:avLst/>
                    </a:prstGeom>
                    <a:ln w="6350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12" w:before="120" w:after="120"/>
        <w:jc w:val="center"/>
        <w:rPr>
          <w:i/>
          <w:i/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Рис. 1.30. Эмпирические значения </w:t>
      </w:r>
      <w:r>
        <w:rPr>
          <w:i/>
          <w:iCs/>
          <w:color w:val="000000"/>
          <w:sz w:val="28"/>
          <w:szCs w:val="28"/>
          <w:lang w:val="en-US"/>
        </w:rPr>
        <w:t>y</w:t>
      </w:r>
    </w:p>
    <w:p>
      <w:pPr>
        <w:pStyle w:val="Heading2"/>
        <w:spacing w:lineRule="auto" w:line="312" w:before="240" w:after="120"/>
        <w:jc w:val="center"/>
        <w:rPr/>
      </w:pPr>
      <w:bookmarkStart w:id="5" w:name="_Toc356988780"/>
      <w:r>
        <w:rPr/>
        <w:t>Анализ полученных данных</w:t>
      </w:r>
      <w:bookmarkEnd w:id="5"/>
    </w:p>
    <w:p>
      <w:pPr>
        <w:pStyle w:val="Normal"/>
        <w:tabs>
          <w:tab w:val="left" w:pos="708" w:leader="none"/>
          <w:tab w:val="center" w:pos="4677" w:leader="none"/>
          <w:tab w:val="right" w:pos="9355" w:leader="none"/>
        </w:tabs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Рассчитанные в таблице на рисунке 1.28 коэффициенты регрессии позволяют построить уравнение, выражающее зависимость затрат на производство от выпуска продукции на </w:t>
      </w:r>
      <w:r>
        <w:rPr>
          <w:color w:val="000000"/>
          <w:sz w:val="28"/>
          <w:szCs w:val="28"/>
          <w:lang w:val="en-US"/>
        </w:rPr>
        <w:t>i</w:t>
      </w:r>
      <w:r>
        <w:rPr>
          <w:color w:val="000000"/>
          <w:sz w:val="28"/>
          <w:szCs w:val="28"/>
        </w:rPr>
        <w:t xml:space="preserve">-том предприятии: </w:t>
      </w:r>
      <w:r>
        <w:rPr/>
        <w:drawing>
          <wp:inline distT="0" distB="0" distL="0" distR="0">
            <wp:extent cx="1276350" cy="323850"/>
            <wp:effectExtent l="0" t="0" r="0" b="0"/>
            <wp:docPr id="129" name="Рисунок 49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Рисунок 494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63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</w:t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Значение </w:t>
      </w:r>
      <w:r>
        <w:rPr>
          <w:iCs/>
          <w:color w:val="000000"/>
          <w:sz w:val="28"/>
          <w:szCs w:val="28"/>
        </w:rPr>
        <w:t xml:space="preserve">коэффициента детерминации </w:t>
      </w:r>
      <w:r>
        <w:rPr>
          <w:i/>
          <w:color w:val="000000"/>
          <w:sz w:val="28"/>
          <w:szCs w:val="28"/>
          <w:lang w:val="en-US"/>
        </w:rPr>
        <w:t>R</w:t>
      </w:r>
      <w:r>
        <w:rPr>
          <w:i/>
          <w:color w:val="000000"/>
          <w:sz w:val="28"/>
          <w:szCs w:val="28"/>
          <w:vertAlign w:val="superscript"/>
        </w:rPr>
        <w:t>2</w:t>
      </w:r>
      <w:r>
        <w:rPr>
          <w:i/>
          <w:color w:val="000000"/>
          <w:sz w:val="28"/>
          <w:szCs w:val="28"/>
        </w:rPr>
        <w:t xml:space="preserve"> = 0,9825 </w:t>
      </w:r>
      <w:r>
        <w:rPr>
          <w:iCs/>
          <w:color w:val="000000"/>
          <w:sz w:val="28"/>
          <w:szCs w:val="28"/>
        </w:rPr>
        <w:t>показывает, что в</w:t>
      </w:r>
      <w:r>
        <w:rPr>
          <w:color w:val="000000"/>
          <w:sz w:val="28"/>
          <w:szCs w:val="28"/>
        </w:rPr>
        <w:t xml:space="preserve">ариация результата на 98,25% объясняется вариацией фактора </w:t>
      </w:r>
      <w:r>
        <w:rPr>
          <w:i/>
          <w:iCs/>
          <w:color w:val="000000"/>
          <w:sz w:val="28"/>
          <w:szCs w:val="28"/>
          <w:lang w:val="en-US"/>
        </w:rPr>
        <w:t>x</w:t>
      </w:r>
      <w:r>
        <w:rPr>
          <w:color w:val="000000"/>
          <w:sz w:val="28"/>
          <w:szCs w:val="28"/>
        </w:rPr>
        <w:t>. Значит, выбранный фактор существенно влияет на затраты на производство, что подтверждает правильность их включения в построенную модель.</w:t>
      </w:r>
    </w:p>
    <w:p>
      <w:pPr>
        <w:pStyle w:val="Normal"/>
        <w:tabs>
          <w:tab w:val="left" w:pos="708" w:leader="none"/>
          <w:tab w:val="center" w:pos="4677" w:leader="none"/>
          <w:tab w:val="right" w:pos="9355" w:leader="none"/>
        </w:tabs>
        <w:spacing w:lineRule="auto" w:line="312"/>
        <w:ind w:firstLine="709"/>
        <w:jc w:val="both"/>
        <w:rPr>
          <w:i/>
          <w:i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Рассчитанный уровень значимости </w:t>
      </w:r>
      <w:r>
        <w:rPr/>
        <w:drawing>
          <wp:inline distT="0" distB="0" distL="0" distR="0">
            <wp:extent cx="381000" cy="266700"/>
            <wp:effectExtent l="0" t="0" r="0" b="0"/>
            <wp:docPr id="130" name="Рисунок 49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Рисунок 495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iCs/>
          <w:color w:val="000000"/>
          <w:sz w:val="28"/>
          <w:szCs w:val="28"/>
        </w:rPr>
        <w:t>1,39294E-05 &lt; 0,05 (</w:t>
      </w:r>
      <w:r>
        <w:rPr>
          <w:color w:val="000000"/>
          <w:sz w:val="28"/>
          <w:szCs w:val="28"/>
        </w:rPr>
        <w:t xml:space="preserve">показатель </w:t>
      </w:r>
      <w:r>
        <w:rPr>
          <w:b/>
          <w:i/>
          <w:iCs/>
          <w:color w:val="000000"/>
          <w:sz w:val="28"/>
          <w:szCs w:val="28"/>
        </w:rPr>
        <w:t xml:space="preserve">Значимость </w:t>
      </w:r>
      <w:r>
        <w:rPr>
          <w:b/>
          <w:i/>
          <w:iCs/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</w:rPr>
        <w:t xml:space="preserve"> в таблице на рисунке 1.27 подтверждает значимость </w:t>
      </w:r>
      <w:r>
        <w:rPr>
          <w:i/>
          <w:color w:val="000000"/>
          <w:sz w:val="28"/>
          <w:szCs w:val="28"/>
          <w:lang w:val="en-US"/>
        </w:rPr>
        <w:t>R</w:t>
      </w:r>
      <w:r>
        <w:rPr>
          <w:i/>
          <w:color w:val="000000"/>
          <w:sz w:val="28"/>
          <w:szCs w:val="28"/>
          <w:vertAlign w:val="superscript"/>
        </w:rPr>
        <w:t>2</w:t>
      </w:r>
      <w:r>
        <w:rPr>
          <w:i/>
          <w:color w:val="000000"/>
          <w:sz w:val="28"/>
          <w:szCs w:val="28"/>
        </w:rPr>
        <w:t xml:space="preserve"> .</w:t>
      </w:r>
    </w:p>
    <w:p>
      <w:pPr>
        <w:pStyle w:val="Normal"/>
        <w:tabs>
          <w:tab w:val="left" w:pos="708" w:leader="none"/>
          <w:tab w:val="center" w:pos="4677" w:leader="none"/>
          <w:tab w:val="right" w:pos="9355" w:leader="none"/>
        </w:tabs>
        <w:spacing w:lineRule="auto" w:line="312"/>
        <w:ind w:firstLine="709"/>
        <w:jc w:val="both"/>
        <w:rPr>
          <w:i/>
          <w:i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Другой подход к проверке значимости </w:t>
      </w:r>
      <w:r>
        <w:rPr>
          <w:i/>
          <w:color w:val="000000"/>
          <w:sz w:val="28"/>
          <w:szCs w:val="28"/>
          <w:lang w:val="en-US"/>
        </w:rPr>
        <w:t>R</w:t>
      </w:r>
      <w:r>
        <w:rPr>
          <w:i/>
          <w:color w:val="000000"/>
          <w:sz w:val="28"/>
          <w:szCs w:val="28"/>
          <w:vertAlign w:val="superscript"/>
        </w:rPr>
        <w:t>2</w:t>
      </w:r>
      <w:r>
        <w:rPr>
          <w:i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</w:rPr>
        <w:t xml:space="preserve">основан на проверке попадания </w:t>
      </w:r>
      <w:r>
        <w:rPr>
          <w:i/>
          <w:iCs/>
          <w:color w:val="000000"/>
          <w:sz w:val="28"/>
          <w:szCs w:val="28"/>
          <w:lang w:val="en-US"/>
        </w:rPr>
        <w:t>F</w:t>
      </w:r>
      <w:r>
        <w:rPr>
          <w:i/>
          <w:iCs/>
          <w:color w:val="000000"/>
          <w:sz w:val="28"/>
          <w:szCs w:val="28"/>
          <w:vertAlign w:val="subscript"/>
        </w:rPr>
        <w:t>факт</w:t>
      </w:r>
      <w:r>
        <w:rPr>
          <w:i/>
          <w:color w:val="000000"/>
          <w:sz w:val="28"/>
          <w:szCs w:val="28"/>
        </w:rPr>
        <w:t xml:space="preserve"> (</w:t>
      </w:r>
      <w:r>
        <w:rPr>
          <w:iCs/>
          <w:color w:val="000000"/>
          <w:sz w:val="28"/>
          <w:szCs w:val="28"/>
        </w:rPr>
        <w:t>показатель</w:t>
      </w:r>
      <w:r>
        <w:rPr>
          <w:i/>
          <w:color w:val="000000"/>
          <w:sz w:val="28"/>
          <w:szCs w:val="28"/>
        </w:rPr>
        <w:t xml:space="preserve"> </w:t>
      </w:r>
      <w:r>
        <w:rPr>
          <w:i/>
          <w:color w:val="000000"/>
          <w:sz w:val="28"/>
          <w:szCs w:val="28"/>
          <w:lang w:val="en-US"/>
        </w:rPr>
        <w:t>F</w:t>
      </w:r>
      <w:r>
        <w:rPr>
          <w:i/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в таблице на рисунке 1.27) в критическую область (</w:t>
      </w:r>
      <w:r>
        <w:rPr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  <w:vertAlign w:val="subscript"/>
        </w:rPr>
        <w:t>0,05;1;5</w:t>
      </w:r>
      <w:r>
        <w:rPr>
          <w:color w:val="000000"/>
          <w:sz w:val="28"/>
          <w:szCs w:val="28"/>
        </w:rPr>
        <w:t>, +</w:t>
      </w:r>
      <w:r>
        <w:rPr>
          <w:rFonts w:eastAsia="Symbol" w:cs="Symbol" w:ascii="Symbol" w:hAnsi="Symbol"/>
          <w:color w:val="000000"/>
          <w:sz w:val="28"/>
          <w:szCs w:val="28"/>
        </w:rPr>
        <w:sym w:font="Symbol" w:char="a5"/>
      </w:r>
      <w:r>
        <w:rPr>
          <w:color w:val="000000"/>
          <w:sz w:val="28"/>
          <w:szCs w:val="28"/>
        </w:rPr>
        <w:t xml:space="preserve">). Для рассматриваемого примера </w:t>
      </w:r>
      <w:r>
        <w:rPr/>
        <w:drawing>
          <wp:inline distT="0" distB="0" distL="0" distR="0">
            <wp:extent cx="1819275" cy="295275"/>
            <wp:effectExtent l="0" t="0" r="0" b="0"/>
            <wp:docPr id="131" name="Рисунок 49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Рисунок 496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который рассчитывался по формуле </w:t>
      </w:r>
      <w:r>
        <w:rPr>
          <w:i/>
          <w:iCs/>
          <w:color w:val="000000"/>
          <w:sz w:val="28"/>
          <w:szCs w:val="28"/>
        </w:rPr>
        <w:t xml:space="preserve">=FРАСПОБР(0,05;1;5). </w:t>
      </w:r>
      <w:r>
        <w:rPr>
          <w:color w:val="000000"/>
          <w:sz w:val="28"/>
          <w:szCs w:val="28"/>
        </w:rPr>
        <w:t xml:space="preserve">Т.к. </w:t>
      </w:r>
      <w:r>
        <w:rPr>
          <w:i/>
          <w:color w:val="000000"/>
          <w:sz w:val="28"/>
          <w:szCs w:val="28"/>
          <w:lang w:val="en-US"/>
        </w:rPr>
        <w:t>F</w:t>
      </w:r>
      <w:r>
        <w:rPr>
          <w:i/>
          <w:color w:val="000000"/>
          <w:sz w:val="28"/>
          <w:szCs w:val="28"/>
          <w:vertAlign w:val="subscript"/>
        </w:rPr>
        <w:t>факт</w:t>
      </w:r>
      <w:r>
        <w:rPr>
          <w:i/>
          <w:color w:val="000000"/>
          <w:sz w:val="28"/>
          <w:szCs w:val="28"/>
        </w:rPr>
        <w:t xml:space="preserve"> = 280 </w:t>
      </w:r>
      <w:r>
        <w:rPr>
          <w:iCs/>
          <w:color w:val="000000"/>
          <w:sz w:val="28"/>
          <w:szCs w:val="28"/>
        </w:rPr>
        <w:t>попадает в критический интервал (6,61;</w:t>
      </w:r>
      <w:r>
        <w:rPr>
          <w:color w:val="000000"/>
          <w:sz w:val="28"/>
          <w:szCs w:val="28"/>
        </w:rPr>
        <w:t xml:space="preserve"> +</w:t>
      </w:r>
      <w:r>
        <w:rPr>
          <w:rFonts w:eastAsia="Symbol" w:cs="Symbol" w:ascii="Symbol" w:hAnsi="Symbol"/>
          <w:color w:val="000000"/>
          <w:sz w:val="28"/>
          <w:szCs w:val="28"/>
        </w:rPr>
        <w:sym w:font="Symbol" w:char="a5"/>
      </w:r>
      <w:r>
        <w:rPr>
          <w:color w:val="000000"/>
          <w:sz w:val="28"/>
          <w:szCs w:val="28"/>
        </w:rPr>
        <w:t xml:space="preserve">), то гипотеза </w:t>
      </w:r>
      <w:r>
        <w:rPr>
          <w:color w:val="000000"/>
          <w:sz w:val="28"/>
          <w:szCs w:val="28"/>
          <w:lang w:val="en-US"/>
        </w:rPr>
        <w:t>H</w:t>
      </w:r>
      <w:r>
        <w:rPr>
          <w:color w:val="000000"/>
          <w:sz w:val="28"/>
          <w:szCs w:val="28"/>
          <w:vertAlign w:val="subscript"/>
        </w:rPr>
        <w:t>0</w:t>
      </w:r>
      <w:r>
        <w:rPr>
          <w:color w:val="000000"/>
          <w:sz w:val="28"/>
          <w:szCs w:val="28"/>
        </w:rPr>
        <w:t xml:space="preserve">: </w:t>
      </w:r>
      <w:r>
        <w:rPr>
          <w:i/>
          <w:color w:val="000000"/>
          <w:sz w:val="28"/>
          <w:szCs w:val="28"/>
          <w:lang w:val="en-US"/>
        </w:rPr>
        <w:t>R</w:t>
      </w:r>
      <w:r>
        <w:rPr>
          <w:i/>
          <w:color w:val="000000"/>
          <w:sz w:val="28"/>
          <w:szCs w:val="28"/>
          <w:vertAlign w:val="superscript"/>
        </w:rPr>
        <w:t>2</w:t>
      </w:r>
      <w:r>
        <w:rPr>
          <w:i/>
          <w:color w:val="000000"/>
          <w:sz w:val="28"/>
          <w:szCs w:val="28"/>
        </w:rPr>
        <w:t xml:space="preserve"> = 0</w:t>
      </w:r>
      <w:r>
        <w:rPr>
          <w:color w:val="000000"/>
          <w:sz w:val="28"/>
          <w:szCs w:val="28"/>
        </w:rPr>
        <w:t xml:space="preserve"> о случайной природе оцениваемых характеристик отклоняется и признается их статистическая значимость и надежность</w:t>
      </w:r>
      <w:r>
        <w:rPr>
          <w:i/>
          <w:color w:val="000000"/>
          <w:sz w:val="28"/>
          <w:szCs w:val="28"/>
        </w:rPr>
        <w:t>.</w:t>
      </w:r>
    </w:p>
    <w:p>
      <w:pPr>
        <w:pStyle w:val="Normal"/>
        <w:tabs>
          <w:tab w:val="left" w:pos="708" w:leader="none"/>
          <w:tab w:val="center" w:pos="4677" w:leader="none"/>
          <w:tab w:val="right" w:pos="9355" w:leader="none"/>
        </w:tabs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Показатель средней ошибки аппроксимации </w:t>
      </w:r>
      <w:r>
        <w:rPr/>
        <w:drawing>
          <wp:inline distT="0" distB="0" distL="0" distR="0">
            <wp:extent cx="771525" cy="285750"/>
            <wp:effectExtent l="0" t="0" r="0" b="0"/>
            <wp:docPr id="132" name="Рисунок 49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Рисунок 497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также подтверждает достаточно высокую адекватность построенного уравнения, т.к. </w:t>
      </w:r>
      <w:r>
        <w:rPr/>
        <w:drawing>
          <wp:inline distT="0" distB="0" distL="0" distR="0">
            <wp:extent cx="333375" cy="257175"/>
            <wp:effectExtent l="0" t="0" r="0" b="0"/>
            <wp:docPr id="133" name="Рисунок 4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Рисунок 498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не превышает 8 – 10%. </w:t>
      </w:r>
    </w:p>
    <w:p>
      <w:pPr>
        <w:pStyle w:val="Normal"/>
        <w:tabs>
          <w:tab w:val="left" w:pos="708" w:leader="none"/>
          <w:tab w:val="center" w:pos="4677" w:leader="none"/>
          <w:tab w:val="right" w:pos="9355" w:leader="none"/>
        </w:tabs>
        <w:spacing w:lineRule="auto" w:line="312"/>
        <w:ind w:firstLine="709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Следующим этапом является проверка значимости коэффициентов регрессии. Сравнивая попарно элементы массивов </w:t>
      </w:r>
      <w:r>
        <w:rPr>
          <w:i/>
          <w:iCs/>
          <w:color w:val="000000"/>
          <w:sz w:val="28"/>
          <w:szCs w:val="28"/>
          <w:lang w:val="en-US"/>
        </w:rPr>
        <w:t>C</w:t>
      </w:r>
      <w:r>
        <w:rPr>
          <w:i/>
          <w:iCs/>
          <w:color w:val="000000"/>
          <w:sz w:val="28"/>
          <w:szCs w:val="28"/>
        </w:rPr>
        <w:t>53:</w:t>
      </w:r>
      <w:r>
        <w:rPr>
          <w:i/>
          <w:iCs/>
          <w:color w:val="000000"/>
          <w:sz w:val="28"/>
          <w:szCs w:val="28"/>
          <w:lang w:val="en-US"/>
        </w:rPr>
        <w:t>C</w:t>
      </w:r>
      <w:r>
        <w:rPr>
          <w:i/>
          <w:iCs/>
          <w:color w:val="000000"/>
          <w:sz w:val="28"/>
          <w:szCs w:val="28"/>
        </w:rPr>
        <w:t>54</w:t>
      </w:r>
      <w:r>
        <w:rPr>
          <w:iCs/>
          <w:color w:val="000000"/>
          <w:sz w:val="28"/>
          <w:szCs w:val="28"/>
        </w:rPr>
        <w:t xml:space="preserve"> и </w:t>
      </w:r>
      <w:r>
        <w:rPr>
          <w:i/>
          <w:iCs/>
          <w:color w:val="000000"/>
          <w:sz w:val="28"/>
          <w:szCs w:val="28"/>
          <w:lang w:val="en-US"/>
        </w:rPr>
        <w:t>D</w:t>
      </w:r>
      <w:r>
        <w:rPr>
          <w:i/>
          <w:iCs/>
          <w:color w:val="000000"/>
          <w:sz w:val="28"/>
          <w:szCs w:val="28"/>
        </w:rPr>
        <w:t>53:</w:t>
      </w:r>
      <w:r>
        <w:rPr>
          <w:i/>
          <w:iCs/>
          <w:color w:val="000000"/>
          <w:sz w:val="28"/>
          <w:szCs w:val="28"/>
          <w:lang w:val="en-US"/>
        </w:rPr>
        <w:t>D</w:t>
      </w:r>
      <w:r>
        <w:rPr>
          <w:i/>
          <w:iCs/>
          <w:color w:val="000000"/>
          <w:sz w:val="28"/>
          <w:szCs w:val="28"/>
        </w:rPr>
        <w:t>54</w:t>
      </w:r>
      <w:r>
        <w:rPr>
          <w:iCs/>
          <w:color w:val="000000"/>
          <w:sz w:val="28"/>
          <w:szCs w:val="28"/>
        </w:rPr>
        <w:t xml:space="preserve"> (рис. 1.28), видим, что абсолютное значение свободного члена </w:t>
      </w:r>
      <w:r>
        <w:rPr>
          <w:i/>
          <w:color w:val="000000"/>
          <w:sz w:val="28"/>
          <w:szCs w:val="28"/>
          <w:lang w:val="en-US"/>
        </w:rPr>
        <w:t>a</w:t>
      </w:r>
      <w:r>
        <w:rPr>
          <w:i/>
          <w:color w:val="000000"/>
          <w:sz w:val="28"/>
          <w:szCs w:val="28"/>
        </w:rPr>
        <w:t xml:space="preserve"> </w:t>
      </w:r>
      <w:r>
        <w:rPr>
          <w:iCs/>
          <w:color w:val="000000"/>
          <w:sz w:val="28"/>
          <w:szCs w:val="28"/>
        </w:rPr>
        <w:t xml:space="preserve">меньше, чем его стандартная ошибка. Таким образом, свободный член следует исключить из уравнения регрессии. Стандартная ошибка коэффициента регрессии </w:t>
      </w:r>
      <w:r>
        <w:rPr>
          <w:iCs/>
          <w:color w:val="000000"/>
          <w:sz w:val="28"/>
          <w:szCs w:val="28"/>
          <w:lang w:val="en-US"/>
        </w:rPr>
        <w:t>b</w:t>
      </w:r>
      <w:r>
        <w:rPr>
          <w:iCs/>
          <w:color w:val="000000"/>
          <w:sz w:val="28"/>
          <w:szCs w:val="28"/>
        </w:rPr>
        <w:t xml:space="preserve">, меньше его абсолютного значения. К тому же этот коэффициент является значимым, о чем можно судить по значению показателя </w:t>
      </w:r>
      <w:r>
        <w:rPr>
          <w:i/>
          <w:color w:val="000000"/>
          <w:sz w:val="28"/>
          <w:szCs w:val="28"/>
          <w:lang w:val="en-US"/>
        </w:rPr>
        <w:t>P</w:t>
      </w:r>
      <w:r>
        <w:rPr>
          <w:i/>
          <w:color w:val="000000"/>
          <w:sz w:val="28"/>
          <w:szCs w:val="28"/>
        </w:rPr>
        <w:t>-значение</w:t>
      </w:r>
      <w:r>
        <w:rPr>
          <w:iCs/>
          <w:color w:val="000000"/>
          <w:sz w:val="28"/>
          <w:szCs w:val="28"/>
        </w:rPr>
        <w:t xml:space="preserve"> (рис. 1.28), которое меньше заданного уровня значимости </w:t>
      </w:r>
      <w:r>
        <w:rPr>
          <w:rFonts w:eastAsia="Symbol" w:cs="Symbol" w:ascii="Symbol" w:hAnsi="Symbol"/>
          <w:iCs/>
          <w:color w:val="000000"/>
          <w:sz w:val="28"/>
          <w:szCs w:val="28"/>
        </w:rPr>
        <w:sym w:font="Symbol" w:char="61"/>
      </w:r>
      <w:r>
        <w:rPr>
          <w:iCs/>
          <w:color w:val="000000"/>
          <w:sz w:val="28"/>
          <w:szCs w:val="28"/>
        </w:rPr>
        <w:t>=0,05.</w:t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Другой распространенный способ проверки значимости коэффициентов регрессии основан на проверке попадания </w:t>
      </w:r>
      <w:r>
        <w:rPr>
          <w:i/>
          <w:color w:val="000000"/>
          <w:sz w:val="28"/>
          <w:szCs w:val="28"/>
          <w:lang w:val="en-US"/>
        </w:rPr>
        <w:t>t</w:t>
      </w:r>
      <w:r>
        <w:rPr>
          <w:i/>
          <w:color w:val="000000"/>
          <w:sz w:val="28"/>
          <w:szCs w:val="28"/>
          <w:vertAlign w:val="subscript"/>
          <w:lang w:val="en-US"/>
        </w:rPr>
        <w:t>p</w:t>
      </w:r>
      <w:r>
        <w:rPr>
          <w:i/>
          <w:color w:val="000000"/>
          <w:sz w:val="28"/>
          <w:szCs w:val="28"/>
          <w:vertAlign w:val="subscript"/>
        </w:rPr>
        <w:t>асч</w:t>
      </w:r>
      <w:r>
        <w:rPr>
          <w:iCs/>
          <w:color w:val="000000"/>
          <w:sz w:val="28"/>
          <w:szCs w:val="28"/>
        </w:rPr>
        <w:t xml:space="preserve"> (показатель </w:t>
      </w:r>
      <w:r>
        <w:rPr>
          <w:i/>
          <w:color w:val="000000"/>
          <w:sz w:val="28"/>
          <w:szCs w:val="28"/>
          <w:lang w:val="en-US"/>
        </w:rPr>
        <w:t>t</w:t>
      </w:r>
      <w:r>
        <w:rPr>
          <w:i/>
          <w:color w:val="000000"/>
          <w:sz w:val="28"/>
          <w:szCs w:val="28"/>
        </w:rPr>
        <w:t>-статистика</w:t>
      </w:r>
      <w:r>
        <w:rPr>
          <w:iCs/>
          <w:color w:val="000000"/>
          <w:sz w:val="28"/>
          <w:szCs w:val="28"/>
        </w:rPr>
        <w:t xml:space="preserve"> в таблице на рис. 1.28) в критическую область </w:t>
      </w:r>
      <w:r>
        <w:rPr/>
        <w:drawing>
          <wp:inline distT="0" distB="0" distL="0" distR="0">
            <wp:extent cx="1962150" cy="304800"/>
            <wp:effectExtent l="0" t="0" r="0" b="0"/>
            <wp:docPr id="134" name="Рисунок 49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Рисунок 499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Cs/>
          <w:color w:val="000000"/>
          <w:sz w:val="28"/>
          <w:szCs w:val="28"/>
        </w:rPr>
        <w:t xml:space="preserve">. В нашем примере табличное значение </w:t>
      </w:r>
      <w:r>
        <w:rPr>
          <w:i/>
          <w:color w:val="000000"/>
          <w:sz w:val="28"/>
          <w:szCs w:val="28"/>
          <w:lang w:val="en-US"/>
        </w:rPr>
        <w:t>t</w:t>
      </w:r>
      <w:r>
        <w:rPr>
          <w:i/>
          <w:color w:val="000000"/>
          <w:sz w:val="28"/>
          <w:szCs w:val="28"/>
          <w:vertAlign w:val="subscript"/>
        </w:rPr>
        <w:t>табл</w:t>
      </w:r>
      <w:r>
        <w:rPr>
          <w:iCs/>
          <w:color w:val="000000"/>
          <w:sz w:val="28"/>
          <w:szCs w:val="28"/>
        </w:rPr>
        <w:t xml:space="preserve"> рассчитано с помощью функции </w:t>
      </w:r>
      <w:r>
        <w:rPr>
          <w:i/>
          <w:iCs/>
          <w:color w:val="000000"/>
          <w:sz w:val="28"/>
          <w:szCs w:val="28"/>
        </w:rPr>
        <w:t xml:space="preserve">=СТЬЮДРАСПОБР(0,05;5). </w:t>
      </w:r>
      <w:r>
        <w:rPr>
          <w:color w:val="000000"/>
          <w:sz w:val="28"/>
          <w:szCs w:val="28"/>
        </w:rPr>
        <w:t xml:space="preserve">Табличное значение </w:t>
      </w:r>
      <w:r>
        <w:rPr>
          <w:color w:val="000000"/>
          <w:sz w:val="28"/>
          <w:szCs w:val="28"/>
          <w:lang w:val="en-US"/>
        </w:rPr>
        <w:t>t</w:t>
      </w:r>
      <w:r>
        <w:rPr>
          <w:color w:val="000000"/>
          <w:sz w:val="28"/>
          <w:szCs w:val="28"/>
        </w:rPr>
        <w:t xml:space="preserve">-критерия </w:t>
      </w:r>
      <w:r>
        <w:rPr>
          <w:i/>
          <w:color w:val="000000"/>
          <w:sz w:val="28"/>
          <w:szCs w:val="28"/>
        </w:rPr>
        <w:t xml:space="preserve"> </w:t>
      </w:r>
      <w:r>
        <w:rPr>
          <w:i/>
          <w:color w:val="000000"/>
          <w:sz w:val="28"/>
          <w:szCs w:val="28"/>
          <w:lang w:val="en-US"/>
        </w:rPr>
        <w:t>t</w:t>
      </w:r>
      <w:r>
        <w:rPr>
          <w:i/>
          <w:color w:val="000000"/>
          <w:sz w:val="28"/>
          <w:szCs w:val="28"/>
          <w:vertAlign w:val="subscript"/>
        </w:rPr>
        <w:t>табл</w:t>
      </w:r>
      <w:r>
        <w:rPr>
          <w:color w:val="000000"/>
          <w:sz w:val="28"/>
          <w:szCs w:val="28"/>
        </w:rPr>
        <w:t xml:space="preserve"> для числа степеней свободы </w:t>
      </w:r>
      <w:r>
        <w:rPr>
          <w:i/>
          <w:color w:val="000000"/>
          <w:sz w:val="28"/>
          <w:szCs w:val="28"/>
          <w:lang w:val="en-US"/>
        </w:rPr>
        <w:t>df</w:t>
      </w:r>
      <w:r>
        <w:rPr>
          <w:i/>
          <w:color w:val="000000"/>
          <w:sz w:val="28"/>
          <w:szCs w:val="28"/>
        </w:rPr>
        <w:t>=</w:t>
      </w:r>
      <w:r>
        <w:rPr>
          <w:i/>
          <w:color w:val="000000"/>
          <w:sz w:val="28"/>
          <w:szCs w:val="28"/>
          <w:lang w:val="en-US"/>
        </w:rPr>
        <w:t>n</w:t>
      </w:r>
      <w:r>
        <w:rPr>
          <w:i/>
          <w:color w:val="000000"/>
          <w:sz w:val="28"/>
          <w:szCs w:val="28"/>
        </w:rPr>
        <w:t xml:space="preserve"> - 2=5 и </w:t>
      </w:r>
      <w:r>
        <w:rPr>
          <w:rFonts w:eastAsia="Symbol" w:cs="Symbol" w:ascii="Symbol" w:hAnsi="Symbol"/>
          <w:i/>
          <w:color w:val="000000"/>
          <w:sz w:val="28"/>
          <w:szCs w:val="28"/>
        </w:rPr>
        <w:sym w:font="Symbol" w:char="61"/>
      </w:r>
      <w:r>
        <w:rPr>
          <w:i/>
          <w:color w:val="000000"/>
          <w:sz w:val="28"/>
          <w:szCs w:val="28"/>
        </w:rPr>
        <w:t xml:space="preserve">=0,05 </w:t>
      </w:r>
      <w:r>
        <w:rPr>
          <w:color w:val="000000"/>
          <w:sz w:val="28"/>
          <w:szCs w:val="28"/>
        </w:rPr>
        <w:t xml:space="preserve">составит </w:t>
      </w:r>
      <w:r>
        <w:rPr/>
        <w:drawing>
          <wp:inline distT="0" distB="0" distL="0" distR="0">
            <wp:extent cx="1095375" cy="285750"/>
            <wp:effectExtent l="0" t="0" r="0" b="0"/>
            <wp:docPr id="135" name="Рисунок 50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Рисунок 500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53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. </w:t>
      </w:r>
    </w:p>
    <w:p>
      <w:pPr>
        <w:pStyle w:val="Normal"/>
        <w:spacing w:lineRule="auto" w:line="312"/>
        <w:ind w:firstLine="709"/>
        <w:jc w:val="both"/>
        <w:rPr>
          <w:b/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Так как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b</m:t>
            </m:r>
          </m:sub>
        </m:sSub>
        <m:r>
          <w:rPr>
            <w:rFonts w:ascii="Cambria Math" w:hAnsi="Cambria Math"/>
          </w:rPr>
          <m:t xml:space="preserve">=</m:t>
        </m:r>
        <m:r>
          <m:rPr>
            <m:lit/>
            <m:nor/>
          </m:rPr>
          <w:rPr>
            <w:rFonts w:ascii="Cambria Math" w:hAnsi="Cambria Math"/>
          </w:rPr>
          <m:t xml:space="preserve">16</m:t>
        </m:r>
        <m:r>
          <w:rPr>
            <w:rFonts w:ascii="Cambria Math" w:hAnsi="Cambria Math"/>
          </w:rPr>
          <m:t xml:space="preserve">,</m:t>
        </m:r>
        <m:r>
          <m:rPr>
            <m:lit/>
            <m:nor/>
          </m:rPr>
          <w:rPr>
            <w:rFonts w:ascii="Cambria Math" w:hAnsi="Cambria Math"/>
          </w:rPr>
          <m:t xml:space="preserve">7332</m:t>
        </m:r>
      </m:oMath>
      <w:r>
        <w:rPr>
          <w:color w:val="000000"/>
          <w:sz w:val="28"/>
          <w:szCs w:val="28"/>
        </w:rPr>
        <w:t xml:space="preserve"> попадает в критический интервал </w:t>
      </w:r>
      <w:r>
        <w:rPr/>
        <w:drawing>
          <wp:inline distT="0" distB="0" distL="0" distR="0">
            <wp:extent cx="2105025" cy="228600"/>
            <wp:effectExtent l="0" t="0" r="0" b="0"/>
            <wp:docPr id="136" name="Рисунок 50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Рисунок 502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то коэффициент регрессии </w:t>
      </w:r>
      <w:r>
        <w:rPr>
          <w:i/>
          <w:iCs/>
          <w:color w:val="000000"/>
          <w:sz w:val="28"/>
          <w:szCs w:val="28"/>
          <w:lang w:val="en-US"/>
        </w:rPr>
        <w:t>b</w:t>
      </w:r>
      <w:r>
        <w:rPr>
          <w:color w:val="000000"/>
          <w:sz w:val="28"/>
          <w:szCs w:val="28"/>
        </w:rPr>
        <w:t xml:space="preserve">  является значимым.</w:t>
      </w:r>
    </w:p>
    <w:p>
      <w:pPr>
        <w:pStyle w:val="Normal"/>
        <w:tabs>
          <w:tab w:val="left" w:pos="708" w:leader="none"/>
          <w:tab w:val="center" w:pos="4677" w:leader="none"/>
          <w:tab w:val="right" w:pos="9355" w:leader="none"/>
        </w:tabs>
        <w:spacing w:lineRule="auto" w:line="312"/>
        <w:ind w:firstLine="709"/>
        <w:jc w:val="both"/>
        <w:rPr>
          <w:iCs/>
          <w:color w:val="000000"/>
          <w:sz w:val="28"/>
          <w:szCs w:val="28"/>
        </w:rPr>
      </w:pPr>
      <w:r>
        <w:rPr>
          <w:iCs/>
          <w:color w:val="000000"/>
          <w:sz w:val="28"/>
          <w:szCs w:val="28"/>
        </w:rPr>
        <w:t xml:space="preserve">Подводя итог предварительному анализу уравнения регрессии, можно сделать вывод, что целесообразно пересчитать без свободного члена </w:t>
      </w:r>
      <w:r>
        <w:rPr>
          <w:i/>
          <w:iCs/>
          <w:color w:val="000000"/>
          <w:sz w:val="28"/>
          <w:szCs w:val="28"/>
          <w:lang w:val="en-US"/>
        </w:rPr>
        <w:t>a</w:t>
      </w:r>
      <w:r>
        <w:rPr>
          <w:iCs/>
          <w:color w:val="000000"/>
          <w:sz w:val="28"/>
          <w:szCs w:val="28"/>
        </w:rPr>
        <w:t xml:space="preserve"> , который не является статически значимым.</w:t>
      </w:r>
    </w:p>
    <w:p>
      <w:pPr>
        <w:pStyle w:val="Normal"/>
        <w:spacing w:lineRule="auto" w:line="312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Полученные результаты, в целом, удовлетворительные. </w:t>
      </w:r>
    </w:p>
    <w:p>
      <w:pPr>
        <w:pStyle w:val="Heading2"/>
        <w:spacing w:lineRule="auto" w:line="312" w:before="240" w:after="120"/>
        <w:jc w:val="center"/>
        <w:rPr/>
      </w:pPr>
      <w:bookmarkStart w:id="6" w:name="_Toc356988781"/>
      <w:r>
        <w:rPr/>
        <w:t>Задания для самостоятельной работы</w:t>
      </w:r>
      <w:bookmarkEnd w:id="6"/>
    </w:p>
    <w:p>
      <w:pPr>
        <w:pStyle w:val="Normal"/>
        <w:spacing w:lineRule="auto" w:line="312"/>
        <w:ind w:firstLine="709"/>
        <w:jc w:val="both"/>
        <w:rPr>
          <w:sz w:val="28"/>
          <w:szCs w:val="28"/>
        </w:rPr>
      </w:pPr>
      <w:r>
        <w:rPr>
          <w:b/>
          <w:bCs/>
          <w:caps/>
          <w:sz w:val="28"/>
          <w:szCs w:val="28"/>
        </w:rPr>
        <w:t>Задача 1.1.</w:t>
      </w:r>
      <w:r>
        <w:rPr>
          <w:sz w:val="28"/>
          <w:szCs w:val="28"/>
        </w:rPr>
        <w:t xml:space="preserve"> </w:t>
      </w:r>
    </w:p>
    <w:p>
      <w:pPr>
        <w:pStyle w:val="Normal"/>
        <w:spacing w:lineRule="auto" w:line="312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территориям Центрального района известны данные за 2012 г.</w:t>
      </w:r>
    </w:p>
    <w:tbl>
      <w:tblPr>
        <w:tblW w:w="8910" w:type="dxa"/>
        <w:jc w:val="center"/>
        <w:tblInd w:w="0" w:type="dxa"/>
        <w:tblLayout w:type="fixed"/>
        <w:tblCellMar>
          <w:top w:w="16" w:type="dxa"/>
          <w:left w:w="16" w:type="dxa"/>
          <w:bottom w:w="0" w:type="dxa"/>
          <w:right w:w="16" w:type="dxa"/>
        </w:tblCellMar>
        <w:tblLook w:val="0000"/>
      </w:tblPr>
      <w:tblGrid>
        <w:gridCol w:w="2135"/>
        <w:gridCol w:w="4777"/>
        <w:gridCol w:w="1998"/>
      </w:tblGrid>
      <w:tr>
        <w:trPr>
          <w:trHeight w:val="1678" w:hRule="atLeast"/>
        </w:trPr>
        <w:tc>
          <w:tcPr>
            <w:tcW w:w="21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Область</w:t>
            </w:r>
          </w:p>
        </w:tc>
        <w:tc>
          <w:tcPr>
            <w:tcW w:w="477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Доля денежных доходов, направленных на прирост сбережений во вкладах, займах, сертификатах и на покупку валюты, в общей сумме среднедушевого денежного дохода, %, </w:t>
            </w:r>
            <w:r>
              <w:rPr>
                <w:i/>
                <w:iCs/>
                <w:sz w:val="28"/>
                <w:szCs w:val="28"/>
              </w:rPr>
              <w:t>y</w:t>
            </w:r>
          </w:p>
        </w:tc>
        <w:tc>
          <w:tcPr>
            <w:tcW w:w="199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Среднемесячная начисленная заработная плата, тыс.руб., </w:t>
            </w:r>
            <w:r>
              <w:rPr>
                <w:i/>
                <w:iCs/>
                <w:sz w:val="28"/>
                <w:szCs w:val="28"/>
              </w:rPr>
              <w:t>х</w:t>
            </w:r>
          </w:p>
        </w:tc>
      </w:tr>
      <w:tr>
        <w:trPr>
          <w:trHeight w:val="420" w:hRule="atLeast"/>
        </w:trPr>
        <w:tc>
          <w:tcPr>
            <w:tcW w:w="21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spacing w:lineRule="auto" w:line="312" w:beforeAutospacing="0" w:before="0" w:afterAutospacing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Брянская обл.</w:t>
            </w:r>
          </w:p>
        </w:tc>
        <w:tc>
          <w:tcPr>
            <w:tcW w:w="4777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6,9</w:t>
            </w:r>
          </w:p>
        </w:tc>
        <w:tc>
          <w:tcPr>
            <w:tcW w:w="199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289</w:t>
            </w:r>
          </w:p>
        </w:tc>
      </w:tr>
      <w:tr>
        <w:trPr>
          <w:trHeight w:val="420" w:hRule="atLeast"/>
        </w:trPr>
        <w:tc>
          <w:tcPr>
            <w:tcW w:w="21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Владимирская обл.</w:t>
            </w:r>
          </w:p>
        </w:tc>
        <w:tc>
          <w:tcPr>
            <w:tcW w:w="4777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8,7</w:t>
            </w:r>
          </w:p>
        </w:tc>
        <w:tc>
          <w:tcPr>
            <w:tcW w:w="199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334</w:t>
            </w:r>
          </w:p>
        </w:tc>
      </w:tr>
      <w:tr>
        <w:trPr>
          <w:trHeight w:val="420" w:hRule="atLeast"/>
        </w:trPr>
        <w:tc>
          <w:tcPr>
            <w:tcW w:w="21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Ивановская обл.</w:t>
            </w:r>
          </w:p>
        </w:tc>
        <w:tc>
          <w:tcPr>
            <w:tcW w:w="4777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6,4</w:t>
            </w:r>
          </w:p>
        </w:tc>
        <w:tc>
          <w:tcPr>
            <w:tcW w:w="199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300</w:t>
            </w:r>
          </w:p>
        </w:tc>
      </w:tr>
      <w:tr>
        <w:trPr>
          <w:trHeight w:val="420" w:hRule="atLeast"/>
        </w:trPr>
        <w:tc>
          <w:tcPr>
            <w:tcW w:w="21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Калужская обл.</w:t>
            </w:r>
          </w:p>
        </w:tc>
        <w:tc>
          <w:tcPr>
            <w:tcW w:w="4777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8,4</w:t>
            </w:r>
          </w:p>
        </w:tc>
        <w:tc>
          <w:tcPr>
            <w:tcW w:w="199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343</w:t>
            </w:r>
          </w:p>
        </w:tc>
      </w:tr>
      <w:tr>
        <w:trPr>
          <w:trHeight w:val="420" w:hRule="atLeast"/>
        </w:trPr>
        <w:tc>
          <w:tcPr>
            <w:tcW w:w="21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Костромская обл.</w:t>
            </w:r>
          </w:p>
        </w:tc>
        <w:tc>
          <w:tcPr>
            <w:tcW w:w="4777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6,1</w:t>
            </w:r>
          </w:p>
        </w:tc>
        <w:tc>
          <w:tcPr>
            <w:tcW w:w="199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356</w:t>
            </w:r>
          </w:p>
        </w:tc>
      </w:tr>
      <w:tr>
        <w:trPr>
          <w:trHeight w:val="420" w:hRule="atLeast"/>
        </w:trPr>
        <w:tc>
          <w:tcPr>
            <w:tcW w:w="21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Орловская обл.</w:t>
            </w:r>
          </w:p>
        </w:tc>
        <w:tc>
          <w:tcPr>
            <w:tcW w:w="4777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9,4</w:t>
            </w:r>
          </w:p>
        </w:tc>
        <w:tc>
          <w:tcPr>
            <w:tcW w:w="199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289</w:t>
            </w:r>
          </w:p>
        </w:tc>
      </w:tr>
      <w:tr>
        <w:trPr>
          <w:trHeight w:val="420" w:hRule="atLeast"/>
        </w:trPr>
        <w:tc>
          <w:tcPr>
            <w:tcW w:w="21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Рязанская обл.</w:t>
            </w:r>
          </w:p>
        </w:tc>
        <w:tc>
          <w:tcPr>
            <w:tcW w:w="4777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99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341</w:t>
            </w:r>
          </w:p>
        </w:tc>
      </w:tr>
      <w:tr>
        <w:trPr>
          <w:trHeight w:val="420" w:hRule="atLeast"/>
        </w:trPr>
        <w:tc>
          <w:tcPr>
            <w:tcW w:w="21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Смоленская обл.</w:t>
            </w:r>
          </w:p>
        </w:tc>
        <w:tc>
          <w:tcPr>
            <w:tcW w:w="4777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6,4</w:t>
            </w:r>
          </w:p>
        </w:tc>
        <w:tc>
          <w:tcPr>
            <w:tcW w:w="199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327</w:t>
            </w:r>
          </w:p>
        </w:tc>
      </w:tr>
      <w:tr>
        <w:trPr>
          <w:trHeight w:val="420" w:hRule="atLeast"/>
        </w:trPr>
        <w:tc>
          <w:tcPr>
            <w:tcW w:w="21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Тверская обл.</w:t>
            </w:r>
          </w:p>
        </w:tc>
        <w:tc>
          <w:tcPr>
            <w:tcW w:w="4777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9,3</w:t>
            </w:r>
          </w:p>
        </w:tc>
        <w:tc>
          <w:tcPr>
            <w:tcW w:w="199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357</w:t>
            </w:r>
          </w:p>
        </w:tc>
      </w:tr>
      <w:tr>
        <w:trPr>
          <w:trHeight w:val="420" w:hRule="atLeast"/>
        </w:trPr>
        <w:tc>
          <w:tcPr>
            <w:tcW w:w="21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Тульская обл.</w:t>
            </w:r>
          </w:p>
        </w:tc>
        <w:tc>
          <w:tcPr>
            <w:tcW w:w="4777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8,2</w:t>
            </w:r>
          </w:p>
        </w:tc>
        <w:tc>
          <w:tcPr>
            <w:tcW w:w="199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352</w:t>
            </w:r>
          </w:p>
        </w:tc>
      </w:tr>
      <w:tr>
        <w:trPr>
          <w:trHeight w:val="420" w:hRule="atLeast"/>
        </w:trPr>
        <w:tc>
          <w:tcPr>
            <w:tcW w:w="213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Ярославская обл.</w:t>
            </w:r>
          </w:p>
        </w:tc>
        <w:tc>
          <w:tcPr>
            <w:tcW w:w="4777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8,6</w:t>
            </w:r>
          </w:p>
        </w:tc>
        <w:tc>
          <w:tcPr>
            <w:tcW w:w="1998" w:type="dxa"/>
            <w:tcBorders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381</w:t>
            </w:r>
          </w:p>
        </w:tc>
      </w:tr>
    </w:tbl>
    <w:p>
      <w:pPr>
        <w:pStyle w:val="Normal"/>
        <w:spacing w:lineRule="auto" w:line="312"/>
        <w:ind w:firstLine="709"/>
        <w:jc w:val="both"/>
        <w:rPr>
          <w:b/>
          <w:i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12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ТРЕБУЕТСЯ:</w:t>
      </w:r>
    </w:p>
    <w:p>
      <w:pPr>
        <w:pStyle w:val="Normal"/>
        <w:numPr>
          <w:ilvl w:val="0"/>
          <w:numId w:val="9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Построить поле корреляции.</w:t>
      </w:r>
    </w:p>
    <w:p>
      <w:pPr>
        <w:pStyle w:val="Normal"/>
        <w:numPr>
          <w:ilvl w:val="0"/>
          <w:numId w:val="9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Рассчитать параметры уравнения линейной парной регрессии.</w:t>
      </w:r>
    </w:p>
    <w:p>
      <w:pPr>
        <w:pStyle w:val="Normal"/>
        <w:numPr>
          <w:ilvl w:val="0"/>
          <w:numId w:val="9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Оценить тесноту связи с помощью показателей корреляции и детерминации.</w:t>
      </w:r>
    </w:p>
    <w:p>
      <w:pPr>
        <w:pStyle w:val="Normal"/>
        <w:numPr>
          <w:ilvl w:val="0"/>
          <w:numId w:val="9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Дать с помощью коэффициента эластичности сравнительную оценку силы связи фактора с результатом.</w:t>
      </w:r>
    </w:p>
    <w:p>
      <w:pPr>
        <w:pStyle w:val="Normal"/>
        <w:numPr>
          <w:ilvl w:val="0"/>
          <w:numId w:val="9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Оценить качество уравнений с помощью средней ошибки аппроксимации.</w:t>
      </w:r>
    </w:p>
    <w:p>
      <w:pPr>
        <w:pStyle w:val="Normal"/>
        <w:numPr>
          <w:ilvl w:val="0"/>
          <w:numId w:val="9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Оценить статистическую надежность результатов регрессионного моделирования с помощью </w:t>
      </w:r>
      <w:r>
        <w:rPr>
          <w:i/>
          <w:iCs/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</w:rPr>
        <w:t xml:space="preserve">-критерия Фишера. </w:t>
      </w:r>
    </w:p>
    <w:p>
      <w:pPr>
        <w:pStyle w:val="Normal"/>
        <w:numPr>
          <w:ilvl w:val="0"/>
          <w:numId w:val="9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уровне значимости </w:t>
      </w:r>
      <w:r>
        <w:rPr>
          <w:rFonts w:eastAsia="Symbol" w:cs="Symbol" w:ascii="Symbol" w:hAnsi="Symbol"/>
          <w:color w:val="000000"/>
          <w:sz w:val="28"/>
          <w:szCs w:val="28"/>
        </w:rPr>
        <w:sym w:font="Symbol" w:char="61"/>
      </w:r>
      <w:r>
        <w:rPr>
          <w:color w:val="000000"/>
          <w:sz w:val="28"/>
          <w:szCs w:val="28"/>
        </w:rPr>
        <w:t xml:space="preserve"> = 0,05 оцените значимость коэффициентов регрессии.</w:t>
      </w:r>
    </w:p>
    <w:p>
      <w:pPr>
        <w:pStyle w:val="Normal"/>
        <w:numPr>
          <w:ilvl w:val="0"/>
          <w:numId w:val="9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Рассчитать ожидаемое значение результата, если прогнозное значение фактора увеличится на 5% от его среднего уровня. Определить доверительный интервал прогноза для уровня значимости </w:t>
      </w:r>
      <w:r>
        <w:rPr>
          <w:rFonts w:eastAsia="Symbol" w:cs="Symbol" w:ascii="Symbol" w:hAnsi="Symbol"/>
          <w:color w:val="000000"/>
          <w:sz w:val="28"/>
          <w:szCs w:val="28"/>
        </w:rPr>
        <w:sym w:font="Symbol" w:char="61"/>
      </w:r>
      <w:r>
        <w:rPr>
          <w:color w:val="000000"/>
          <w:sz w:val="28"/>
          <w:szCs w:val="28"/>
        </w:rPr>
        <w:t xml:space="preserve"> = 0,05.</w:t>
      </w:r>
    </w:p>
    <w:p>
      <w:pPr>
        <w:pStyle w:val="Normal"/>
        <w:numPr>
          <w:ilvl w:val="0"/>
          <w:numId w:val="9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Проверить полученные результаты с помощью стандартных статистических функций ТЕНДЕНЦИЯ, ЛИНЕЙН и программы РЕГРЕССИЯ из пакета анализа </w:t>
      </w:r>
      <w:r>
        <w:rPr>
          <w:color w:val="000000"/>
          <w:sz w:val="28"/>
          <w:szCs w:val="28"/>
          <w:lang w:val="en-US"/>
        </w:rPr>
        <w:t>Microsoft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Excel</w:t>
      </w:r>
      <w:r>
        <w:rPr>
          <w:color w:val="000000"/>
          <w:sz w:val="28"/>
          <w:szCs w:val="28"/>
        </w:rPr>
        <w:t xml:space="preserve"> 2007.</w:t>
      </w:r>
    </w:p>
    <w:p>
      <w:pPr>
        <w:pStyle w:val="Normal"/>
        <w:numPr>
          <w:ilvl w:val="0"/>
          <w:numId w:val="9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Оценить полученные результаты.</w:t>
      </w:r>
    </w:p>
    <w:p>
      <w:pPr>
        <w:pStyle w:val="Normal"/>
        <w:spacing w:lineRule="auto" w:line="312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spacing w:lineRule="auto" w:line="312"/>
        <w:ind w:firstLine="709"/>
        <w:jc w:val="both"/>
        <w:rPr>
          <w:sz w:val="28"/>
          <w:szCs w:val="28"/>
        </w:rPr>
      </w:pPr>
      <w:r>
        <w:rPr>
          <w:b/>
          <w:bCs/>
          <w:caps/>
          <w:sz w:val="28"/>
          <w:szCs w:val="28"/>
        </w:rPr>
        <w:t>Задача 1.2.</w:t>
      </w:r>
      <w:r>
        <w:rPr>
          <w:sz w:val="28"/>
          <w:szCs w:val="28"/>
        </w:rPr>
        <w:t xml:space="preserve"> По территориям Северного, Северо-Западного и Центрального районов известны данные за ноябрь 2011 г.</w:t>
      </w:r>
    </w:p>
    <w:tbl>
      <w:tblPr>
        <w:tblW w:w="9391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2519"/>
        <w:gridCol w:w="3834"/>
        <w:gridCol w:w="3038"/>
      </w:tblGrid>
      <w:tr>
        <w:trPr>
          <w:trHeight w:val="721" w:hRule="atLeast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Область</w:t>
            </w:r>
          </w:p>
        </w:tc>
        <w:tc>
          <w:tcPr>
            <w:tcW w:w="3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Потребительские расходы на душу населения, тыс. руб., </w:t>
            </w:r>
            <w:r>
              <w:rPr>
                <w:i/>
                <w:iCs/>
                <w:sz w:val="28"/>
                <w:szCs w:val="28"/>
                <w:lang w:val="en-US"/>
              </w:rPr>
              <w:t>y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Денежные доходы на душу населения, тыс. руб., </w:t>
            </w:r>
            <w:r>
              <w:rPr>
                <w:i/>
                <w:iCs/>
                <w:sz w:val="28"/>
                <w:szCs w:val="28"/>
                <w:lang w:val="en-US"/>
              </w:rPr>
              <w:t>x</w:t>
            </w:r>
          </w:p>
        </w:tc>
      </w:tr>
      <w:tr>
        <w:trPr>
          <w:trHeight w:val="280" w:hRule="atLeast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spacing w:lineRule="auto" w:line="312" w:beforeAutospacing="0" w:before="0" w:afterAutospacing="0" w:after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Республика Карелия</w:t>
            </w:r>
          </w:p>
        </w:tc>
        <w:tc>
          <w:tcPr>
            <w:tcW w:w="3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596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913</w:t>
            </w:r>
          </w:p>
        </w:tc>
      </w:tr>
      <w:tr>
        <w:trPr>
          <w:trHeight w:val="280" w:hRule="atLeast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Республика Коми</w:t>
            </w:r>
          </w:p>
        </w:tc>
        <w:tc>
          <w:tcPr>
            <w:tcW w:w="3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417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1095</w:t>
            </w:r>
          </w:p>
        </w:tc>
      </w:tr>
      <w:tr>
        <w:trPr>
          <w:trHeight w:val="280" w:hRule="atLeast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Архангельская обл.</w:t>
            </w:r>
          </w:p>
        </w:tc>
        <w:tc>
          <w:tcPr>
            <w:tcW w:w="3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354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606</w:t>
            </w:r>
          </w:p>
        </w:tc>
      </w:tr>
      <w:tr>
        <w:trPr>
          <w:trHeight w:val="280" w:hRule="atLeast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Вологодская обл.</w:t>
            </w:r>
          </w:p>
        </w:tc>
        <w:tc>
          <w:tcPr>
            <w:tcW w:w="3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526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876</w:t>
            </w:r>
          </w:p>
        </w:tc>
      </w:tr>
      <w:tr>
        <w:trPr>
          <w:trHeight w:val="280" w:hRule="atLeast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Мурманская обл.</w:t>
            </w:r>
          </w:p>
        </w:tc>
        <w:tc>
          <w:tcPr>
            <w:tcW w:w="3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934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1314</w:t>
            </w:r>
          </w:p>
        </w:tc>
      </w:tr>
      <w:tr>
        <w:trPr>
          <w:trHeight w:val="280" w:hRule="atLeast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Ленинградская обл.</w:t>
            </w:r>
          </w:p>
        </w:tc>
        <w:tc>
          <w:tcPr>
            <w:tcW w:w="3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412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593</w:t>
            </w:r>
          </w:p>
        </w:tc>
      </w:tr>
      <w:tr>
        <w:trPr>
          <w:trHeight w:val="280" w:hRule="atLeast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Новгородская обл.</w:t>
            </w:r>
          </w:p>
        </w:tc>
        <w:tc>
          <w:tcPr>
            <w:tcW w:w="3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525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754</w:t>
            </w:r>
          </w:p>
        </w:tc>
      </w:tr>
      <w:tr>
        <w:trPr>
          <w:trHeight w:val="280" w:hRule="atLeast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Псковская обл.</w:t>
            </w:r>
          </w:p>
        </w:tc>
        <w:tc>
          <w:tcPr>
            <w:tcW w:w="3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367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528</w:t>
            </w:r>
          </w:p>
        </w:tc>
      </w:tr>
      <w:tr>
        <w:trPr>
          <w:trHeight w:val="280" w:hRule="atLeast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Брянская обл.</w:t>
            </w:r>
          </w:p>
        </w:tc>
        <w:tc>
          <w:tcPr>
            <w:tcW w:w="3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364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520</w:t>
            </w:r>
          </w:p>
        </w:tc>
      </w:tr>
      <w:tr>
        <w:trPr>
          <w:trHeight w:val="280" w:hRule="atLeast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Владимирская обл.</w:t>
            </w:r>
          </w:p>
        </w:tc>
        <w:tc>
          <w:tcPr>
            <w:tcW w:w="3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336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539</w:t>
            </w:r>
          </w:p>
        </w:tc>
      </w:tr>
      <w:tr>
        <w:trPr>
          <w:trHeight w:val="280" w:hRule="atLeast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Ивановская обл.</w:t>
            </w:r>
          </w:p>
        </w:tc>
        <w:tc>
          <w:tcPr>
            <w:tcW w:w="3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409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540</w:t>
            </w:r>
          </w:p>
        </w:tc>
      </w:tr>
      <w:tr>
        <w:trPr>
          <w:trHeight w:val="280" w:hRule="atLeast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Калужская обл.</w:t>
            </w:r>
          </w:p>
        </w:tc>
        <w:tc>
          <w:tcPr>
            <w:tcW w:w="3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452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682</w:t>
            </w:r>
          </w:p>
        </w:tc>
      </w:tr>
      <w:tr>
        <w:trPr>
          <w:trHeight w:val="280" w:hRule="atLeast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Костромская обл.</w:t>
            </w:r>
          </w:p>
        </w:tc>
        <w:tc>
          <w:tcPr>
            <w:tcW w:w="3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367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537</w:t>
            </w:r>
          </w:p>
        </w:tc>
      </w:tr>
      <w:tr>
        <w:trPr>
          <w:trHeight w:val="280" w:hRule="atLeast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Московская обл.</w:t>
            </w:r>
          </w:p>
        </w:tc>
        <w:tc>
          <w:tcPr>
            <w:tcW w:w="3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328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589</w:t>
            </w:r>
          </w:p>
        </w:tc>
      </w:tr>
      <w:tr>
        <w:trPr>
          <w:trHeight w:val="280" w:hRule="atLeast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Орловская обл.</w:t>
            </w:r>
          </w:p>
        </w:tc>
        <w:tc>
          <w:tcPr>
            <w:tcW w:w="3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460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626</w:t>
            </w:r>
          </w:p>
        </w:tc>
      </w:tr>
      <w:tr>
        <w:trPr>
          <w:trHeight w:val="280" w:hRule="atLeast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Рязанская обл.</w:t>
            </w:r>
          </w:p>
        </w:tc>
        <w:tc>
          <w:tcPr>
            <w:tcW w:w="3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380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521</w:t>
            </w:r>
          </w:p>
        </w:tc>
      </w:tr>
      <w:tr>
        <w:trPr>
          <w:trHeight w:val="280" w:hRule="atLeast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Смоленская обл.</w:t>
            </w:r>
          </w:p>
        </w:tc>
        <w:tc>
          <w:tcPr>
            <w:tcW w:w="3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439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626</w:t>
            </w:r>
          </w:p>
        </w:tc>
      </w:tr>
      <w:tr>
        <w:trPr>
          <w:trHeight w:val="280" w:hRule="atLeast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Тверская обл.</w:t>
            </w:r>
          </w:p>
        </w:tc>
        <w:tc>
          <w:tcPr>
            <w:tcW w:w="3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344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521</w:t>
            </w:r>
          </w:p>
        </w:tc>
      </w:tr>
      <w:tr>
        <w:trPr>
          <w:trHeight w:val="280" w:hRule="atLeast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Тульская обл.</w:t>
            </w:r>
          </w:p>
        </w:tc>
        <w:tc>
          <w:tcPr>
            <w:tcW w:w="3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401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658</w:t>
            </w:r>
          </w:p>
        </w:tc>
      </w:tr>
      <w:tr>
        <w:trPr>
          <w:trHeight w:val="280" w:hRule="atLeast"/>
        </w:trPr>
        <w:tc>
          <w:tcPr>
            <w:tcW w:w="25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Ярославская обл.</w:t>
            </w:r>
          </w:p>
        </w:tc>
        <w:tc>
          <w:tcPr>
            <w:tcW w:w="38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514</w:t>
            </w:r>
          </w:p>
        </w:tc>
        <w:tc>
          <w:tcPr>
            <w:tcW w:w="30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746</w:t>
            </w:r>
          </w:p>
        </w:tc>
      </w:tr>
    </w:tbl>
    <w:p>
      <w:pPr>
        <w:pStyle w:val="Normal"/>
        <w:spacing w:lineRule="auto" w:line="312"/>
        <w:ind w:firstLine="709"/>
        <w:jc w:val="both"/>
        <w:rPr>
          <w:b/>
          <w:i/>
          <w:i/>
          <w:sz w:val="28"/>
          <w:szCs w:val="28"/>
        </w:rPr>
      </w:pPr>
      <w:r>
        <w:rPr>
          <w:b/>
          <w:i/>
          <w:sz w:val="28"/>
          <w:szCs w:val="28"/>
        </w:rPr>
      </w:r>
    </w:p>
    <w:p>
      <w:pPr>
        <w:pStyle w:val="Normal"/>
        <w:spacing w:lineRule="auto" w:line="312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ТРЕБУЕТСЯ</w:t>
      </w:r>
    </w:p>
    <w:p>
      <w:pPr>
        <w:pStyle w:val="Normal"/>
        <w:numPr>
          <w:ilvl w:val="0"/>
          <w:numId w:val="10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Построить поле корреляции.</w:t>
      </w:r>
    </w:p>
    <w:p>
      <w:pPr>
        <w:pStyle w:val="Normal"/>
        <w:numPr>
          <w:ilvl w:val="0"/>
          <w:numId w:val="10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Рассчитать параметры уравнения линейной парной регрессии.</w:t>
      </w:r>
    </w:p>
    <w:p>
      <w:pPr>
        <w:pStyle w:val="Normal"/>
        <w:numPr>
          <w:ilvl w:val="0"/>
          <w:numId w:val="10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Оценить тесноту связи с помощью показателей корреляции и детерминации.</w:t>
      </w:r>
    </w:p>
    <w:p>
      <w:pPr>
        <w:pStyle w:val="Normal"/>
        <w:numPr>
          <w:ilvl w:val="0"/>
          <w:numId w:val="10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Дать с помощью коэффициента эластичности сравнительную оценку силы связи фактора с результатом.</w:t>
      </w:r>
    </w:p>
    <w:p>
      <w:pPr>
        <w:pStyle w:val="Normal"/>
        <w:numPr>
          <w:ilvl w:val="0"/>
          <w:numId w:val="10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Оценить качество уравнений с помощью средней ошибки аппроксимации.</w:t>
      </w:r>
    </w:p>
    <w:p>
      <w:pPr>
        <w:pStyle w:val="Normal"/>
        <w:numPr>
          <w:ilvl w:val="0"/>
          <w:numId w:val="10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Оценить статистическую надежность результатов регрессионного моделирования с помощью </w:t>
      </w:r>
      <w:r>
        <w:rPr>
          <w:i/>
          <w:iCs/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</w:rPr>
        <w:t xml:space="preserve">-критерия Фишера. </w:t>
      </w:r>
    </w:p>
    <w:p>
      <w:pPr>
        <w:pStyle w:val="Normal"/>
        <w:numPr>
          <w:ilvl w:val="0"/>
          <w:numId w:val="10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уровне значимости </w:t>
      </w:r>
      <w:r>
        <w:rPr>
          <w:rFonts w:eastAsia="Symbol" w:cs="Symbol" w:ascii="Symbol" w:hAnsi="Symbol"/>
          <w:color w:val="000000"/>
          <w:sz w:val="28"/>
          <w:szCs w:val="28"/>
        </w:rPr>
        <w:sym w:font="Symbol" w:char="61"/>
      </w:r>
      <w:r>
        <w:rPr>
          <w:color w:val="000000"/>
          <w:sz w:val="28"/>
          <w:szCs w:val="28"/>
        </w:rPr>
        <w:t xml:space="preserve"> = 0,05 оцените значимость коэффициентов регрессии.</w:t>
      </w:r>
    </w:p>
    <w:p>
      <w:pPr>
        <w:pStyle w:val="Normal"/>
        <w:numPr>
          <w:ilvl w:val="0"/>
          <w:numId w:val="10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Рассчитать ожидаемое значение результата, если прогнозное значение фактора увеличится на 5% от его среднего уровня. Определить доверительный интервал прогноза для уровня значимости </w:t>
      </w:r>
      <w:r>
        <w:rPr>
          <w:rFonts w:eastAsia="Symbol" w:cs="Symbol" w:ascii="Symbol" w:hAnsi="Symbol"/>
          <w:color w:val="000000"/>
          <w:sz w:val="28"/>
          <w:szCs w:val="28"/>
        </w:rPr>
        <w:sym w:font="Symbol" w:char="61"/>
      </w:r>
      <w:r>
        <w:rPr>
          <w:color w:val="000000"/>
          <w:sz w:val="28"/>
          <w:szCs w:val="28"/>
        </w:rPr>
        <w:t xml:space="preserve"> = 0,05.</w:t>
      </w:r>
    </w:p>
    <w:p>
      <w:pPr>
        <w:pStyle w:val="Normal"/>
        <w:numPr>
          <w:ilvl w:val="0"/>
          <w:numId w:val="10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Проверить полученные результаты с помощью стандартных статистических функций ТЕНДЕНЦИЯ, ЛИНЕЙН и программы РЕГРЕССИЯ из пакета анализа </w:t>
      </w:r>
      <w:r>
        <w:rPr>
          <w:color w:val="000000"/>
          <w:sz w:val="28"/>
          <w:szCs w:val="28"/>
          <w:lang w:val="en-US"/>
        </w:rPr>
        <w:t>Microsoft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Excel</w:t>
      </w:r>
      <w:r>
        <w:rPr>
          <w:color w:val="000000"/>
          <w:sz w:val="28"/>
          <w:szCs w:val="28"/>
        </w:rPr>
        <w:t xml:space="preserve"> 2007.</w:t>
      </w:r>
    </w:p>
    <w:p>
      <w:pPr>
        <w:pStyle w:val="Normal"/>
        <w:numPr>
          <w:ilvl w:val="0"/>
          <w:numId w:val="10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Оценить полученные результаты.</w:t>
      </w:r>
    </w:p>
    <w:p>
      <w:pPr>
        <w:pStyle w:val="Normal"/>
        <w:spacing w:lineRule="auto" w:line="312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Indented"/>
        <w:spacing w:lineRule="auto" w:line="312"/>
        <w:ind w:firstLine="709"/>
        <w:jc w:val="both"/>
        <w:rPr>
          <w:sz w:val="28"/>
          <w:szCs w:val="28"/>
        </w:rPr>
      </w:pPr>
      <w:r>
        <w:rPr>
          <w:b/>
          <w:bCs/>
          <w:caps/>
          <w:sz w:val="28"/>
          <w:szCs w:val="28"/>
        </w:rPr>
        <w:t>Задача 2.4.</w:t>
      </w:r>
      <w:r>
        <w:rPr>
          <w:sz w:val="28"/>
          <w:szCs w:val="28"/>
        </w:rPr>
        <w:t xml:space="preserve"> По территориям Уральского и Западно-Сибирского районов известны данные за ноябрь 2011 г.</w:t>
      </w:r>
    </w:p>
    <w:tbl>
      <w:tblPr>
        <w:tblW w:w="9514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000"/>
      </w:tblPr>
      <w:tblGrid>
        <w:gridCol w:w="3059"/>
        <w:gridCol w:w="3408"/>
        <w:gridCol w:w="3047"/>
      </w:tblGrid>
      <w:tr>
        <w:trPr>
          <w:trHeight w:val="735" w:hRule="atLeast"/>
        </w:trPr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Область</w:t>
            </w:r>
          </w:p>
        </w:tc>
        <w:tc>
          <w:tcPr>
            <w:tcW w:w="3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Потребительские расходы на душу населения, тыс. руб., </w:t>
            </w:r>
            <w:r>
              <w:rPr>
                <w:i/>
                <w:iCs/>
                <w:sz w:val="28"/>
                <w:szCs w:val="28"/>
                <w:lang w:val="en-US"/>
              </w:rPr>
              <w:t>y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Денежные доходы на душу населения, тыс. руб., </w:t>
            </w:r>
            <w:r>
              <w:rPr>
                <w:i/>
                <w:iCs/>
                <w:sz w:val="28"/>
                <w:szCs w:val="28"/>
                <w:lang w:val="en-US"/>
              </w:rPr>
              <w:t>x</w:t>
            </w:r>
          </w:p>
        </w:tc>
      </w:tr>
      <w:tr>
        <w:trPr>
          <w:trHeight w:val="280" w:hRule="atLeast"/>
        </w:trPr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Web"/>
              <w:spacing w:lineRule="auto" w:line="312" w:beforeAutospacing="0" w:before="0" w:afterAutospacing="0" w:after="0"/>
              <w:rPr>
                <w:sz w:val="28"/>
                <w:szCs w:val="28"/>
              </w:rPr>
            </w:pPr>
            <w:bookmarkStart w:id="7" w:name="OLE_LINK2"/>
            <w:r>
              <w:rPr>
                <w:sz w:val="28"/>
                <w:szCs w:val="28"/>
              </w:rPr>
              <w:t>Республика Б</w:t>
            </w:r>
            <w:bookmarkEnd w:id="7"/>
            <w:r>
              <w:rPr>
                <w:sz w:val="28"/>
                <w:szCs w:val="28"/>
              </w:rPr>
              <w:t>ашкортостан</w:t>
            </w:r>
          </w:p>
        </w:tc>
        <w:tc>
          <w:tcPr>
            <w:tcW w:w="3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461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632</w:t>
            </w:r>
          </w:p>
        </w:tc>
      </w:tr>
      <w:tr>
        <w:trPr>
          <w:trHeight w:val="280" w:hRule="atLeast"/>
        </w:trPr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Удмуртская Республика</w:t>
            </w:r>
          </w:p>
        </w:tc>
        <w:tc>
          <w:tcPr>
            <w:tcW w:w="3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524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738</w:t>
            </w:r>
          </w:p>
        </w:tc>
      </w:tr>
      <w:tr>
        <w:trPr>
          <w:trHeight w:val="280" w:hRule="atLeast"/>
        </w:trPr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Курганская обл.</w:t>
            </w:r>
          </w:p>
        </w:tc>
        <w:tc>
          <w:tcPr>
            <w:tcW w:w="3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298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515</w:t>
            </w:r>
          </w:p>
        </w:tc>
      </w:tr>
      <w:tr>
        <w:trPr>
          <w:trHeight w:val="280" w:hRule="atLeast"/>
        </w:trPr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Оренбургская обл.</w:t>
            </w:r>
          </w:p>
        </w:tc>
        <w:tc>
          <w:tcPr>
            <w:tcW w:w="3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351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640</w:t>
            </w:r>
          </w:p>
        </w:tc>
      </w:tr>
      <w:tr>
        <w:trPr>
          <w:trHeight w:val="280" w:hRule="atLeast"/>
        </w:trPr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Пермская обл.</w:t>
            </w:r>
          </w:p>
        </w:tc>
        <w:tc>
          <w:tcPr>
            <w:tcW w:w="3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624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942</w:t>
            </w:r>
          </w:p>
        </w:tc>
      </w:tr>
      <w:tr>
        <w:trPr>
          <w:trHeight w:val="280" w:hRule="atLeast"/>
        </w:trPr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Свердловская обл.</w:t>
            </w:r>
          </w:p>
        </w:tc>
        <w:tc>
          <w:tcPr>
            <w:tcW w:w="3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584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888</w:t>
            </w:r>
          </w:p>
        </w:tc>
      </w:tr>
      <w:tr>
        <w:trPr>
          <w:trHeight w:val="280" w:hRule="atLeast"/>
        </w:trPr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Челябинская обл.</w:t>
            </w:r>
          </w:p>
        </w:tc>
        <w:tc>
          <w:tcPr>
            <w:tcW w:w="3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425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704</w:t>
            </w:r>
          </w:p>
        </w:tc>
      </w:tr>
      <w:tr>
        <w:trPr>
          <w:trHeight w:val="280" w:hRule="atLeast"/>
        </w:trPr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Республика Алтай</w:t>
            </w:r>
          </w:p>
        </w:tc>
        <w:tc>
          <w:tcPr>
            <w:tcW w:w="3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277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603</w:t>
            </w:r>
          </w:p>
        </w:tc>
      </w:tr>
      <w:tr>
        <w:trPr>
          <w:trHeight w:val="280" w:hRule="atLeast"/>
        </w:trPr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Алтайский край</w:t>
            </w:r>
          </w:p>
        </w:tc>
        <w:tc>
          <w:tcPr>
            <w:tcW w:w="3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321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439</w:t>
            </w:r>
          </w:p>
        </w:tc>
      </w:tr>
      <w:tr>
        <w:trPr>
          <w:trHeight w:val="280" w:hRule="atLeast"/>
        </w:trPr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Кемеровская обл.</w:t>
            </w:r>
          </w:p>
        </w:tc>
        <w:tc>
          <w:tcPr>
            <w:tcW w:w="3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573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985</w:t>
            </w:r>
          </w:p>
        </w:tc>
      </w:tr>
      <w:tr>
        <w:trPr>
          <w:trHeight w:val="280" w:hRule="atLeast"/>
        </w:trPr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Новосибирская обл.</w:t>
            </w:r>
          </w:p>
        </w:tc>
        <w:tc>
          <w:tcPr>
            <w:tcW w:w="3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576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735</w:t>
            </w:r>
          </w:p>
        </w:tc>
      </w:tr>
      <w:tr>
        <w:trPr>
          <w:trHeight w:val="280" w:hRule="atLeast"/>
        </w:trPr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Омская обл.</w:t>
            </w:r>
          </w:p>
        </w:tc>
        <w:tc>
          <w:tcPr>
            <w:tcW w:w="3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588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760</w:t>
            </w:r>
          </w:p>
        </w:tc>
      </w:tr>
      <w:tr>
        <w:trPr>
          <w:trHeight w:val="280" w:hRule="atLeast"/>
        </w:trPr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Томская обл.</w:t>
            </w:r>
          </w:p>
        </w:tc>
        <w:tc>
          <w:tcPr>
            <w:tcW w:w="3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497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830</w:t>
            </w:r>
          </w:p>
        </w:tc>
      </w:tr>
      <w:tr>
        <w:trPr>
          <w:trHeight w:val="280" w:hRule="atLeast"/>
        </w:trPr>
        <w:tc>
          <w:tcPr>
            <w:tcW w:w="30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Тюменская обл.</w:t>
            </w:r>
          </w:p>
        </w:tc>
        <w:tc>
          <w:tcPr>
            <w:tcW w:w="3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863</w:t>
            </w:r>
          </w:p>
        </w:tc>
        <w:tc>
          <w:tcPr>
            <w:tcW w:w="30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31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2093</w:t>
            </w:r>
          </w:p>
        </w:tc>
      </w:tr>
    </w:tbl>
    <w:p>
      <w:pPr>
        <w:pStyle w:val="Normal"/>
        <w:spacing w:lineRule="auto" w:line="312" w:before="120" w:after="0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ТРЕБУЕТСЯ</w:t>
      </w:r>
    </w:p>
    <w:p>
      <w:pPr>
        <w:pStyle w:val="Normal"/>
        <w:numPr>
          <w:ilvl w:val="0"/>
          <w:numId w:val="11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Построить поле корреляции.</w:t>
      </w:r>
    </w:p>
    <w:p>
      <w:pPr>
        <w:pStyle w:val="Normal"/>
        <w:numPr>
          <w:ilvl w:val="0"/>
          <w:numId w:val="11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Рассчитать параметры уравнения линейной парной регрессии.</w:t>
      </w:r>
    </w:p>
    <w:p>
      <w:pPr>
        <w:pStyle w:val="Normal"/>
        <w:numPr>
          <w:ilvl w:val="0"/>
          <w:numId w:val="11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Оценить тесноту связи с помощью показателей корреляции и детерминации.</w:t>
      </w:r>
    </w:p>
    <w:p>
      <w:pPr>
        <w:pStyle w:val="Normal"/>
        <w:numPr>
          <w:ilvl w:val="0"/>
          <w:numId w:val="11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Дать с помощью коэффициента эластичности сравнительную оценку силы связи фактора с результатом.</w:t>
      </w:r>
    </w:p>
    <w:p>
      <w:pPr>
        <w:pStyle w:val="Normal"/>
        <w:numPr>
          <w:ilvl w:val="0"/>
          <w:numId w:val="11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Оценить качество уравнений с помощью средней ошибки аппроксимации.</w:t>
      </w:r>
    </w:p>
    <w:p>
      <w:pPr>
        <w:pStyle w:val="Normal"/>
        <w:numPr>
          <w:ilvl w:val="0"/>
          <w:numId w:val="11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Оценить статистическую надежность результатов регрессионного моделирования с помощью </w:t>
      </w:r>
      <w:r>
        <w:rPr>
          <w:i/>
          <w:iCs/>
          <w:color w:val="000000"/>
          <w:sz w:val="28"/>
          <w:szCs w:val="28"/>
          <w:lang w:val="en-US"/>
        </w:rPr>
        <w:t>F</w:t>
      </w:r>
      <w:r>
        <w:rPr>
          <w:color w:val="000000"/>
          <w:sz w:val="28"/>
          <w:szCs w:val="28"/>
        </w:rPr>
        <w:t xml:space="preserve">-критерия Фишера. </w:t>
      </w:r>
    </w:p>
    <w:p>
      <w:pPr>
        <w:pStyle w:val="Normal"/>
        <w:numPr>
          <w:ilvl w:val="0"/>
          <w:numId w:val="11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уровне значимости </w:t>
      </w:r>
      <w:r>
        <w:rPr>
          <w:rFonts w:eastAsia="Symbol" w:cs="Symbol" w:ascii="Symbol" w:hAnsi="Symbol"/>
          <w:color w:val="000000"/>
          <w:sz w:val="28"/>
          <w:szCs w:val="28"/>
        </w:rPr>
        <w:sym w:font="Symbol" w:char="61"/>
      </w:r>
      <w:r>
        <w:rPr>
          <w:color w:val="000000"/>
          <w:sz w:val="28"/>
          <w:szCs w:val="28"/>
        </w:rPr>
        <w:t xml:space="preserve"> = 0,05 оцените значимость коэффициентов регрессии.</w:t>
      </w:r>
    </w:p>
    <w:p>
      <w:pPr>
        <w:pStyle w:val="Normal"/>
        <w:numPr>
          <w:ilvl w:val="0"/>
          <w:numId w:val="11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Рассчитать ожидаемое значение результата, если прогнозное значение фактора увеличится на 5% от его среднего уровня. Определить доверительный интервал прогноза для уровня значимости </w:t>
      </w:r>
      <w:r>
        <w:rPr>
          <w:rFonts w:eastAsia="Symbol" w:cs="Symbol" w:ascii="Symbol" w:hAnsi="Symbol"/>
          <w:color w:val="000000"/>
          <w:sz w:val="28"/>
          <w:szCs w:val="28"/>
        </w:rPr>
        <w:sym w:font="Symbol" w:char="61"/>
      </w:r>
      <w:r>
        <w:rPr>
          <w:color w:val="000000"/>
          <w:sz w:val="28"/>
          <w:szCs w:val="28"/>
        </w:rPr>
        <w:t xml:space="preserve"> = 0,05.</w:t>
      </w:r>
    </w:p>
    <w:p>
      <w:pPr>
        <w:pStyle w:val="Normal"/>
        <w:numPr>
          <w:ilvl w:val="0"/>
          <w:numId w:val="11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Проверить полученные результаты с помощью стандартных статистических функций ТЕНДЕНЦИЯ, ЛИНЕЙН и программы РЕГРЕССИЯ из пакета анализа </w:t>
      </w:r>
      <w:r>
        <w:rPr>
          <w:color w:val="000000"/>
          <w:sz w:val="28"/>
          <w:szCs w:val="28"/>
          <w:lang w:val="en-US"/>
        </w:rPr>
        <w:t>Microsoft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Excel</w:t>
      </w:r>
      <w:r>
        <w:rPr>
          <w:color w:val="000000"/>
          <w:sz w:val="28"/>
          <w:szCs w:val="28"/>
        </w:rPr>
        <w:t xml:space="preserve"> 2007.</w:t>
      </w:r>
    </w:p>
    <w:p>
      <w:pPr>
        <w:pStyle w:val="Normal"/>
        <w:numPr>
          <w:ilvl w:val="0"/>
          <w:numId w:val="11"/>
        </w:numPr>
        <w:spacing w:lineRule="auto" w:line="31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Оценить полученные результаты.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Verdana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/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/>
    </w:lvl>
  </w:abstractNum>
  <w:abstractNum w:abstractNumId="2">
    <w:lvl w:ilvl="0">
      <w:start w:val="1"/>
      <w:numFmt w:val="bullet"/>
      <w:lvlText w:val="-"/>
      <w:lvlJc w:val="left"/>
      <w:pPr>
        <w:tabs>
          <w:tab w:val="num" w:pos="720"/>
        </w:tabs>
        <w:ind w:left="720" w:hanging="363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726"/>
        </w:tabs>
        <w:ind w:left="726" w:hanging="363"/>
      </w:pPr>
      <w:rPr/>
    </w:lvl>
    <w:lvl w:ilvl="1">
      <w:start w:val="1"/>
      <w:numFmt w:val="bullet"/>
      <w:lvlText w:val="o"/>
      <w:lvlJc w:val="left"/>
      <w:pPr>
        <w:tabs>
          <w:tab w:val="num" w:pos="1446"/>
        </w:tabs>
        <w:ind w:left="144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166"/>
        </w:tabs>
        <w:ind w:left="216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6"/>
        </w:tabs>
        <w:ind w:left="288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6"/>
        </w:tabs>
        <w:ind w:left="360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6"/>
        </w:tabs>
        <w:ind w:left="432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6"/>
        </w:tabs>
        <w:ind w:left="504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6"/>
        </w:tabs>
        <w:ind w:left="576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6"/>
        </w:tabs>
        <w:ind w:left="6486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"/>
      <w:lvlJc w:val="left"/>
      <w:pPr>
        <w:tabs>
          <w:tab w:val="num" w:pos="0"/>
        </w:tabs>
        <w:ind w:left="1429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"/>
      <w:lvlJc w:val="left"/>
      <w:pPr>
        <w:tabs>
          <w:tab w:val="num" w:pos="363"/>
        </w:tabs>
        <w:ind w:left="363" w:hanging="363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083"/>
        </w:tabs>
        <w:ind w:left="108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3"/>
        </w:tabs>
        <w:ind w:left="180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523"/>
        </w:tabs>
        <w:ind w:left="252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243"/>
        </w:tabs>
        <w:ind w:left="324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3"/>
        </w:tabs>
        <w:ind w:left="396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4683"/>
        </w:tabs>
        <w:ind w:left="468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403"/>
        </w:tabs>
        <w:ind w:left="540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3"/>
        </w:tabs>
        <w:ind w:left="6123" w:hanging="360"/>
      </w:pPr>
      <w:rPr>
        <w:rFonts w:ascii="Wingdings" w:hAnsi="Wingdings" w:cs="Wingdings" w:hint="default"/>
      </w:rPr>
    </w:lvl>
  </w:abstractNum>
  <w:abstractNum w:abstractNumId="7">
    <w:lvl w:ilvl="0">
      <w:start w:val="1"/>
      <w:numFmt w:val="bullet"/>
      <w:lvlText w:val="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8">
    <w:lvl w:ilvl="0">
      <w:start w:val="1"/>
      <w:numFmt w:val="bullet"/>
      <w:lvlText w:val=""/>
      <w:lvlJc w:val="left"/>
      <w:pPr>
        <w:tabs>
          <w:tab w:val="num" w:pos="720"/>
        </w:tabs>
        <w:ind w:left="360" w:hanging="3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0"/>
        </w:tabs>
        <w:ind w:left="862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582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302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022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742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462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182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902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622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  <w:rPr/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/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/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/>
    </w:lvl>
  </w:abstractNum>
  <w:abstractNum w:abstractNumId="12">
    <w:lvl w:ilvl="0">
      <w:start w:val="1"/>
      <w:numFmt w:val="bullet"/>
      <w:lvlText w:val=""/>
      <w:lvlJc w:val="left"/>
      <w:pPr>
        <w:tabs>
          <w:tab w:val="num" w:pos="720"/>
        </w:tabs>
        <w:ind w:left="360" w:hanging="3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1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1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uiPriority="0" w:semiHidden="0" w:unhideWhenUsed="0" w:qFormat="1"/>
    <w:lsdException w:name="Default Paragraph Font" w:uiPriority="1"/>
    <w:lsdException w:name="Body Text" w:uiPriority="0"/>
    <w:lsdException w:name="Body Text Indent" w:uiPriority="0"/>
    <w:lsdException w:name="Subtitle" w:uiPriority="0" w:semiHidden="0" w:unhideWhenUsed="0" w:qFormat="1"/>
    <w:lsdException w:name="Body Text Indent 2" w:uiPriority="0"/>
    <w:lsdException w:name="FollowedHyperlink" w:uiPriority="0"/>
    <w:lsdException w:name="Strong" w:uiPriority="22" w:semiHidden="0" w:unhideWhenUsed="0" w:qFormat="1"/>
    <w:lsdException w:name="Emphasis" w:uiPriority="20" w:semiHidden="0" w:unhideWhenUsed="0" w:qFormat="1"/>
    <w:lsdException w:name="Table Grid" w:uiPriority="0" w:semiHidden="0" w:unhideWhenUsed="0"/>
    <w:lsdException w:name="Table Theme" w:uiPriority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87ff5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eastAsia="ru-RU" w:val="ru-RU" w:bidi="ar-SA"/>
    </w:rPr>
  </w:style>
  <w:style w:type="paragraph" w:styleId="Heading1">
    <w:name w:val="Heading 1"/>
    <w:basedOn w:val="Normal"/>
    <w:next w:val="Normal"/>
    <w:link w:val="1"/>
    <w:qFormat/>
    <w:rsid w:val="00587ff5"/>
    <w:pPr>
      <w:keepNext w:val="true"/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link w:val="2"/>
    <w:qFormat/>
    <w:rsid w:val="00587ff5"/>
    <w:pPr>
      <w:keepNext w:val="true"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3"/>
    <w:qFormat/>
    <w:rsid w:val="00587ff5"/>
    <w:pPr>
      <w:keepNext w:val="true"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4"/>
    <w:qFormat/>
    <w:rsid w:val="00587ff5"/>
    <w:pPr>
      <w:keepNext w:val="true"/>
      <w:spacing w:before="240" w:after="60"/>
      <w:outlineLvl w:val="3"/>
    </w:pPr>
    <w:rPr>
      <w:rFonts w:ascii="Verdana" w:hAnsi="Verdana"/>
      <w:color w:val="000000"/>
      <w:sz w:val="28"/>
      <w:szCs w:val="28"/>
    </w:rPr>
  </w:style>
  <w:style w:type="paragraph" w:styleId="Heading5">
    <w:name w:val="Heading 5"/>
    <w:basedOn w:val="Normal"/>
    <w:next w:val="Normal"/>
    <w:link w:val="5"/>
    <w:qFormat/>
    <w:rsid w:val="00587ff5"/>
    <w:pPr>
      <w:spacing w:before="240" w:after="60"/>
      <w:outlineLvl w:val="4"/>
    </w:pPr>
    <w:rPr>
      <w:rFonts w:ascii="Verdana" w:hAnsi="Verdana"/>
      <w:color w:val="000000"/>
      <w:sz w:val="26"/>
      <w:szCs w:val="26"/>
    </w:rPr>
  </w:style>
  <w:style w:type="paragraph" w:styleId="Heading6">
    <w:name w:val="Heading 6"/>
    <w:basedOn w:val="Normal"/>
    <w:next w:val="Normal"/>
    <w:link w:val="6"/>
    <w:qFormat/>
    <w:rsid w:val="00587ff5"/>
    <w:pPr>
      <w:spacing w:before="240" w:after="60"/>
      <w:outlineLvl w:val="5"/>
    </w:pPr>
    <w:rPr>
      <w:rFonts w:ascii="Verdana" w:hAnsi="Verdana"/>
      <w:color w:val="000000"/>
      <w:sz w:val="22"/>
      <w:szCs w:val="22"/>
    </w:rPr>
  </w:style>
  <w:style w:type="paragraph" w:styleId="Heading7">
    <w:name w:val="Heading 7"/>
    <w:basedOn w:val="Normal"/>
    <w:next w:val="Normal"/>
    <w:link w:val="7"/>
    <w:uiPriority w:val="9"/>
    <w:semiHidden/>
    <w:unhideWhenUsed/>
    <w:qFormat/>
    <w:rsid w:val="00587ff5"/>
    <w:pPr>
      <w:keepNext w:val="true"/>
      <w:keepLines/>
      <w:spacing w:before="200" w:after="0"/>
      <w:outlineLvl w:val="6"/>
    </w:pPr>
    <w:rPr>
      <w:rFonts w:ascii="Cambria" w:hAnsi="Cambria" w:eastAsia="" w:cs="" w:asciiTheme="majorHAnsi" w:cstheme="majorBidi" w:eastAsiaTheme="majorEastAsia" w:hAnsiTheme="majorHAnsi"/>
      <w:i/>
      <w:iCs/>
      <w:color w:themeColor="text1" w:themeTint="bf" w:val="404040"/>
    </w:rPr>
  </w:style>
  <w:style w:type="paragraph" w:styleId="Heading9">
    <w:name w:val="Heading 9"/>
    <w:basedOn w:val="Normal"/>
    <w:next w:val="Normal"/>
    <w:link w:val="9"/>
    <w:uiPriority w:val="9"/>
    <w:semiHidden/>
    <w:unhideWhenUsed/>
    <w:qFormat/>
    <w:rsid w:val="00587ff5"/>
    <w:pPr>
      <w:keepNext w:val="true"/>
      <w:keepLines/>
      <w:spacing w:before="200" w:after="0"/>
      <w:outlineLvl w:val="8"/>
    </w:pPr>
    <w:rPr>
      <w:rFonts w:ascii="Cambria" w:hAnsi="Cambria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qFormat/>
    <w:rsid w:val="00587ff5"/>
    <w:rPr>
      <w:rFonts w:ascii="Arial" w:hAnsi="Arial" w:eastAsia="Times New Roman" w:cs="Arial"/>
      <w:b/>
      <w:bCs/>
      <w:kern w:val="2"/>
      <w:sz w:val="32"/>
      <w:szCs w:val="32"/>
      <w:lang w:eastAsia="ru-RU"/>
    </w:rPr>
  </w:style>
  <w:style w:type="character" w:styleId="2" w:customStyle="1">
    <w:name w:val="Заголовок 2 Знак"/>
    <w:basedOn w:val="DefaultParagraphFont"/>
    <w:qFormat/>
    <w:rsid w:val="00587ff5"/>
    <w:rPr>
      <w:rFonts w:ascii="Arial" w:hAnsi="Arial" w:eastAsia="Times New Roman" w:cs="Arial"/>
      <w:b/>
      <w:bCs/>
      <w:i/>
      <w:iCs/>
      <w:sz w:val="28"/>
      <w:szCs w:val="28"/>
      <w:lang w:eastAsia="ru-RU"/>
    </w:rPr>
  </w:style>
  <w:style w:type="character" w:styleId="3" w:customStyle="1">
    <w:name w:val="Заголовок 3 Знак"/>
    <w:basedOn w:val="DefaultParagraphFont"/>
    <w:qFormat/>
    <w:rsid w:val="00587ff5"/>
    <w:rPr>
      <w:rFonts w:ascii="Arial" w:hAnsi="Arial" w:eastAsia="Times New Roman" w:cs="Arial"/>
      <w:b/>
      <w:bCs/>
      <w:sz w:val="26"/>
      <w:szCs w:val="26"/>
      <w:lang w:eastAsia="ru-RU"/>
    </w:rPr>
  </w:style>
  <w:style w:type="character" w:styleId="4" w:customStyle="1">
    <w:name w:val="Заголовок 4 Знак"/>
    <w:basedOn w:val="DefaultParagraphFont"/>
    <w:qFormat/>
    <w:rsid w:val="00587ff5"/>
    <w:rPr>
      <w:rFonts w:ascii="Verdana" w:hAnsi="Verdana" w:eastAsia="Times New Roman" w:cs="Times New Roman"/>
      <w:color w:val="000000"/>
      <w:sz w:val="28"/>
      <w:szCs w:val="28"/>
      <w:lang w:eastAsia="ru-RU"/>
    </w:rPr>
  </w:style>
  <w:style w:type="character" w:styleId="5" w:customStyle="1">
    <w:name w:val="Заголовок 5 Знак"/>
    <w:basedOn w:val="DefaultParagraphFont"/>
    <w:qFormat/>
    <w:rsid w:val="00587ff5"/>
    <w:rPr>
      <w:rFonts w:ascii="Verdana" w:hAnsi="Verdana" w:eastAsia="Times New Roman" w:cs="Times New Roman"/>
      <w:color w:val="000000"/>
      <w:sz w:val="26"/>
      <w:szCs w:val="26"/>
      <w:lang w:eastAsia="ru-RU"/>
    </w:rPr>
  </w:style>
  <w:style w:type="character" w:styleId="6" w:customStyle="1">
    <w:name w:val="Заголовок 6 Знак"/>
    <w:basedOn w:val="DefaultParagraphFont"/>
    <w:qFormat/>
    <w:rsid w:val="00587ff5"/>
    <w:rPr>
      <w:rFonts w:ascii="Verdana" w:hAnsi="Verdana" w:eastAsia="Times New Roman" w:cs="Times New Roman"/>
      <w:color w:val="000000"/>
      <w:lang w:eastAsia="ru-RU"/>
    </w:rPr>
  </w:style>
  <w:style w:type="character" w:styleId="7" w:customStyle="1">
    <w:name w:val="Заголовок 7 Знак"/>
    <w:basedOn w:val="DefaultParagraphFont"/>
    <w:uiPriority w:val="9"/>
    <w:semiHidden/>
    <w:qFormat/>
    <w:rsid w:val="00587ff5"/>
    <w:rPr>
      <w:rFonts w:ascii="Cambria" w:hAnsi="Cambria" w:eastAsia="" w:cs="" w:asciiTheme="majorHAnsi" w:cstheme="majorBidi" w:eastAsiaTheme="majorEastAsia" w:hAnsiTheme="majorHAnsi"/>
      <w:i/>
      <w:iCs/>
      <w:color w:themeColor="text1" w:themeTint="bf" w:val="404040"/>
      <w:sz w:val="24"/>
      <w:szCs w:val="24"/>
      <w:lang w:eastAsia="ru-RU"/>
    </w:rPr>
  </w:style>
  <w:style w:type="character" w:styleId="9" w:customStyle="1">
    <w:name w:val="Заголовок 9 Знак"/>
    <w:basedOn w:val="DefaultParagraphFont"/>
    <w:uiPriority w:val="9"/>
    <w:semiHidden/>
    <w:qFormat/>
    <w:rsid w:val="00587ff5"/>
    <w:rPr>
      <w:rFonts w:ascii="Cambria" w:hAnsi="Cambria" w:eastAsia="" w:cs="" w:asciiTheme="majorHAnsi" w:cstheme="majorBidi" w:eastAsiaTheme="majorEastAsia" w:hAnsiTheme="majorHAnsi"/>
      <w:i/>
      <w:iCs/>
      <w:color w:themeColor="text1" w:themeTint="bf" w:val="404040"/>
      <w:sz w:val="20"/>
      <w:szCs w:val="20"/>
      <w:lang w:eastAsia="ru-RU"/>
    </w:rPr>
  </w:style>
  <w:style w:type="character" w:styleId="Style6" w:customStyle="1">
    <w:name w:val="Нижний колонтитул Знак"/>
    <w:basedOn w:val="DefaultParagraphFont"/>
    <w:qFormat/>
    <w:rsid w:val="00587ff5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PageNumber">
    <w:name w:val="Page Number"/>
    <w:basedOn w:val="DefaultParagraphFont"/>
    <w:rsid w:val="00587ff5"/>
    <w:rPr/>
  </w:style>
  <w:style w:type="character" w:styleId="Style7" w:customStyle="1">
    <w:name w:val="Текст выноски Знак"/>
    <w:basedOn w:val="DefaultParagraphFont"/>
    <w:link w:val="BalloonText"/>
    <w:uiPriority w:val="99"/>
    <w:semiHidden/>
    <w:qFormat/>
    <w:rsid w:val="00587ff5"/>
    <w:rPr>
      <w:rFonts w:ascii="Tahoma" w:hAnsi="Tahoma" w:eastAsia="Times New Roman" w:cs="Tahoma"/>
      <w:sz w:val="16"/>
      <w:szCs w:val="16"/>
      <w:lang w:eastAsia="ru-RU"/>
    </w:rPr>
  </w:style>
  <w:style w:type="character" w:styleId="Style8" w:customStyle="1">
    <w:name w:val="Название Знак"/>
    <w:basedOn w:val="DefaultParagraphFont"/>
    <w:qFormat/>
    <w:rsid w:val="00587ff5"/>
    <w:rPr>
      <w:rFonts w:ascii="Cambria" w:hAnsi="Cambria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  <w:lang w:eastAsia="ru-RU"/>
    </w:rPr>
  </w:style>
  <w:style w:type="character" w:styleId="InternetLink">
    <w:name w:val="Internet Link"/>
    <w:basedOn w:val="DefaultParagraphFont"/>
    <w:uiPriority w:val="99"/>
    <w:qFormat/>
    <w:rsid w:val="00587ff5"/>
    <w:rPr>
      <w:color w:val="339999"/>
      <w:u w:val="single"/>
    </w:rPr>
  </w:style>
  <w:style w:type="character" w:styleId="FollowedHyperlink">
    <w:name w:val="FollowedHyperlink"/>
    <w:basedOn w:val="DefaultParagraphFont"/>
    <w:rsid w:val="00587ff5"/>
    <w:rPr>
      <w:color w:val="999999"/>
      <w:u w:val="single"/>
    </w:rPr>
  </w:style>
  <w:style w:type="character" w:styleId="BookTitle">
    <w:name w:val="Book Title"/>
    <w:basedOn w:val="DefaultParagraphFont"/>
    <w:uiPriority w:val="33"/>
    <w:qFormat/>
    <w:rsid w:val="00587ff5"/>
    <w:rPr>
      <w:b/>
      <w:bCs/>
      <w:smallCaps/>
      <w:spacing w:val="5"/>
    </w:rPr>
  </w:style>
  <w:style w:type="character" w:styleId="Style9" w:customStyle="1">
    <w:name w:val="Основной текст с отступом Знак"/>
    <w:basedOn w:val="DefaultParagraphFont"/>
    <w:link w:val="BodyTextIndented"/>
    <w:qFormat/>
    <w:rsid w:val="00587ff5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21" w:customStyle="1">
    <w:name w:val="Основной текст с отступом 2 Знак"/>
    <w:basedOn w:val="DefaultParagraphFont"/>
    <w:link w:val="BodyTextIndent2"/>
    <w:qFormat/>
    <w:rsid w:val="00587ff5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0" w:customStyle="1">
    <w:name w:val="Верхний колонтитул Знак"/>
    <w:basedOn w:val="DefaultParagraphFont"/>
    <w:qFormat/>
    <w:rsid w:val="00587ff5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Style11" w:customStyle="1">
    <w:name w:val="Основной текст Знак"/>
    <w:basedOn w:val="DefaultParagraphFont"/>
    <w:qFormat/>
    <w:rsid w:val="00587ff5"/>
    <w:rPr>
      <w:rFonts w:ascii="Times New Roman" w:hAnsi="Times New Roman" w:eastAsia="Times New Roman" w:cs="Times New Roman"/>
      <w:sz w:val="24"/>
      <w:szCs w:val="24"/>
      <w:lang w:eastAsia="ru-RU"/>
    </w:rPr>
  </w:style>
  <w:style w:type="character" w:styleId="11" w:customStyle="1">
    <w:name w:val="Стиль1 Знак"/>
    <w:basedOn w:val="5"/>
    <w:link w:val="13"/>
    <w:qFormat/>
    <w:rsid w:val="00587ff5"/>
    <w:rPr>
      <w:sz w:val="36"/>
      <w:szCs w:val="36"/>
    </w:rPr>
  </w:style>
  <w:style w:type="character" w:styleId="Style12" w:customStyle="1">
    <w:name w:val="Подзаголовок Знак"/>
    <w:basedOn w:val="DefaultParagraphFont"/>
    <w:qFormat/>
    <w:rsid w:val="00587ff5"/>
    <w:rPr>
      <w:rFonts w:ascii="Times New Roman" w:hAnsi="Times New Roman" w:eastAsia="Times New Roman" w:cs="Times New Roman"/>
      <w:b/>
      <w:bCs/>
      <w:sz w:val="28"/>
      <w:szCs w:val="28"/>
      <w:lang w:eastAsia="ru-RU"/>
    </w:rPr>
  </w:style>
  <w:style w:type="paragraph" w:styleId="Style13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link w:val="Style11"/>
    <w:unhideWhenUsed/>
    <w:rsid w:val="00587ff5"/>
    <w:pPr>
      <w:spacing w:before="0" w:after="12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next w:val="Normal"/>
    <w:qFormat/>
    <w:rsid w:val="00587ff5"/>
    <w:pPr>
      <w:spacing w:before="120" w:after="120"/>
      <w:ind w:firstLine="539"/>
      <w:jc w:val="both"/>
    </w:pPr>
    <w:rPr>
      <w:b/>
      <w:i/>
      <w:caps/>
      <w:u w:val="single"/>
    </w:rPr>
  </w:style>
  <w:style w:type="paragraph" w:styleId="Style14">
    <w:name w:val="Указатель"/>
    <w:basedOn w:val="Normal"/>
    <w:qFormat/>
    <w:pPr>
      <w:suppressLineNumbers/>
    </w:pPr>
    <w:rPr>
      <w:rFonts w:cs="Noto Sans Devanagari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Style6"/>
    <w:rsid w:val="00587ff5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BalloonText">
    <w:name w:val="Balloon Text"/>
    <w:basedOn w:val="Normal"/>
    <w:link w:val="Style7"/>
    <w:uiPriority w:val="99"/>
    <w:semiHidden/>
    <w:unhideWhenUsed/>
    <w:qFormat/>
    <w:rsid w:val="00587ff5"/>
    <w:pPr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Style8"/>
    <w:qFormat/>
    <w:rsid w:val="00587ff5"/>
    <w:pPr>
      <w:pBdr>
        <w:bottom w:val="single" w:sz="8" w:space="4" w:color="4F81BD" w:themeColor="accent1"/>
      </w:pBdr>
      <w:spacing w:before="0" w:after="300"/>
      <w:contextualSpacing/>
    </w:pPr>
    <w:rPr>
      <w:rFonts w:ascii="Cambria" w:hAnsi="Cambria" w:eastAsia="" w:cs="" w:asciiTheme="majorHAnsi" w:cstheme="majorBidi" w:eastAsiaTheme="majorEastAsia" w:hAnsiTheme="majorHAnsi"/>
      <w:color w:themeColor="text2" w:themeShade="bf" w:val="17365D"/>
      <w:spacing w:val="5"/>
      <w:kern w:val="2"/>
      <w:sz w:val="52"/>
      <w:szCs w:val="52"/>
    </w:rPr>
  </w:style>
  <w:style w:type="paragraph" w:styleId="ListParagraph">
    <w:name w:val="List Paragraph"/>
    <w:basedOn w:val="Normal"/>
    <w:uiPriority w:val="34"/>
    <w:qFormat/>
    <w:rsid w:val="00587ff5"/>
    <w:pPr>
      <w:spacing w:before="0" w:after="0"/>
      <w:ind w:left="720"/>
      <w:contextualSpacing/>
    </w:pPr>
    <w:rPr/>
  </w:style>
  <w:style w:type="paragraph" w:styleId="BodyTextIndented">
    <w:name w:val="Body Text, Indented"/>
    <w:basedOn w:val="Normal"/>
    <w:link w:val="Style9"/>
    <w:qFormat/>
    <w:rsid w:val="00587ff5"/>
    <w:pPr>
      <w:ind w:firstLine="540"/>
    </w:pPr>
    <w:rPr/>
  </w:style>
  <w:style w:type="paragraph" w:styleId="rl" w:customStyle="1">
    <w:name w:val="rl"/>
    <w:basedOn w:val="Normal"/>
    <w:qFormat/>
    <w:rsid w:val="00587ff5"/>
    <w:pPr>
      <w:spacing w:beforeAutospacing="1" w:afterAutospacing="1"/>
    </w:pPr>
    <w:rPr/>
  </w:style>
  <w:style w:type="paragraph" w:styleId="syn" w:customStyle="1">
    <w:name w:val="syn"/>
    <w:basedOn w:val="Normal"/>
    <w:qFormat/>
    <w:rsid w:val="00587ff5"/>
    <w:pPr>
      <w:spacing w:beforeAutospacing="1" w:afterAutospacing="1"/>
    </w:pPr>
    <w:rPr/>
  </w:style>
  <w:style w:type="paragraph" w:styleId="dt1" w:customStyle="1">
    <w:name w:val="dt1"/>
    <w:basedOn w:val="Normal"/>
    <w:qFormat/>
    <w:rsid w:val="00587ff5"/>
    <w:pPr>
      <w:spacing w:beforeAutospacing="1" w:afterAutospacing="1"/>
    </w:pPr>
    <w:rPr/>
  </w:style>
  <w:style w:type="paragraph" w:styleId="BodyTextIndent2">
    <w:name w:val="Body Text Indent 2"/>
    <w:basedOn w:val="Normal"/>
    <w:link w:val="21"/>
    <w:qFormat/>
    <w:rsid w:val="00587ff5"/>
    <w:pPr>
      <w:spacing w:lineRule="auto" w:line="480" w:before="0" w:after="120"/>
      <w:ind w:left="283"/>
    </w:pPr>
    <w:rPr/>
  </w:style>
  <w:style w:type="paragraph" w:styleId="NormalWeb">
    <w:name w:val="Normal (Web)"/>
    <w:basedOn w:val="Normal"/>
    <w:uiPriority w:val="99"/>
    <w:qFormat/>
    <w:rsid w:val="00587ff5"/>
    <w:pPr>
      <w:spacing w:beforeAutospacing="1" w:afterAutospacing="1"/>
    </w:pPr>
    <w:rPr/>
  </w:style>
  <w:style w:type="paragraph" w:styleId="Header">
    <w:name w:val="Header"/>
    <w:basedOn w:val="Normal"/>
    <w:link w:val="Style10"/>
    <w:rsid w:val="00587ff5"/>
    <w:pPr>
      <w:tabs>
        <w:tab w:val="clear" w:pos="708"/>
        <w:tab w:val="center" w:pos="4677" w:leader="none"/>
        <w:tab w:val="right" w:pos="9355" w:leader="none"/>
      </w:tabs>
    </w:pPr>
    <w:rPr/>
  </w:style>
  <w:style w:type="paragraph" w:styleId="12" w:customStyle="1">
    <w:name w:val="Обычный1"/>
    <w:qFormat/>
    <w:rsid w:val="00587ff5"/>
    <w:pPr>
      <w:widowControl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0"/>
      <w:szCs w:val="20"/>
      <w:lang w:eastAsia="ru-RU" w:val="ru-RU" w:bidi="ar-SA"/>
    </w:rPr>
  </w:style>
  <w:style w:type="paragraph" w:styleId="IndexHeading">
    <w:name w:val="Index Heading"/>
    <w:basedOn w:val="Style13"/>
    <w:pPr/>
    <w:rPr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87ff5"/>
    <w:pPr>
      <w:keepLines/>
      <w:spacing w:lineRule="auto" w:line="276" w:before="480" w:after="0"/>
      <w:outlineLvl w:val="9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kern w:val="0"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587ff5"/>
    <w:pPr>
      <w:spacing w:before="0" w:after="100"/>
      <w:ind w:left="240"/>
    </w:pPr>
    <w:rPr/>
  </w:style>
  <w:style w:type="paragraph" w:styleId="TOC3">
    <w:name w:val="TOC 3"/>
    <w:basedOn w:val="Normal"/>
    <w:next w:val="Normal"/>
    <w:autoRedefine/>
    <w:uiPriority w:val="39"/>
    <w:unhideWhenUsed/>
    <w:rsid w:val="00587ff5"/>
    <w:pPr>
      <w:spacing w:before="0" w:after="100"/>
      <w:ind w:left="480"/>
    </w:pPr>
    <w:rPr/>
  </w:style>
  <w:style w:type="paragraph" w:styleId="TOC1">
    <w:name w:val="TOC 1"/>
    <w:basedOn w:val="Normal"/>
    <w:next w:val="Normal"/>
    <w:autoRedefine/>
    <w:uiPriority w:val="39"/>
    <w:unhideWhenUsed/>
    <w:rsid w:val="00587ff5"/>
    <w:pPr>
      <w:tabs>
        <w:tab w:val="clear" w:pos="708"/>
        <w:tab w:val="right" w:pos="9061" w:leader="dot"/>
      </w:tabs>
      <w:spacing w:lineRule="auto" w:line="312" w:before="0" w:after="100"/>
    </w:pPr>
    <w:rPr/>
  </w:style>
  <w:style w:type="paragraph" w:styleId="13" w:customStyle="1">
    <w:name w:val="Стиль1"/>
    <w:basedOn w:val="Heading5"/>
    <w:link w:val="11"/>
    <w:qFormat/>
    <w:rsid w:val="00587ff5"/>
    <w:pPr/>
    <w:rPr>
      <w:sz w:val="36"/>
      <w:szCs w:val="36"/>
    </w:rPr>
  </w:style>
  <w:style w:type="paragraph" w:styleId="22" w:customStyle="1">
    <w:name w:val="Обычный2"/>
    <w:qFormat/>
    <w:rsid w:val="00587ff5"/>
    <w:pPr>
      <w:widowControl/>
      <w:bidi w:val="0"/>
      <w:spacing w:lineRule="auto" w:line="240" w:before="100" w:after="10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eastAsia="ru-RU" w:val="ru-RU" w:bidi="ar-SA"/>
    </w:rPr>
  </w:style>
  <w:style w:type="paragraph" w:styleId="Subtitle">
    <w:name w:val="Subtitle"/>
    <w:basedOn w:val="Normal"/>
    <w:link w:val="Style12"/>
    <w:qFormat/>
    <w:rsid w:val="00587ff5"/>
    <w:pPr>
      <w:jc w:val="center"/>
    </w:pPr>
    <w:rPr>
      <w:b/>
      <w:bCs/>
      <w:sz w:val="28"/>
      <w:szCs w:val="28"/>
    </w:rPr>
  </w:style>
  <w:style w:type="paragraph" w:styleId="31" w:customStyle="1">
    <w:name w:val="Обычный3"/>
    <w:qFormat/>
    <w:rsid w:val="00587ff5"/>
    <w:pPr>
      <w:widowControl/>
      <w:bidi w:val="0"/>
      <w:spacing w:lineRule="auto" w:line="240" w:before="100" w:after="10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0"/>
      <w:lang w:eastAsia="ru-RU" w:val="ru-RU" w:bidi="ar-SA"/>
    </w:rPr>
  </w:style>
  <w:style w:type="numbering" w:styleId="Style15" w:default="1">
    <w:name w:val="Без списка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rsid w:val="00587ff5"/>
    <w:pPr>
      <w:spacing w:after="0" w:line="240" w:lineRule="auto"/>
    </w:pPr>
    <w:rPr>
      <w:lang w:eastAsia="ru-RU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ac">
    <w:name w:val="Table Theme"/>
    <w:basedOn w:val="a1"/>
    <w:rsid w:val="00587ff5"/>
    <w:pPr>
      <w:spacing w:after="0" w:line="240" w:lineRule="auto"/>
    </w:pPr>
    <w:rPr>
      <w:lang w:eastAsia="ru-RU"/>
      <w:sz w:val="20"/>
      <w:szCs w:val="20"/>
    </w:rPr>
    <w:tblPr>
      <w:tblBorders>
        <w:top w:val="single" w:color="CCCCCC" w:sz="4" w:space="0"/>
        <w:left w:val="single" w:color="CCCCCC" w:sz="4" w:space="0"/>
        <w:bottom w:val="single" w:color="CCCCCC" w:sz="4" w:space="0"/>
        <w:right w:val="single" w:color="CCCCCC" w:sz="4" w:space="0"/>
        <w:insideH w:val="single" w:color="CCCCCC" w:sz="4" w:space="0"/>
        <w:insideV w:val="single" w:color="CCCCCC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wmf"/><Relationship Id="rId4" Type="http://schemas.openxmlformats.org/officeDocument/2006/relationships/image" Target="media/image2.wmf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wmf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wmf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wmf"/><Relationship Id="rId28" Type="http://schemas.openxmlformats.org/officeDocument/2006/relationships/image" Target="media/image26.wmf"/><Relationship Id="rId29" Type="http://schemas.openxmlformats.org/officeDocument/2006/relationships/image" Target="media/image27.wmf"/><Relationship Id="rId30" Type="http://schemas.openxmlformats.org/officeDocument/2006/relationships/image" Target="media/image28.wmf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wmf"/><Relationship Id="rId36" Type="http://schemas.openxmlformats.org/officeDocument/2006/relationships/image" Target="media/image34.wmf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wmf"/><Relationship Id="rId40" Type="http://schemas.openxmlformats.org/officeDocument/2006/relationships/image" Target="media/image38.wmf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wmf"/><Relationship Id="rId44" Type="http://schemas.openxmlformats.org/officeDocument/2006/relationships/image" Target="media/image42.png"/><Relationship Id="rId45" Type="http://schemas.openxmlformats.org/officeDocument/2006/relationships/image" Target="media/image43.png"/><Relationship Id="rId46" Type="http://schemas.openxmlformats.org/officeDocument/2006/relationships/image" Target="media/image44.png"/><Relationship Id="rId47" Type="http://schemas.openxmlformats.org/officeDocument/2006/relationships/image" Target="media/image45.png"/><Relationship Id="rId48" Type="http://schemas.openxmlformats.org/officeDocument/2006/relationships/image" Target="media/image46.png"/><Relationship Id="rId49" Type="http://schemas.openxmlformats.org/officeDocument/2006/relationships/image" Target="media/image47.png"/><Relationship Id="rId50" Type="http://schemas.openxmlformats.org/officeDocument/2006/relationships/image" Target="media/image48.wmf"/><Relationship Id="rId51" Type="http://schemas.openxmlformats.org/officeDocument/2006/relationships/image" Target="media/image49.png"/><Relationship Id="rId52" Type="http://schemas.openxmlformats.org/officeDocument/2006/relationships/image" Target="media/image50.png"/><Relationship Id="rId53" Type="http://schemas.openxmlformats.org/officeDocument/2006/relationships/image" Target="media/image51.wmf"/><Relationship Id="rId54" Type="http://schemas.openxmlformats.org/officeDocument/2006/relationships/image" Target="media/image52.png"/><Relationship Id="rId55" Type="http://schemas.openxmlformats.org/officeDocument/2006/relationships/image" Target="media/image53.wmf"/><Relationship Id="rId56" Type="http://schemas.openxmlformats.org/officeDocument/2006/relationships/image" Target="media/image54.wmf"/><Relationship Id="rId57" Type="http://schemas.openxmlformats.org/officeDocument/2006/relationships/image" Target="media/image55.wmf"/><Relationship Id="rId58" Type="http://schemas.openxmlformats.org/officeDocument/2006/relationships/image" Target="media/image56.wmf"/><Relationship Id="rId59" Type="http://schemas.openxmlformats.org/officeDocument/2006/relationships/image" Target="media/image57.wmf"/><Relationship Id="rId60" Type="http://schemas.openxmlformats.org/officeDocument/2006/relationships/image" Target="media/image58.wmf"/><Relationship Id="rId61" Type="http://schemas.openxmlformats.org/officeDocument/2006/relationships/image" Target="media/image59.wmf"/><Relationship Id="rId62" Type="http://schemas.openxmlformats.org/officeDocument/2006/relationships/image" Target="media/image60.wmf"/><Relationship Id="rId63" Type="http://schemas.openxmlformats.org/officeDocument/2006/relationships/image" Target="media/image59.wmf"/><Relationship Id="rId64" Type="http://schemas.openxmlformats.org/officeDocument/2006/relationships/image" Target="media/image61.png"/><Relationship Id="rId65" Type="http://schemas.openxmlformats.org/officeDocument/2006/relationships/image" Target="media/image62.wmf"/><Relationship Id="rId66" Type="http://schemas.openxmlformats.org/officeDocument/2006/relationships/image" Target="media/image63.wmf"/><Relationship Id="rId67" Type="http://schemas.openxmlformats.org/officeDocument/2006/relationships/image" Target="media/image63.wmf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wmf"/><Relationship Id="rId71" Type="http://schemas.openxmlformats.org/officeDocument/2006/relationships/image" Target="media/image67.wmf"/><Relationship Id="rId72" Type="http://schemas.openxmlformats.org/officeDocument/2006/relationships/image" Target="media/image26.wmf"/><Relationship Id="rId73" Type="http://schemas.openxmlformats.org/officeDocument/2006/relationships/image" Target="media/image68.wmf"/><Relationship Id="rId74" Type="http://schemas.openxmlformats.org/officeDocument/2006/relationships/image" Target="media/image69.wmf"/><Relationship Id="rId75" Type="http://schemas.openxmlformats.org/officeDocument/2006/relationships/image" Target="media/image70.wmf"/><Relationship Id="rId76" Type="http://schemas.openxmlformats.org/officeDocument/2006/relationships/image" Target="media/image71.wmf"/><Relationship Id="rId77" Type="http://schemas.openxmlformats.org/officeDocument/2006/relationships/image" Target="media/image72.wmf"/><Relationship Id="rId78" Type="http://schemas.openxmlformats.org/officeDocument/2006/relationships/numbering" Target="numbering.xml"/><Relationship Id="rId79" Type="http://schemas.openxmlformats.org/officeDocument/2006/relationships/fontTable" Target="fontTable.xml"/><Relationship Id="rId80" Type="http://schemas.openxmlformats.org/officeDocument/2006/relationships/settings" Target="settings.xml"/><Relationship Id="rId8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Application>LibreOffice/24.2.5.2$Linux_X86_64 LibreOffice_project/420$Build-2</Application>
  <AppVersion>15.0000</AppVersion>
  <Pages>21</Pages>
  <Words>3747</Words>
  <Characters>24893</Characters>
  <CharactersWithSpaces>28264</CharactersWithSpaces>
  <Paragraphs>588</Paragraphs>
  <Company>UrSEI ATiSO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2014-02-13T02:45:00Z</dcterms:created>
  <dc:creator>Ахроменко</dc:creator>
  <dc:description/>
  <dc:language>ru-RU</dc:language>
  <cp:lastModifiedBy>Ахроменко</cp:lastModifiedBy>
  <dcterms:modified xsi:type="dcterms:W3CDTF">2014-02-13T02:57:00Z</dcterms:modified>
  <cp:revision>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