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wmf" ContentType="image/x-wmf"/>
  <Override PartName="/word/media/image14.png" ContentType="image/png"/>
  <Override PartName="/word/media/image5.png" ContentType="image/png"/>
  <Override PartName="/word/media/image6.wmf" ContentType="image/x-wmf"/>
  <Override PartName="/word/media/image32.png" ContentType="image/png"/>
  <Override PartName="/word/media/image11.png" ContentType="image/png"/>
  <Override PartName="/word/media/image7.wmf" ContentType="image/x-wmf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media/image4.png" ContentType="image/png"/>
  <Override PartName="/word/media/image10.png" ContentType="image/png"/>
  <Override PartName="/word/media/image30.png" ContentType="image/png"/>
  <Override PartName="/word/media/image2.wmf" ContentType="image/x-wmf"/>
  <Override PartName="/word/media/image3.wmf" ContentType="image/x-wmf"/>
  <Override PartName="/word/media/image31.png" ContentType="image/png"/>
  <Override PartName="/word/media/image1.emf" ContentType="image/x-emf"/>
  <Override PartName="/word/media/image15.png" ContentType="image/png"/>
  <Override PartName="/word/media/image16.png" ContentType="image/png"/>
  <Override PartName="/word/media/image19.wmf" ContentType="image/x-wmf"/>
  <Override PartName="/word/media/image18.png" ContentType="image/png"/>
  <Override PartName="/word/media/image21.wmf" ContentType="image/x-wmf"/>
  <Override PartName="/word/media/image17.png" ContentType="image/png"/>
  <Override PartName="/word/media/image20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18.bin" ContentType="application/vnd.openxmlformats-officedocument.oleObject"/>
  <Override PartName="/word/embeddings/oleObject5.bin" ContentType="application/vnd.openxmlformats-officedocument.oleObject"/>
  <Override PartName="/word/embeddings/oleObject17.bin" ContentType="application/vnd.openxmlformats-officedocument.oleObject"/>
  <Override PartName="/word/embeddings/oleObject4.bin" ContentType="application/vnd.openxmlformats-officedocument.oleObject"/>
  <Override PartName="/word/embeddings/oleObject16.bin" ContentType="application/vnd.openxmlformats-officedocument.oleObject"/>
  <Override PartName="/word/embeddings/oleObject3.bin" ContentType="application/vnd.openxmlformats-officedocument.oleObject"/>
  <Override PartName="/word/embeddings/oleObject15.bin" ContentType="application/vnd.openxmlformats-officedocument.oleObject"/>
  <Override PartName="/word/embeddings/oleObject2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12" w:before="240" w:after="60"/>
        <w:rPr/>
      </w:pPr>
      <w:r>
        <w:rPr/>
        <w:t xml:space="preserve"> </w:t>
      </w:r>
      <w:bookmarkStart w:id="0" w:name="_Toc356988782"/>
      <w:r>
        <w:rPr/>
        <w:t>Лабораторная работа 2. Проверка выполнения предпосылок метода наименьших квадратов (МНК)</w:t>
      </w:r>
      <w:bookmarkEnd w:id="0"/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Фигура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>Проверка наличия или отсутствия систематической ошибки (выполнения предпосылок метода наименьших квадратов (МНК)) осуществляется на основе анализа ряда остатков.</w:t>
      </w:r>
    </w:p>
    <w:p>
      <w:pPr>
        <w:pStyle w:val="Normal"/>
        <w:spacing w:lineRule="auto" w:line="312"/>
        <w:rPr>
          <w:sz w:val="28"/>
          <w:szCs w:val="28"/>
        </w:rPr>
      </w:pPr>
      <w:r>
        <w:rPr/>
        <mc:AlternateContent>
          <mc:Choice Requires="wpg">
            <w:drawing>
              <wp:inline distT="0" distB="0" distL="0" distR="0">
                <wp:extent cx="5931535" cy="2371725"/>
                <wp:effectExtent l="76200" t="0" r="50165" b="0"/>
                <wp:docPr id="3" name="Организационная диаграмма 1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360" cy="2371680"/>
                          <a:chOff x="0" y="0"/>
                          <a:chExt cx="5931360" cy="2371680"/>
                        </a:xfrm>
                      </wpg:grpSpPr>
                      <pic:pic xmlns:pic="http://schemas.openxmlformats.org/drawingml/2006/picture">
                        <pic:nvPicPr>
                          <pic:cNvPr id="4" name="RenderedShapes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31360" cy="2371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Организационная диаграмма 135" style="position:absolute;margin-left:0pt;margin-top:-186.8pt;width:467.05pt;height:186.75pt" coordorigin="0,-3736" coordsize="9341,3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RenderedShapes" stroked="f" o:allowincell="f" style="position:absolute;left:0;top:-3736;width:9340;height:3734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Фигура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12" w:before="240" w:after="120"/>
        <w:jc w:val="center"/>
        <w:rPr/>
      </w:pPr>
      <w:bookmarkStart w:id="1" w:name="_Toc356988783"/>
      <w:r>
        <w:rPr/>
        <w:t>Решение типовых задач</w:t>
      </w:r>
      <w:bookmarkEnd w:id="1"/>
    </w:p>
    <w:p>
      <w:pPr>
        <w:pStyle w:val="Normal"/>
        <w:spacing w:lineRule="auto" w:line="312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Пример</w:t>
      </w:r>
    </w:p>
    <w:p>
      <w:pPr>
        <w:pStyle w:val="Normal"/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Имеются следующие выборочные данные – выборка 20% случайная бесповоротная (табл. 2.1).</w:t>
      </w:r>
    </w:p>
    <w:p>
      <w:pPr>
        <w:pStyle w:val="Normal"/>
        <w:spacing w:lineRule="auto" w:line="312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>
          <w:sz w:val="28"/>
          <w:szCs w:val="28"/>
        </w:rPr>
        <w:t>Среднедушевые денежные доходы населения и среднедушевой оборот розничной торговли по городам региона (месяц)</w:t>
      </w:r>
    </w:p>
    <w:tbl>
      <w:tblPr>
        <w:tblW w:w="5799" w:type="dxa"/>
        <w:jc w:val="left"/>
        <w:tblInd w:w="17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75"/>
        <w:gridCol w:w="2074"/>
      </w:tblGrid>
      <w:tr>
        <w:trPr>
          <w:trHeight w:val="976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>
              <w:rPr>
                <w:sz w:val="28"/>
                <w:szCs w:val="28"/>
                <w:lang w:eastAsia="en-US"/>
              </w:rPr>
              <w:t>города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Среднедушевой денежный доход, руб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CCCC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Среднедушевой оборот розничной торговли, руб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3357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2425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3135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2050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2842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1683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3991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2375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2293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1167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3563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2200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3219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1892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3308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2008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3724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2225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3416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1983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3340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1925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3089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1042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4372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2925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3022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2342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3383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2458</w:t>
            </w:r>
          </w:p>
        </w:tc>
      </w:tr>
      <w:tr>
        <w:trPr>
          <w:trHeight w:val="300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4267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2125</w:t>
            </w:r>
          </w:p>
        </w:tc>
      </w:tr>
    </w:tbl>
    <w:p>
      <w:pPr>
        <w:pStyle w:val="Normal"/>
        <w:spacing w:lineRule="auto" w:line="312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ТРЕБУЕТСЯ</w:t>
      </w:r>
    </w:p>
    <w:p>
      <w:pPr>
        <w:pStyle w:val="Normal"/>
        <w:numPr>
          <w:ilvl w:val="0"/>
          <w:numId w:val="10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поле корреляции.</w:t>
      </w:r>
    </w:p>
    <w:p>
      <w:pPr>
        <w:pStyle w:val="Normal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уравнение регрессии, оценить его адекватность, сделать выводы.</w:t>
      </w:r>
    </w:p>
    <w:p>
      <w:pPr>
        <w:pStyle w:val="Normal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выполнение предпосылок метода наименьших квадратов.</w:t>
      </w:r>
    </w:p>
    <w:p>
      <w:pPr>
        <w:pStyle w:val="Normal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Оценить точность модели.</w:t>
      </w:r>
    </w:p>
    <w:p>
      <w:pPr>
        <w:pStyle w:val="Normal"/>
        <w:spacing w:lineRule="auto" w:line="312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Решение</w:t>
      </w:r>
    </w:p>
    <w:p>
      <w:pPr>
        <w:pStyle w:val="Normal"/>
        <w:numPr>
          <w:ilvl w:val="1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Постройте поле корреляции. Для этого воспользуйтесь мастером диаграмм (тип диаграммы – точечная) (рис. 2.1).</w:t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43300" cy="2867025"/>
            <wp:effectExtent l="0" t="0" r="0" b="0"/>
            <wp:docPr id="7" name="Рисунок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Рис. 2.1. Поле корреляции</w:t>
      </w:r>
    </w:p>
    <w:p>
      <w:pPr>
        <w:pStyle w:val="Normal"/>
        <w:numPr>
          <w:ilvl w:val="1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caps/>
          <w:sz w:val="28"/>
          <w:szCs w:val="28"/>
        </w:rPr>
        <w:t>Д</w:t>
      </w:r>
      <w:r>
        <w:rPr>
          <w:sz w:val="28"/>
          <w:szCs w:val="28"/>
        </w:rPr>
        <w:t xml:space="preserve">ля получения решения воспользуйтесь инструментом </w:t>
      </w:r>
      <w:r>
        <w:rPr>
          <w:b/>
          <w:sz w:val="28"/>
          <w:szCs w:val="28"/>
        </w:rPr>
        <w:t>Анализа данных «Регрессия» (Данные / Анализ данных / Регрессия)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1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регрессионной статистики представлены на рисунке 2.2.1-2.2.4.</w:t>
      </w:r>
    </w:p>
    <w:p>
      <w:pPr>
        <w:pStyle w:val="Normal"/>
        <w:spacing w:lineRule="auto" w:line="312" w:before="120" w:after="12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34075" cy="2276475"/>
            <wp:effectExtent l="0" t="0" r="0" b="0"/>
            <wp:docPr id="8" name="Рисунок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2.2.1 Результаты регрессионной статистики</w:t>
      </w:r>
    </w:p>
    <w:p>
      <w:pPr>
        <w:pStyle w:val="Normal"/>
        <w:spacing w:lineRule="auto" w:line="312" w:before="120" w:after="12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438775" cy="2952750"/>
            <wp:effectExtent l="0" t="0" r="0" b="0"/>
            <wp:docPr id="9" name="Рисунок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3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527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2.2.2 Результаты регрессионной статистики (продолжение)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171825" cy="1438275"/>
            <wp:effectExtent l="0" t="0" r="0" b="0"/>
            <wp:docPr id="10" name="Рисунок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2.2.3 График остатков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505075" cy="2028825"/>
            <wp:effectExtent l="0" t="0" r="0" b="0"/>
            <wp:docPr id="11" name="Рисунок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2.2.4 График нормального распределения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2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Фигура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left="284"/>
        <w:jc w:val="both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Выводы</w:t>
      </w:r>
    </w:p>
    <w:p>
      <w:pPr>
        <w:pStyle w:val="Normal"/>
        <w:numPr>
          <w:ilvl w:val="0"/>
          <w:numId w:val="11"/>
        </w:numPr>
        <w:spacing w:lineRule="auto" w:line="312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Теснота связи между признаками определяется по величине парного коэффициента корреляции. Величина коэффициента корреляции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yx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7067</m:t>
        </m:r>
      </m:oMath>
      <w:r>
        <w:rPr>
          <w:i/>
          <w:sz w:val="28"/>
          <w:szCs w:val="28"/>
        </w:rPr>
        <w:t xml:space="preserve">) (рис. 2.2.1, множественный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) свидетельствует о тесной связи между среднедушевым денежным доходом и среднедушевым оборотом розничной торговли.</w:t>
      </w:r>
    </w:p>
    <w:p>
      <w:pPr>
        <w:pStyle w:val="Normal"/>
        <w:numPr>
          <w:ilvl w:val="0"/>
          <w:numId w:val="3"/>
        </w:numPr>
        <w:spacing w:lineRule="auto" w:line="312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Парный коэффициент детерминации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yx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4994</m:t>
        </m:r>
      </m:oMath>
      <w:r>
        <w:rPr>
          <w:i/>
          <w:sz w:val="28"/>
          <w:szCs w:val="28"/>
        </w:rPr>
        <w:t xml:space="preserve">) (рис. 2.2.1,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-квадрат) показывает, что на 49,94% изменение оборота розничной торговли объясняется изменениями денежных доходов населения.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Фигура4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4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Значимость коэффициента корреляции проверяется с помощью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-критерия Стьюдента 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rрасч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yx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yx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7067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4994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7375</m:t>
        </m:r>
      </m:oMath>
      <w:r>
        <w:rPr>
          <w:sz w:val="28"/>
          <w:szCs w:val="28"/>
        </w:rPr>
        <w:t>),</w:t>
      </w:r>
    </w:p>
    <w:p>
      <w:pPr>
        <w:pStyle w:val="Normal"/>
        <w:spacing w:lineRule="auto" w:line="31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– число факторных признаков, включенных в модель (рис. 2.3). </w:t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714875" cy="1657350"/>
            <wp:effectExtent l="0" t="0" r="0" b="0"/>
            <wp:docPr id="16" name="Рисунок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Рис.2.3. Фактическое значение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-критерия Стьюдента</w:t>
      </w:r>
    </w:p>
    <w:p>
      <w:pPr>
        <w:pStyle w:val="ListParagraph"/>
        <w:numPr>
          <w:ilvl w:val="1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Критическое (табличное) значение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-критерия Стьюдента при доверительной вероятности 0,95 (</w:t>
      </w:r>
      <w:r>
        <w:rPr>
          <w:rFonts w:eastAsia="Symbol" w:cs="Symbol" w:ascii="Symbol" w:hAnsi="Symbol"/>
        </w:rPr>
        <w:sym w:font="Symbol" w:char="61"/>
      </w:r>
      <w:r>
        <w:rPr>
          <w:sz w:val="28"/>
          <w:szCs w:val="28"/>
        </w:rPr>
        <w:t xml:space="preserve">=0,05) и числе степеней свободы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</m:oMath>
      <w:r>
        <w:rPr>
          <w:sz w:val="28"/>
          <w:szCs w:val="28"/>
        </w:rPr>
        <w:t xml:space="preserve"> составляет 2,1447 (для расчета используйте статистическую функцию </w:t>
      </w:r>
      <w:r>
        <w:rPr>
          <w:b/>
          <w:sz w:val="28"/>
          <w:szCs w:val="28"/>
        </w:rPr>
        <w:t>СТЬЮДРАСПОБР(</w:t>
      </w:r>
      <w:r>
        <w:rPr>
          <w:rFonts w:eastAsia="Symbol" w:cs="Symbol" w:ascii="Symbol" w:hAnsi="Symbol"/>
          <w:b/>
        </w:rPr>
        <w:sym w:font="Symbol" w:char="61"/>
      </w:r>
      <w:r>
        <w:rPr>
          <w:b/>
          <w:sz w:val="28"/>
          <w:szCs w:val="28"/>
        </w:rPr>
        <w:t>;</w:t>
      </w:r>
      <w:r>
        <w:rPr>
          <w:b/>
          <w:sz w:val="28"/>
          <w:szCs w:val="28"/>
          <w:lang w:val="en-US"/>
        </w:rPr>
        <w:t>n-k-1</w:t>
      </w:r>
      <w:r>
        <w:rPr>
          <w:sz w:val="28"/>
          <w:szCs w:val="28"/>
        </w:rPr>
        <w:t>)) (рис. 2.4).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324350" cy="2038350"/>
            <wp:effectExtent l="0" t="0" r="0" b="0"/>
            <wp:docPr id="17" name="Рисунок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383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Рис.2.4. Табличное значение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-критерия Стьюдента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8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Фигура5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5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left="284"/>
        <w:jc w:val="both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Выводы</w:t>
      </w:r>
    </w:p>
    <w:p>
      <w:pPr>
        <w:pStyle w:val="Normal"/>
        <w:spacing w:lineRule="auto" w:line="312"/>
        <w:ind w:left="284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rрасч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i/>
          <w:sz w:val="28"/>
          <w:szCs w:val="28"/>
        </w:rPr>
        <w:t>, значение коэффициента корреляции признается значимым и делается вывод о том, что между среднедушевым денежным доходом и среднедушевым оборотом розничной торговли есть тесная статистическая взаимосвязь.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0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Фигура6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6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парной регрессии (рис.2.2.1 - 2.4) имеет вид 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108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590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636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2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Фигура7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7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left="284"/>
        <w:jc w:val="both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Выводы</w:t>
      </w:r>
    </w:p>
    <w:p>
      <w:pPr>
        <w:pStyle w:val="Normal"/>
        <w:spacing w:lineRule="auto" w:line="312"/>
        <w:ind w:left="284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Коэффициент регрессии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636</m:t>
        </m:r>
      </m:oMath>
      <w:r>
        <w:rPr>
          <w:i/>
          <w:sz w:val="28"/>
          <w:szCs w:val="28"/>
        </w:rPr>
        <w:t xml:space="preserve"> показывает, что с увеличением среднедушевого денежного дохода на 1 руб. среднедушевой оборот розничной торговли возрастает на 63,6 коп.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4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Фигура8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8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Значимость параметров модели оценивается с помощью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-критерия Стьюдента (рис. 1.2.1, столбец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-статистика и рис. 2.4):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m>
            <m:mr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расчa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1858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кр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1447</m:t>
                </m:r>
                <m:r>
                  <w:rPr>
                    <w:rFonts w:ascii="Cambria Math" w:hAnsi="Cambria Math"/>
                  </w:rPr>
                  <m:t xml:space="preserve">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параметр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незначим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mr>
            <m:mr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расчa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7375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кр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1447</m:t>
                </m:r>
                <m:r>
                  <w:rPr>
                    <w:rFonts w:ascii="Cambria Math" w:hAnsi="Cambria Math"/>
                  </w:rPr>
                  <m:t xml:space="preserve">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параметр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значим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</m:e>
            </m:mr>
          </m:m>
        </m:oMath>
      </m:oMathPara>
    </w:p>
    <w:p>
      <w:pPr>
        <w:pStyle w:val="Normal"/>
        <w:numPr>
          <w:ilvl w:val="0"/>
          <w:numId w:val="2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значимости уравнения регрессии в целом используйте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-критерий Фишера (рис.2.2):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yx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yx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969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1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Критическое (табличное) значение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-критерия </w:t>
      </w:r>
      <w:r>
        <w:rPr>
          <w:sz w:val="28"/>
          <w:szCs w:val="28"/>
          <w:lang w:val="en-US"/>
        </w:rPr>
        <w:t xml:space="preserve">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</m:oMath>
      <w:r>
        <w:rPr>
          <w:sz w:val="28"/>
          <w:szCs w:val="28"/>
        </w:rPr>
        <w:t>при доверительной вероятности 0,95 (</w:t>
      </w:r>
      <w:r>
        <w:rPr>
          <w:rFonts w:eastAsia="Symbol" w:cs="Symbol" w:ascii="Symbol" w:hAnsi="Symbol"/>
          <w:sz w:val="28"/>
          <w:szCs w:val="28"/>
        </w:rPr>
        <w:sym w:font="Symbol" w:char="61"/>
      </w:r>
      <w:r>
        <w:rPr>
          <w:sz w:val="28"/>
          <w:szCs w:val="28"/>
        </w:rPr>
        <w:t xml:space="preserve">=0,05) равно 4,60 (для расчета используйте статистическую функцию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РАСПОБР(</w:t>
      </w:r>
      <w:r>
        <w:rPr>
          <w:rFonts w:eastAsia="Symbol" w:cs="Symbol" w:ascii="Symbol" w:hAnsi="Symbol"/>
          <w:b/>
          <w:sz w:val="28"/>
          <w:szCs w:val="28"/>
        </w:rPr>
        <w:sym w:font="Symbol" w:char="61"/>
      </w:r>
      <w:r>
        <w:rPr>
          <w:b/>
          <w:sz w:val="28"/>
          <w:szCs w:val="28"/>
          <w:lang w:val="en-US"/>
        </w:rPr>
        <w:t>;k</w:t>
      </w:r>
      <w:r>
        <w:rPr>
          <w:b/>
          <w:sz w:val="28"/>
          <w:szCs w:val="28"/>
        </w:rPr>
        <w:t>;</w:t>
      </w:r>
      <w:r>
        <w:rPr>
          <w:b/>
          <w:sz w:val="28"/>
          <w:szCs w:val="28"/>
          <w:lang w:val="en-US"/>
        </w:rPr>
        <w:t>n-k-1</w:t>
      </w:r>
      <w:r>
        <w:rPr>
          <w:b/>
          <w:sz w:val="28"/>
          <w:szCs w:val="28"/>
        </w:rPr>
        <w:t>)</w:t>
      </w:r>
      <w:r>
        <w:rPr>
          <w:sz w:val="28"/>
          <w:szCs w:val="28"/>
          <w:lang w:val="en-US"/>
        </w:rPr>
        <w:t>) (</w:t>
      </w:r>
      <w:r>
        <w:rPr>
          <w:sz w:val="28"/>
          <w:szCs w:val="28"/>
        </w:rPr>
        <w:t>рис. 2.5).</w:t>
      </w:r>
    </w:p>
    <w:p>
      <w:pPr>
        <w:pStyle w:val="Normal"/>
        <w:spacing w:lineRule="auto" w:line="312" w:before="120" w:after="12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34075" cy="1181100"/>
            <wp:effectExtent l="0" t="0" r="0" b="0"/>
            <wp:docPr id="26" name="Рисунок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3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2.5. Табличное значение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-критерия Фишера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Фигура9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9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left="284"/>
        <w:jc w:val="both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Выводы</w:t>
      </w:r>
    </w:p>
    <w:p>
      <w:pPr>
        <w:pStyle w:val="Normal"/>
        <w:spacing w:lineRule="auto" w:line="312"/>
        <w:ind w:left="284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кр</m:t>
            </m:r>
          </m:sub>
        </m:sSub>
      </m:oMath>
      <w:r>
        <w:rPr>
          <w:i/>
          <w:sz w:val="28"/>
          <w:szCs w:val="28"/>
        </w:rPr>
        <w:t>, уравнение парной регрессии с вероятностью 0,95 в целом статистически значимое.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9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Фигура10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выполнения предпосылок метода наименьших квадратов</w:t>
      </w:r>
    </w:p>
    <w:p>
      <w:pPr>
        <w:pStyle w:val="ListParagraph"/>
        <w:numPr>
          <w:ilvl w:val="0"/>
          <w:numId w:val="12"/>
        </w:numPr>
        <w:spacing w:lineRule="auto" w:line="31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Проверка свойства случайности ряда остатков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1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Фигура1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1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jc w:val="both"/>
        <w:rPr/>
      </w:pPr>
      <w:r>
        <w:rPr/>
        <w:t>Для проверки свойства случайности ряда остатков можно использовать критерий поворотных точек (пиков).</w:t>
      </w:r>
    </w:p>
    <w:p>
      <w:pPr>
        <w:pStyle w:val="Normal"/>
        <w:ind w:firstLine="708"/>
        <w:jc w:val="both"/>
        <w:rPr/>
      </w:pPr>
      <w:r>
        <w:rPr/>
        <w:t>Точка считается поворотной, если выполняются следующие условия:</w:t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или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.</w:t>
      </w:r>
    </w:p>
    <w:p>
      <w:pPr>
        <w:pStyle w:val="Normal"/>
        <w:ind w:left="708"/>
        <w:jc w:val="both"/>
        <w:rPr/>
      </w:pPr>
      <w:r>
        <w:rPr/>
        <w:t>Далее подсчитывается число поворотных точек.</w:t>
      </w:r>
    </w:p>
    <w:p>
      <w:pPr>
        <w:pStyle w:val="Normal"/>
        <w:ind w:firstLine="708"/>
        <w:jc w:val="both"/>
        <w:rPr/>
      </w:pPr>
      <w:r>
        <w:rPr/>
        <w:t>Критерием случайности с 5%-ным уровнем значимости, т.е. с доверительной вероятностью 95%, является выполнение неравенства:</w:t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&gt;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  <m:rad>
              <m:radPr>
                <m:degHide m:val="1"/>
              </m:radPr>
              <m:deg/>
              <m:e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16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29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90</m:t>
                    </m:r>
                  </m:den>
                </m:f>
              </m:e>
            </m:rad>
          </m:e>
        </m:d>
      </m:oMath>
      <w:r>
        <w:rPr/>
        <w:t>.</w:t>
      </w:r>
    </w:p>
    <w:p>
      <w:pPr>
        <w:pStyle w:val="Normal"/>
        <w:ind w:firstLine="708"/>
        <w:jc w:val="both"/>
        <w:rPr/>
      </w:pPr>
      <w:r>
        <w:rPr/>
        <w:t>Квадратные скобки означают, что берется целая часть числа, заключенного в скобки.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/>
        <w:t>Если неравенство выполняется, то модель считается адекватной.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3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Фигура1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2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поворотных точек 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равно 8 (рис. 2.6).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343525" cy="3057525"/>
            <wp:effectExtent l="0" t="0" r="0" b="0"/>
            <wp:docPr id="35" name="Рисунок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4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Рис. 2.6. Число поворотных точек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Критерием случайности с 5%-ным уровнем значимости, т.е. с доверительной вероятностью 95%, является выполнение неравенства: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&gt;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  <m:rad>
              <m:radPr>
                <m:degHide m:val="1"/>
              </m:radPr>
              <m:deg/>
              <m:e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16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29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90</m:t>
                    </m:r>
                  </m:den>
                </m:f>
              </m:e>
            </m:rad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расчета выражения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  <m:rad>
              <m:radPr>
                <m:degHide m:val="1"/>
              </m:radPr>
              <m:deg/>
              <m:e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16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29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90</m:t>
                    </m:r>
                  </m:den>
                </m:f>
              </m:e>
            </m:rad>
          </m:e>
        </m:d>
      </m:oMath>
      <w:r>
        <w:rPr>
          <w:sz w:val="28"/>
          <w:szCs w:val="28"/>
        </w:rPr>
        <w:t xml:space="preserve"> (рис. 2.7) воспользуйтесь математической функцией 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ОТБР(число; число_разрядов)</w:t>
      </w:r>
      <w:r>
        <w:rPr>
          <w:sz w:val="28"/>
          <w:szCs w:val="28"/>
        </w:rPr>
        <w:t>,</w:t>
      </w:r>
    </w:p>
    <w:p>
      <w:pPr>
        <w:pStyle w:val="Normal"/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которая отбрасывает дробную часть числа, так что остается целое число, </w:t>
      </w:r>
    </w:p>
    <w:p>
      <w:pPr>
        <w:pStyle w:val="Normal"/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где число – усекаемое число, число_разрядов – число, определяющее точность усечения, по умолчанию используется значение 0.</w:t>
      </w:r>
    </w:p>
    <w:p>
      <w:pPr>
        <w:pStyle w:val="Normal"/>
        <w:spacing w:lineRule="auto" w:line="31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62550" cy="5010150"/>
            <wp:effectExtent l="0" t="0" r="0" b="0"/>
            <wp:docPr id="36" name="Рисунок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4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101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Рис. 2.7. Проверка свойства случайности ряда остатков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7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Фигура1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3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left="284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Неравенство выполняется (8 &gt; 6), следовательно, модель может быть признана адекватной по критерию случайности.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9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Фигура14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4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1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Проверка равенства математического ожидания остаточной последовательности нулю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1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Фигура15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5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>Для проверки равенства математического ожидания остаточной последовательности нулю вычисляется среднее значение ряда остатков: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/</m:t>
        </m:r>
        <m:r>
          <w:rPr>
            <w:rFonts w:ascii="Cambria Math" w:hAnsi="Cambria Math"/>
          </w:rPr>
          <m:t xml:space="preserve">n</m:t>
        </m:r>
      </m:oMath>
      <w:r>
        <w:rPr/>
        <w:t>.</w:t>
      </w:r>
    </w:p>
    <w:p>
      <w:pPr>
        <w:pStyle w:val="Normal"/>
        <w:jc w:val="both"/>
        <w:rPr/>
      </w:pPr>
      <w:r>
        <w:rPr/>
        <w:t xml:space="preserve">Если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</m:t>
        </m:r>
      </m:oMath>
      <w:r>
        <w:rPr/>
        <w:t>, то считается, что модель не содержит постоянной систематической ошибки и адекватна по критерию нулевого среднего.</w:t>
      </w:r>
    </w:p>
    <w:p>
      <w:pPr>
        <w:pStyle w:val="Normal"/>
        <w:jc w:val="both"/>
        <w:rPr/>
      </w:pPr>
      <w:r>
        <w:rPr/>
        <w:t xml:space="preserve">Если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проверяется нулевая гипотеза о равенстве нулю математического ожидания. Для этого вычисляют </w:t>
      </w:r>
      <w:r>
        <w:rPr>
          <w:lang w:val="en-US"/>
        </w:rPr>
        <w:t>t</w:t>
      </w:r>
      <w:r>
        <w:rPr/>
        <w:t xml:space="preserve">-критерий Стьюдента по формуле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</m:den>
        </m:f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  <w:r>
        <w:rPr/>
        <w:t>,</w:t>
      </w:r>
    </w:p>
    <w:p>
      <w:pPr>
        <w:pStyle w:val="Normal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</m:oMath>
      <w:r>
        <w:rPr/>
        <w:t>- стандартное отклонение остатков модели (стандартная ошибка).</w:t>
      </w:r>
    </w:p>
    <w:p>
      <w:pPr>
        <w:pStyle w:val="Normal"/>
        <w:rPr/>
      </w:pPr>
      <w:r>
        <w:rPr/>
        <w:t xml:space="preserve">Значение </w:t>
      </w:r>
      <w:r>
        <w:rPr>
          <w:lang w:val="en-US"/>
        </w:rPr>
        <w:t>t</w:t>
      </w:r>
      <w:r>
        <w:rPr/>
        <w:t xml:space="preserve">-критерия сравнивают с табличным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</m:sub>
        </m:sSub>
      </m:oMath>
      <w:r>
        <w:rPr/>
        <w:t xml:space="preserve">. Если выполняется неравенство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</m:sub>
        </m:sSub>
      </m:oMath>
      <w:r>
        <w:rPr/>
        <w:t>, то модель неадекватна по данному критерию.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3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Фигура16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6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 среднее значение ряда остатков (рис. 2.8, столбец </w:t>
      </w:r>
      <w:r>
        <w:rPr>
          <w:b/>
          <w:sz w:val="28"/>
          <w:szCs w:val="28"/>
        </w:rPr>
        <w:t>Остатки</w:t>
      </w:r>
      <w:r>
        <w:rPr>
          <w:sz w:val="28"/>
          <w:szCs w:val="28"/>
        </w:rPr>
        <w:t xml:space="preserve">). Для вычисления среднего значения воспользуйтесь функцией </w:t>
      </w:r>
      <w:r>
        <w:rPr>
          <w:b/>
          <w:sz w:val="28"/>
          <w:szCs w:val="28"/>
        </w:rPr>
        <w:t>СРЗНАЧ()</w:t>
      </w:r>
      <w:r>
        <w:rPr>
          <w:sz w:val="28"/>
          <w:szCs w:val="28"/>
        </w:rPr>
        <w:t>:</w:t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810125" cy="2809875"/>
            <wp:effectExtent l="0" t="0" r="0" b="0"/>
            <wp:docPr id="45" name="Рисунок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25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098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Рис. 2.8. Вычисление среднего значения ряда остатков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6" name="Фи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7" name="Фигура17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7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 w:before="120" w:after="0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Так как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/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i/>
          <w:sz w:val="28"/>
          <w:szCs w:val="28"/>
        </w:rPr>
        <w:t>, то модель не содержит постоянной систематической ошибки и адекватна по критерию нулевого среднего.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8" name="Фигур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9" name="Фигура18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8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1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Проверка свойства гомоскедастичности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0" name="Фигур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1" name="Фигура19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9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>Дисперсия уровней ряда остатков должна быть одинаковой для всех значений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 xml:space="preserve">i </w:t>
      </w:r>
      <w:r>
        <w:rPr/>
        <w:t xml:space="preserve"> (свойство</w:t>
      </w:r>
      <w:r>
        <w:rPr>
          <w:i/>
        </w:rPr>
        <w:t xml:space="preserve"> </w:t>
      </w:r>
      <w:r>
        <w:rPr/>
        <w:t>гомоскедастичности). Если это условие не соблюдается, то имеет место гетероскедастичность.</w:t>
      </w:r>
    </w:p>
    <w:p>
      <w:pPr>
        <w:pStyle w:val="Normal"/>
        <w:jc w:val="both"/>
        <w:rPr/>
      </w:pPr>
      <w:r>
        <w:rPr/>
        <w:t>Для оценки гетероскедастичности при малом объеме выборки можно использовать метод Гольдфельда-Квандта, суть которого заключается в том, то необходимо: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 xml:space="preserve">расположить значения переменной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/>
        <w:t xml:space="preserve"> в порядке возрастания;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разделить совокупность упорядоченных наблюдений на две группы </w:t>
      </w:r>
      <w:r>
        <w:rPr>
          <w:lang w:val="en-US"/>
        </w:rPr>
        <w:t>c</w:t>
      </w:r>
      <w:r>
        <w:rPr/>
        <w:t xml:space="preserve"> числом наблюдений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>каждая;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по каждой группе наблюдений построить уравнение регрессии;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определить остаточные суммы квадратов для первой и второй групп по формулам: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</m:oMath>
      <w:r>
        <w:rPr/>
        <w:t>;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рассчитать критерии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или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(в числителе должна быть большая сумма квадратов);</w:t>
      </w:r>
    </w:p>
    <w:p>
      <w:pPr>
        <w:pStyle w:val="Normal"/>
        <w:ind w:firstLine="641"/>
        <w:jc w:val="both"/>
        <w:rPr/>
      </w:pPr>
      <w:r>
        <w:rPr/>
        <w:t xml:space="preserve">При выполнении нулевой гипотезы о гомоскедастичности критерий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</m:oMath>
      <w:r>
        <w:rPr/>
        <w:t xml:space="preserve"> будет удовлетворять </w:t>
      </w:r>
      <w:r>
        <w:rPr>
          <w:lang w:val="en-US"/>
        </w:rPr>
        <w:t>F</w:t>
      </w:r>
      <w:r>
        <w:rPr/>
        <w:t xml:space="preserve">–критерию со степенями свободы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/>
        <w:t xml:space="preserve"> для каждой остаточной суммы квадратов (где </w:t>
      </w:r>
      <w:r>
        <w:rPr>
          <w:i/>
          <w:lang w:val="en-US"/>
        </w:rPr>
        <w:t>n</w:t>
      </w:r>
      <w:r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rPr/>
        <w:t xml:space="preserve">– число наблюдений в группе; </w:t>
      </w:r>
      <w:r>
        <w:rPr>
          <w:i/>
          <w:lang w:val="en-US"/>
        </w:rPr>
        <w:t>m</w:t>
      </w:r>
      <w:r>
        <w:rPr/>
        <w:t xml:space="preserve"> – число оцениваемых параметров в уравнении регрессии).</w:t>
      </w:r>
    </w:p>
    <w:p>
      <w:pPr>
        <w:pStyle w:val="Normal"/>
        <w:ind w:firstLine="641"/>
        <w:rPr/>
      </w:pPr>
      <w:r>
        <w:rPr/>
        <w:t xml:space="preserve">Чем больше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</m:oMath>
      <w:r>
        <w:rPr/>
        <w:t xml:space="preserve"> превышает табличное значение </w:t>
      </w:r>
      <w:r>
        <w:rPr>
          <w:lang w:val="en-US"/>
        </w:rPr>
        <w:t>F</w:t>
      </w:r>
      <w:r>
        <w:rPr/>
        <w:t>–критерия, тем больше нарушена предпосылка о равенстве дисперсий остаточных величин.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2" name="Фигур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3" name="Фигура20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Скопируйте исходную таблицу (табл. 2.1), например, в ячейки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70: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>86</w:t>
      </w:r>
      <w:r>
        <w:rPr>
          <w:sz w:val="28"/>
          <w:szCs w:val="28"/>
        </w:rPr>
        <w:t>.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факторного признака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расположите в порядке возрастания (</w:t>
      </w:r>
      <w:r>
        <w:rPr>
          <w:b/>
          <w:sz w:val="28"/>
          <w:szCs w:val="28"/>
        </w:rPr>
        <w:t>Данные /Сортировка)</w:t>
      </w:r>
      <w:r>
        <w:rPr>
          <w:sz w:val="28"/>
          <w:szCs w:val="28"/>
        </w:rPr>
        <w:t xml:space="preserve"> (рис. 2.9).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posOffset>186690</wp:posOffset>
            </wp:positionH>
            <wp:positionV relativeFrom="paragraph">
              <wp:posOffset>92710</wp:posOffset>
            </wp:positionV>
            <wp:extent cx="2990850" cy="2443480"/>
            <wp:effectExtent l="0" t="0" r="0" b="0"/>
            <wp:wrapSquare wrapText="bothSides"/>
            <wp:docPr id="54" name="Рисунок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26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22902" r="0" b="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434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rPr>
          <w:sz w:val="28"/>
          <w:szCs w:val="28"/>
        </w:rPr>
      </w:pPr>
      <w:r>
        <w:rPr>
          <w:sz w:val="28"/>
          <w:szCs w:val="28"/>
        </w:rPr>
        <w:t>Рис. 2.9. Отсортированные в порядке возрастания по среднедушевому денежному доходу данные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Совокупность наблюдений разделите на две группы: первая группа – наблюдения с 1 по 8; вторая – с 9 по 16. Число наблюдений в каждой группе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=8.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группы с помощью команды </w:t>
      </w:r>
      <w:r>
        <w:rPr>
          <w:b/>
          <w:sz w:val="28"/>
          <w:szCs w:val="28"/>
        </w:rPr>
        <w:t>Данные/ Анализ данных/ Регрессия</w:t>
      </w:r>
      <w:r>
        <w:rPr>
          <w:sz w:val="28"/>
          <w:szCs w:val="28"/>
        </w:rPr>
        <w:t xml:space="preserve"> определите параметры уравнений регрессий и остаточные суммы квадратов (рис. 2.10, табл. 2.2).</w:t>
      </w:r>
    </w:p>
    <w:p>
      <w:pPr>
        <w:pStyle w:val="Normal"/>
        <w:spacing w:lineRule="auto" w:line="312" w:before="120" w:after="120"/>
        <w:rPr>
          <w:sz w:val="28"/>
          <w:szCs w:val="28"/>
        </w:rPr>
      </w:pPr>
      <w:r>
        <w:rPr/>
        <w:drawing>
          <wp:inline distT="0" distB="0" distL="0" distR="0">
            <wp:extent cx="5943600" cy="4133850"/>
            <wp:effectExtent l="0" t="0" r="0" b="0"/>
            <wp:docPr id="55" name="Рисунок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26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2.10. Определение параметров уравнений регрессий и остаточных сумм квадратов</w:t>
      </w:r>
    </w:p>
    <w:p>
      <w:pPr>
        <w:pStyle w:val="Normal"/>
        <w:spacing w:lineRule="auto" w:line="312"/>
        <w:jc w:val="right"/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Расчетные значения</w:t>
      </w:r>
    </w:p>
    <w:tbl>
      <w:tblPr>
        <w:tblW w:w="6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2996"/>
        <w:gridCol w:w="2796"/>
      </w:tblGrid>
      <w:tr>
        <w:trPr/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Уравнение регрессии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Остаток</w:t>
            </w:r>
          </w:p>
        </w:tc>
      </w:tr>
      <w:tr>
        <w:trPr/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427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7345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7229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982771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572</m:t>
                </m:r>
              </m:oMath>
            </m:oMathPara>
          </w:p>
        </w:tc>
      </w:tr>
      <w:tr>
        <w:trPr/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1249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4038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2899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474564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22</m:t>
                </m:r>
              </m:oMath>
            </m:oMathPara>
          </w:p>
        </w:tc>
      </w:tr>
    </w:tbl>
    <w:p>
      <w:pPr>
        <w:pStyle w:val="Normal"/>
        <w:spacing w:lineRule="auto" w:line="312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 расчетный критерий (рис.2.11):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982771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572</m:t>
        </m:r>
        <m:r>
          <w:rPr>
            <w:rFonts w:ascii="Cambria Math" w:hAnsi="Cambria Math"/>
          </w:rPr>
          <m:t xml:space="preserve">:</m:t>
        </m:r>
        <m:r>
          <m:rPr>
            <m:lit/>
            <m:nor/>
          </m:rPr>
          <w:rPr>
            <w:rFonts w:ascii="Cambria Math" w:hAnsi="Cambria Math"/>
          </w:rPr>
          <m:t xml:space="preserve">474564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07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86375" cy="5229225"/>
            <wp:effectExtent l="0" t="0" r="0" b="0"/>
            <wp:docPr id="56" name="Рисунок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26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292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2.11. Определение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12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Табличное значение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-критерия </w:t>
      </w:r>
      <w:r>
        <w:rPr>
          <w:sz w:val="28"/>
          <w:szCs w:val="28"/>
          <w:lang w:val="en-US"/>
        </w:rPr>
        <w:t xml:space="preserve">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>
          <w:sz w:val="28"/>
          <w:szCs w:val="28"/>
        </w:rPr>
        <w:t xml:space="preserve"> при доверительной вероятности 0,95 (</w:t>
      </w:r>
      <w:r>
        <w:rPr>
          <w:rFonts w:eastAsia="Symbol" w:cs="Symbol" w:ascii="Symbol" w:hAnsi="Symbol"/>
          <w:sz w:val="28"/>
          <w:szCs w:val="28"/>
        </w:rPr>
        <w:sym w:font="Symbol" w:char="61"/>
      </w:r>
      <w:r>
        <w:rPr>
          <w:sz w:val="28"/>
          <w:szCs w:val="28"/>
        </w:rPr>
        <w:t xml:space="preserve">=0,05) равно 4,2838 (для расчета используйте статистическую функцию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РАСПОБР(</w:t>
      </w:r>
      <w:r>
        <w:rPr>
          <w:rFonts w:eastAsia="Symbol" w:cs="Symbol" w:ascii="Symbol" w:hAnsi="Symbol"/>
          <w:b/>
          <w:sz w:val="28"/>
          <w:szCs w:val="28"/>
        </w:rPr>
        <w:sym w:font="Symbol" w:char="61"/>
      </w:r>
      <w:r>
        <w:rPr>
          <w:b/>
          <w:sz w:val="28"/>
          <w:szCs w:val="28"/>
          <w:lang w:val="en-US"/>
        </w:rPr>
        <w:t>;n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-m</w:t>
      </w:r>
      <w:r>
        <w:rPr>
          <w:b/>
          <w:sz w:val="28"/>
          <w:szCs w:val="28"/>
        </w:rPr>
        <w:t>;</w:t>
      </w:r>
      <w:r>
        <w:rPr>
          <w:b/>
          <w:sz w:val="28"/>
          <w:szCs w:val="28"/>
          <w:lang w:val="en-US"/>
        </w:rPr>
        <w:t>n-n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-m</w:t>
      </w:r>
      <w:r>
        <w:rPr>
          <w:b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рис.1.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12" w:before="120" w:after="120"/>
        <w:ind w:left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43425" cy="1457325"/>
            <wp:effectExtent l="0" t="0" r="0" b="0"/>
            <wp:docPr id="57" name="Рисунок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27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573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2.12. Определение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табл</m:t>
            </m:r>
          </m:sub>
        </m:sSub>
      </m:oMath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8" name="Фигур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9" name="Фигура2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1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Величина табличного значения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-критерия превышает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i/>
          <w:sz w:val="28"/>
          <w:szCs w:val="28"/>
        </w:rPr>
        <w:t>, следовательно, свойство гомоскедастичности выполняется.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0" name="Фигур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1" name="Фигура2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2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12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Проверка независимости последовательности остатков (отсутствие автокорреляции) с помощью d-критерия Дарбина-Уотсона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2" name="Фигур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3" name="Фигура2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3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 xml:space="preserve">Проверка независимости последовательности остатков (отсутствие автокорреляции) осуществляют с помощью </w:t>
      </w:r>
      <w:r>
        <w:rPr>
          <w:lang w:val="en-US"/>
        </w:rPr>
        <w:t>d</w:t>
      </w:r>
      <w:r>
        <w:rPr/>
        <w:t>-критерия Дарбина-Уотсона. Он определяется по формуле:</w:t>
      </w:r>
    </w:p>
    <w:p>
      <w:pPr>
        <w:pStyle w:val="Normal"/>
        <w:ind w:left="284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</m:oMath>
      <w:r>
        <w:rPr/>
        <w:t>.</w:t>
      </w:r>
    </w:p>
    <w:p>
      <w:pPr>
        <w:pStyle w:val="Normal"/>
        <w:ind w:firstLine="708"/>
        <w:jc w:val="both"/>
        <w:rPr/>
      </w:pPr>
      <w:r>
        <w:rPr/>
        <w:t xml:space="preserve">Расчетное значение критерия сравнивается с нижним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L</w:t>
      </w:r>
      <w:r>
        <w:rPr>
          <w:i/>
          <w:lang w:val="en-US"/>
        </w:rPr>
        <w:t xml:space="preserve"> </w:t>
      </w:r>
      <w:r>
        <w:rPr/>
        <w:t xml:space="preserve">и верхним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U</w:t>
      </w:r>
      <w:r>
        <w:rPr/>
        <w:t xml:space="preserve"> критическими значениями статистики Дарбина-Уотсона. </w:t>
      </w:r>
    </w:p>
    <w:p>
      <w:pPr>
        <w:pStyle w:val="Normal"/>
        <w:ind w:left="284"/>
        <w:jc w:val="center"/>
        <w:rPr>
          <w:lang w:val="en-US"/>
        </w:rPr>
      </w:pPr>
      <w:r>
        <w:rPr/>
        <w:object w:dxaOrig="2835" w:dyaOrig="2835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303.6pt;height:123.6pt;mso-wrap-distance-right:0pt" filled="f" o:ole="">
            <v:imagedata r:id="rId20" o:title=""/>
          </v:shape>
          <o:OLEObject Type="Embed" ProgID="" ShapeID="ole_rId19" DrawAspect="Content" ObjectID="_1248052104" r:id="rId19"/>
        </w:object>
      </w:r>
    </w:p>
    <w:p>
      <w:pPr>
        <w:pStyle w:val="Normal"/>
        <w:ind w:firstLine="360" w:left="284"/>
        <w:jc w:val="both"/>
        <w:rPr/>
      </w:pPr>
      <w:r>
        <w:rPr/>
        <w:t>Возможны следующие случаи: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 xml:space="preserve">если </w:t>
      </w:r>
      <w:r>
        <w:rPr>
          <w:i/>
          <w:lang w:val="en-US"/>
        </w:rPr>
        <w:t>d</w:t>
      </w:r>
      <w:r>
        <w:rPr>
          <w:i/>
        </w:rPr>
        <w:t xml:space="preserve"> &lt;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L</w:t>
      </w:r>
      <w:r>
        <w:rPr/>
        <w:t>,то гипотеза о независимости остатков отвергается и модель признается неадекватной по критерию независимости остатков;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если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L</w:t>
      </w:r>
      <w:r>
        <w:rPr>
          <w:i/>
        </w:rPr>
        <w:t xml:space="preserve"> &lt; </w:t>
      </w:r>
      <w:r>
        <w:rPr>
          <w:i/>
          <w:lang w:val="en-US"/>
        </w:rPr>
        <w:t>d</w:t>
      </w:r>
      <w:r>
        <w:rPr>
          <w:i/>
        </w:rPr>
        <w:t xml:space="preserve"> &lt;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U</w:t>
      </w:r>
      <w:r>
        <w:rPr/>
        <w:t xml:space="preserve"> (включая сами эти значения), то считается, что нет достаточных оснований сделать тот или иной вывод и нужно использовать дополнительный критерий; 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если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U</w:t>
      </w:r>
      <w:r>
        <w:rPr>
          <w:i/>
        </w:rPr>
        <w:t xml:space="preserve"> &lt; </w:t>
      </w:r>
      <w:r>
        <w:rPr>
          <w:i/>
          <w:lang w:val="en-US"/>
        </w:rPr>
        <w:t>d</w:t>
      </w:r>
      <w:r>
        <w:rPr>
          <w:i/>
        </w:rPr>
        <w:t xml:space="preserve"> &lt; 2</w:t>
      </w:r>
      <w:r>
        <w:rPr/>
        <w:t>, то гипотеза о независимости остатков принимается и модель признается адекватной по данному критерию;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если </w:t>
      </w:r>
      <w:r>
        <w:rPr>
          <w:i/>
          <w:lang w:val="en-US"/>
        </w:rPr>
        <w:t>d</w:t>
      </w:r>
      <w:r>
        <w:rPr>
          <w:i/>
        </w:rPr>
        <w:t xml:space="preserve"> &gt; 2</w:t>
      </w:r>
      <w:r>
        <w:rPr/>
        <w:t xml:space="preserve">, то это свидетельствует об отрицательной автокорреляции остатков. </w:t>
      </w:r>
    </w:p>
    <w:p>
      <w:pPr>
        <w:pStyle w:val="Normal"/>
        <w:ind w:firstLine="424" w:left="284"/>
        <w:jc w:val="both"/>
        <w:rPr/>
      </w:pPr>
      <w:r>
        <w:rPr/>
        <w:t xml:space="preserve">В этом случае расчетное значение критерия необходимо преобразовать по формуле </w:t>
      </w:r>
      <w:r>
        <w:rPr>
          <w:i/>
          <w:lang w:val="en-US"/>
        </w:rPr>
        <w:t>d</w:t>
      </w:r>
      <w:r>
        <w:rPr>
          <w:rFonts w:eastAsia="Symbol" w:cs="Symbol" w:ascii="Symbol" w:hAnsi="Symbol"/>
          <w:i/>
          <w:lang w:val="en-US"/>
        </w:rPr>
        <w:sym w:font="Symbol" w:char="a2"/>
      </w:r>
      <w:r>
        <w:rPr>
          <w:i/>
        </w:rPr>
        <w:t>=4-</w:t>
      </w:r>
      <w:r>
        <w:rPr>
          <w:i/>
          <w:lang w:val="en-US"/>
        </w:rPr>
        <w:t xml:space="preserve">d </w:t>
      </w:r>
      <w:r>
        <w:rPr/>
        <w:t>и сравнить с критическим значением</w:t>
      </w:r>
      <w:r>
        <w:rPr>
          <w:i/>
        </w:rPr>
        <w:t xml:space="preserve"> </w:t>
      </w:r>
      <w:r>
        <w:rPr>
          <w:i/>
          <w:lang w:val="en-US"/>
        </w:rPr>
        <w:t>d</w:t>
      </w:r>
      <w:r>
        <w:rPr>
          <w:rFonts w:eastAsia="Symbol" w:cs="Symbol" w:ascii="Symbol" w:hAnsi="Symbol"/>
          <w:i/>
          <w:lang w:val="en-US"/>
        </w:rPr>
        <w:sym w:font="Symbol" w:char="a2"/>
      </w:r>
      <w:r>
        <w:rPr/>
        <w:t xml:space="preserve"> , а не </w:t>
      </w:r>
      <w:r>
        <w:rPr>
          <w:i/>
          <w:lang w:val="en-US"/>
        </w:rPr>
        <w:t>d</w:t>
      </w:r>
      <w:r>
        <w:rPr>
          <w:i/>
        </w:rPr>
        <w:t>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Значения статистик Дарбина-Уотсона </w:t>
      </w:r>
      <w:r>
        <w:rPr/>
        <w:object w:dxaOrig="2835" w:dyaOrig="2835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5.45pt;height:21.5pt;mso-wrap-distance-right:0pt" filled="f" o:ole="">
            <v:imagedata r:id="rId22" o:title=""/>
          </v:shape>
          <o:OLEObject Type="Embed" ProgID="" ShapeID="ole_rId21" DrawAspect="Content" ObjectID="_241548397" r:id="rId21"/>
        </w:object>
      </w:r>
      <w:r>
        <w:rPr>
          <w:b/>
          <w:bCs/>
        </w:rPr>
        <w:t xml:space="preserve"> при 5%-ном уровне значимости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852"/>
        <w:gridCol w:w="853"/>
        <w:gridCol w:w="853"/>
        <w:gridCol w:w="854"/>
        <w:gridCol w:w="854"/>
        <w:gridCol w:w="854"/>
        <w:gridCol w:w="853"/>
        <w:gridCol w:w="854"/>
        <w:gridCol w:w="854"/>
        <w:gridCol w:w="855"/>
      </w:tblGrid>
      <w:tr>
        <w:trPr>
          <w:cantSplit w:val="true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_x0000_tole_rId23" style="width:11.8pt;height:12.9pt;mso-wrap-distance-right:0pt" filled="f" o:ole="">
                  <v:imagedata r:id="rId24" o:title=""/>
                </v:shape>
                <o:OLEObject Type="Embed" ProgID="" ShapeID="ole_rId23" DrawAspect="Content" ObjectID="_1666697668" r:id="rId23"/>
              </w:objec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25" coordsize="21600,21600" o:spt="ole_rId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5" type="_x0000_tole_rId25" style="width:32.8pt;height:17.2pt;mso-wrap-distance-right:0pt" filled="f" o:ole="">
                  <v:imagedata r:id="rId26" o:title=""/>
                </v:shape>
                <o:OLEObject Type="Embed" ProgID="" ShapeID="ole_rId25" DrawAspect="Content" ObjectID="_1186985714" r:id="rId25"/>
              </w:objec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27" coordsize="21600,21600" o:spt="ole_rId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7" type="_x0000_tole_rId27" style="width:36pt;height:17.2pt;mso-wrap-distance-right:0pt" filled="f" o:ole="">
                  <v:imagedata r:id="rId28" o:title=""/>
                </v:shape>
                <o:OLEObject Type="Embed" ProgID="" ShapeID="ole_rId27" DrawAspect="Content" ObjectID="_1543272352" r:id="rId27"/>
              </w:object>
            </w:r>
          </w:p>
        </w:tc>
        <w:tc>
          <w:tcPr>
            <w:tcW w:w="1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29" coordsize="21600,21600" o:spt="ole_rId2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9" type="_x0000_tole_rId29" style="width:35.45pt;height:17.2pt;mso-wrap-distance-right:0pt" filled="f" o:ole="">
                  <v:imagedata r:id="rId30" o:title=""/>
                </v:shape>
                <o:OLEObject Type="Embed" ProgID="" ShapeID="ole_rId29" DrawAspect="Content" ObjectID="_1541673627" r:id="rId29"/>
              </w:objec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31" coordsize="21600,21600" o:spt="ole_rId3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1" type="_x0000_tole_rId31" style="width:36pt;height:17.2pt;mso-wrap-distance-right:0pt" filled="f" o:ole="">
                  <v:imagedata r:id="rId32" o:title=""/>
                </v:shape>
                <o:OLEObject Type="Embed" ProgID="" ShapeID="ole_rId31" DrawAspect="Content" ObjectID="_1442922127" r:id="rId31"/>
              </w:objec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33" coordsize="21600,21600" o:spt="ole_rId3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3" type="_x0000_tole_rId33" style="width:35.45pt;height:17.2pt;mso-wrap-distance-right:0pt" filled="f" o:ole="">
                  <v:imagedata r:id="rId34" o:title=""/>
                </v:shape>
                <o:OLEObject Type="Embed" ProgID="" ShapeID="ole_rId33" DrawAspect="Content" ObjectID="_1661685777" r:id="rId33"/>
              </w:object>
            </w:r>
          </w:p>
        </w:tc>
      </w:tr>
      <w:tr>
        <w:trPr>
          <w:cantSplit w:val="true"/>
        </w:trPr>
        <w:tc>
          <w:tcPr>
            <w:tcW w:w="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35" coordsize="21600,21600" o:spt="ole_rId3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" type="_x0000_tole_rId35" style="width:18.25pt;height:20.95pt;mso-wrap-distance-right:0pt" filled="f" o:ole="">
                  <v:imagedata r:id="rId36" o:title=""/>
                </v:shape>
                <o:OLEObject Type="Embed" ProgID="" ShapeID="ole_rId35" DrawAspect="Content" ObjectID="_545829929" r:id="rId35"/>
              </w:objec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37" coordsize="21600,21600" o:spt="ole_rId3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7" type="_x0000_tole_rId37" style="width:20.4pt;height:21.5pt;mso-wrap-distance-right:0pt" filled="f" o:ole="">
                  <v:imagedata r:id="rId38" o:title=""/>
                </v:shape>
                <o:OLEObject Type="Embed" ProgID="" ShapeID="ole_rId37" DrawAspect="Content" ObjectID="_1424683519" r:id="rId37"/>
              </w:objec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39" coordsize="21600,21600" o:spt="ole_rId3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9" type="_x0000_tole_rId39" style="width:18.25pt;height:20.95pt;mso-wrap-distance-right:0pt" filled="f" o:ole="">
                  <v:imagedata r:id="rId40" o:title=""/>
                </v:shape>
                <o:OLEObject Type="Embed" ProgID="" ShapeID="ole_rId39" DrawAspect="Content" ObjectID="_381612886" r:id="rId39"/>
              </w:objec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41" coordsize="21600,21600" o:spt="ole_rId4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1" type="_x0000_tole_rId41" style="width:20.4pt;height:21.5pt;mso-wrap-distance-right:0pt" filled="f" o:ole="">
                  <v:imagedata r:id="rId42" o:title=""/>
                </v:shape>
                <o:OLEObject Type="Embed" ProgID="" ShapeID="ole_rId41" DrawAspect="Content" ObjectID="_244453334" r:id="rId41"/>
              </w:objec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43" coordsize="21600,21600" o:spt="ole_rId4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3" type="_x0000_tole_rId43" style="width:18.25pt;height:20.95pt;mso-wrap-distance-right:0pt" filled="f" o:ole="">
                  <v:imagedata r:id="rId44" o:title=""/>
                </v:shape>
                <o:OLEObject Type="Embed" ProgID="" ShapeID="ole_rId43" DrawAspect="Content" ObjectID="_535680091" r:id="rId43"/>
              </w:objec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45" coordsize="21600,21600" o:spt="ole_rId4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5" type="_x0000_tole_rId45" style="width:20.4pt;height:21.5pt;mso-wrap-distance-right:0pt" filled="f" o:ole="">
                  <v:imagedata r:id="rId46" o:title=""/>
                </v:shape>
                <o:OLEObject Type="Embed" ProgID="" ShapeID="ole_rId45" DrawAspect="Content" ObjectID="_1899579724" r:id="rId45"/>
              </w:objec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47" coordsize="21600,21600" o:spt="ole_rId4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7" type="_x0000_tole_rId47" style="width:18.25pt;height:20.95pt;mso-wrap-distance-right:0pt" filled="f" o:ole="">
                  <v:imagedata r:id="rId48" o:title=""/>
                </v:shape>
                <o:OLEObject Type="Embed" ProgID="" ShapeID="ole_rId47" DrawAspect="Content" ObjectID="_1973547212" r:id="rId47"/>
              </w:objec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49" coordsize="21600,21600" o:spt="ole_rId4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9" type="_x0000_tole_rId49" style="width:20.4pt;height:21.5pt;mso-wrap-distance-right:0pt" filled="f" o:ole="">
                  <v:imagedata r:id="rId50" o:title=""/>
                </v:shape>
                <o:OLEObject Type="Embed" ProgID="" ShapeID="ole_rId49" DrawAspect="Content" ObjectID="_755610176" r:id="rId49"/>
              </w:objec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51" coordsize="21600,21600" o:spt="ole_rId5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1" type="_x0000_tole_rId51" style="width:18.25pt;height:20.95pt;mso-wrap-distance-right:0pt" filled="f" o:ole="">
                  <v:imagedata r:id="rId52" o:title=""/>
                </v:shape>
                <o:OLEObject Type="Embed" ProgID="" ShapeID="ole_rId51" DrawAspect="Content" ObjectID="_1657144145" r:id="rId51"/>
              </w:objec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lang w:eastAsia="en-US"/>
              </w:rPr>
            </w:pPr>
            <w:r>
              <w:rPr/>
              <w:object w:dxaOrig="2835" w:dyaOrig="2835">
                <v:shapetype id="_x0000_tole_rId53" coordsize="21600,21600" o:spt="ole_rId5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3" type="_x0000_tole_rId53" style="width:20.4pt;height:21.5pt;mso-wrap-distance-right:0pt" filled="f" o:ole="">
                  <v:imagedata r:id="rId54" o:title=""/>
                </v:shape>
                <o:OLEObject Type="Embed" ProgID="" ShapeID="ole_rId53" DrawAspect="Content" ObjectID="_18031256" r:id="rId53"/>
              </w:objec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0,47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0,56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0,37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2,29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0,46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2,13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0,53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2,02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0,56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2,21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2,15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2,10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2,06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2,02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1,99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1,96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0,86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1,94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1,92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1,99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1,89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1,88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1,86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1,84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1,35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1,49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1,57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1,21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1,65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1,14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1,83</w:t>
            </w:r>
          </w:p>
        </w:tc>
      </w:tr>
    </w:tbl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4" name="Фигур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5" name="Фигура24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4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firstLine="708"/>
        <w:jc w:val="both"/>
        <w:rPr>
          <w:i/>
          <w:i/>
        </w:rPr>
      </w:pPr>
      <w:r>
        <w:rPr/>
        <w:t xml:space="preserve">Скопируйте таблицу ВЫВОД ОСТАТКА (рис. 2.2.2), например, в ячейки </w:t>
      </w:r>
      <w:r>
        <w:rPr>
          <w:i/>
          <w:lang w:val="en-US"/>
        </w:rPr>
        <w:t>A</w:t>
      </w:r>
      <w:r>
        <w:rPr>
          <w:i/>
        </w:rPr>
        <w:t>129:</w:t>
      </w:r>
      <w:r>
        <w:rPr>
          <w:i/>
          <w:lang w:val="en-US"/>
        </w:rPr>
        <w:t>C</w:t>
      </w:r>
      <w:r>
        <w:rPr>
          <w:i/>
        </w:rPr>
        <w:t>145.</w:t>
      </w:r>
    </w:p>
    <w:p>
      <w:pPr>
        <w:pStyle w:val="Normal"/>
        <w:ind w:firstLine="708"/>
        <w:jc w:val="both"/>
        <w:rPr/>
      </w:pPr>
      <w:r>
        <w:rPr/>
        <w:t xml:space="preserve">Добавьте столбцы, вычисляющие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,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(рис.1.13). Посчитайте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2723489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062</m:t>
            </m:r>
          </m:e>
        </m:nary>
      </m:oMath>
      <w:r>
        <w:rPr/>
        <w:t xml:space="preserve">и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1651624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628</m:t>
        </m:r>
      </m:oMath>
      <w:r>
        <w:rPr/>
        <w:t xml:space="preserve"> (рис. 2.13). Рассчитайте значение </w:t>
      </w:r>
      <w:r>
        <w:rPr>
          <w:lang w:val="en-US"/>
        </w:rPr>
        <w:t>d</w:t>
      </w:r>
      <w:r>
        <w:rPr/>
        <w:t>-критерия (рис. 2.13).</w:t>
      </w:r>
    </w:p>
    <w:p>
      <w:pPr>
        <w:pStyle w:val="Normal"/>
        <w:spacing w:before="120" w:after="120"/>
        <w:jc w:val="center"/>
        <w:rPr/>
      </w:pPr>
      <w:r>
        <w:rPr/>
        <w:drawing>
          <wp:inline distT="0" distB="0" distL="0" distR="0">
            <wp:extent cx="5772150" cy="5172075"/>
            <wp:effectExtent l="0" t="0" r="0" b="0"/>
            <wp:docPr id="66" name="Рисунок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30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720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/>
      </w:pPr>
      <w:r>
        <w:rPr/>
        <w:t xml:space="preserve">Рис. 2.13. Расчет </w:t>
      </w:r>
      <w:r>
        <w:rPr>
          <w:lang w:val="en-US"/>
        </w:rPr>
        <w:t>d</w:t>
      </w:r>
      <w:r>
        <w:rPr/>
        <w:t>-критерия Дарбина-Уотсона</w:t>
      </w:r>
    </w:p>
    <w:p>
      <w:pPr>
        <w:pStyle w:val="Normal"/>
        <w:ind w:firstLine="424"/>
        <w:jc w:val="both"/>
        <w:rPr/>
      </w:pPr>
      <w:r>
        <w:rPr/>
        <w:t>Расчетное значение критерия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2723489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062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1651624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628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6489</m:t>
        </m:r>
      </m:oMath>
      <w:r>
        <w:rPr/>
        <w:t xml:space="preserve">) сравнивается с нижним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L</w:t>
      </w:r>
      <w:r>
        <w:rPr>
          <w:i/>
          <w:lang w:val="en-US"/>
        </w:rPr>
        <w:t xml:space="preserve"> </w:t>
      </w:r>
      <w:r>
        <w:rPr/>
        <w:t xml:space="preserve">и верхним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U</w:t>
      </w:r>
      <w:r>
        <w:rPr>
          <w:i/>
          <w:lang w:val="en-US"/>
        </w:rPr>
        <w:t xml:space="preserve"> </w:t>
      </w:r>
      <w:r>
        <w:rPr/>
        <w:t xml:space="preserve">критическими значениями статистики Дарбина-Уотсона. При </w:t>
      </w:r>
      <w:r>
        <w:rPr>
          <w:i/>
          <w:lang w:val="en-US"/>
        </w:rPr>
        <w:t>n</w:t>
      </w:r>
      <w:r>
        <w:rPr>
          <w:i/>
        </w:rPr>
        <w:t xml:space="preserve"> = 16</w:t>
      </w:r>
      <w:r>
        <w:rPr/>
        <w:t xml:space="preserve"> и уровне значимости 5% </w:t>
      </w:r>
      <w:r>
        <w:rPr>
          <w:lang w:val="en-US"/>
        </w:rPr>
        <w:t>d</w:t>
      </w:r>
      <w:r>
        <w:rPr>
          <w:vertAlign w:val="subscript"/>
          <w:lang w:val="en-US"/>
        </w:rPr>
        <w:t>L</w:t>
      </w:r>
      <w:r>
        <w:rPr/>
        <w:t xml:space="preserve">=1,10, </w:t>
      </w:r>
      <w:r>
        <w:rPr>
          <w:lang w:val="en-US"/>
        </w:rPr>
        <w:t>d</w:t>
      </w:r>
      <w:r>
        <w:rPr>
          <w:vertAlign w:val="subscript"/>
          <w:lang w:val="en-US"/>
        </w:rPr>
        <w:t>U</w:t>
      </w:r>
      <w:r>
        <w:rPr/>
        <w:t>=1,37.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7" name="Фигур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8" name="Фигура25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5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Поскольку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  <w:lang w:val="en-US"/>
        </w:rPr>
        <w:t xml:space="preserve">U </w:t>
      </w:r>
      <w:r>
        <w:rPr>
          <w:i/>
          <w:sz w:val="28"/>
          <w:szCs w:val="28"/>
        </w:rPr>
        <w:t xml:space="preserve">&lt;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&lt; 2, то гипотеза о независимости остатков принимается и модель признается адекватной по данному критерию.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9" name="Фигура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0" name="Фигура26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6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1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Проверка соответствия распределения остаточной последовательности нормальному закону распределения с помощью R/S-критерия 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1" name="Фигура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2" name="Фигура27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7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 xml:space="preserve">Проверку соответствия распределения остаточной последовательности нормальному закону распределения можно осуществить с помощью </w:t>
      </w:r>
      <w:r>
        <w:rPr>
          <w:i/>
          <w:lang w:val="en-US"/>
        </w:rPr>
        <w:t>R</w:t>
      </w:r>
      <w:r>
        <w:rPr>
          <w:i/>
        </w:rPr>
        <w:t>/</w:t>
      </w:r>
      <w:r>
        <w:rPr>
          <w:i/>
          <w:lang w:val="en-US"/>
        </w:rPr>
        <w:t>S</w:t>
      </w:r>
      <w:r>
        <w:rPr/>
        <w:t>-критерия, который определяется по формуле:</w:t>
      </w:r>
    </w:p>
    <w:p>
      <w:pPr>
        <w:pStyle w:val="Normal"/>
        <w:ind w:left="284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/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e>
        </m:d>
        <m:r>
          <w:rPr>
            <w:rFonts w:ascii="Cambria Math" w:hAnsi="Cambria Math"/>
          </w:rPr>
          <m:t xml:space="preserve">/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</m:oMath>
      <w:r>
        <w:rPr/>
        <w:t>,</w:t>
      </w:r>
    </w:p>
    <w:p>
      <w:pPr>
        <w:pStyle w:val="Normal"/>
        <w:jc w:val="both"/>
        <w:rPr/>
      </w:pPr>
      <w:r>
        <w:rPr/>
        <w:t>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</m:oMath>
      <w:r>
        <w:rPr/>
        <w:t xml:space="preserve"> – стандартное отклонение остатков модели (стандартная ошибка). </w:t>
      </w:r>
    </w:p>
    <w:p>
      <w:pPr>
        <w:pStyle w:val="Normal"/>
        <w:jc w:val="both"/>
        <w:rPr/>
      </w:pPr>
      <w:r>
        <w:rPr/>
        <w:t xml:space="preserve">Расчетное значение </w:t>
      </w:r>
      <w:r>
        <w:rPr>
          <w:i/>
          <w:lang w:val="en-US"/>
        </w:rPr>
        <w:t>R</w:t>
      </w:r>
      <w:r>
        <w:rPr>
          <w:i/>
        </w:rPr>
        <w:t>/</w:t>
      </w:r>
      <w:r>
        <w:rPr>
          <w:i/>
          <w:lang w:val="en-US"/>
        </w:rPr>
        <w:t>S</w:t>
      </w:r>
      <w:r>
        <w:rPr/>
        <w:t>-критерия сравнивается с табличными значениями (нижней и верхней границами данного отношения), и если значение не попадает в интервал между критическими границами, то с заданным уровнем значимости гипотеза о нормальности распределения отвергается; в противном случае гипотеза принимается.</w:t>
      </w:r>
    </w:p>
    <w:p>
      <w:pPr>
        <w:pStyle w:val="Normal"/>
        <w:ind w:left="284"/>
        <w:jc w:val="center"/>
        <w:rPr>
          <w:b/>
        </w:rPr>
      </w:pPr>
      <w:r>
        <w:rPr>
          <w:b/>
        </w:rPr>
      </w:r>
    </w:p>
    <w:p>
      <w:pPr>
        <w:pStyle w:val="Normal"/>
        <w:ind w:left="284"/>
        <w:jc w:val="center"/>
        <w:rPr>
          <w:b/>
        </w:rPr>
      </w:pPr>
      <w:r>
        <w:rPr>
          <w:b/>
        </w:rPr>
        <w:t xml:space="preserve">Критические границы отношения </w:t>
      </w:r>
      <w:r>
        <w:rPr>
          <w:b/>
          <w:lang w:val="en-US"/>
        </w:rPr>
        <w:t>R</w:t>
      </w:r>
      <w:r>
        <w:rPr>
          <w:b/>
        </w:rPr>
        <w:t>/</w:t>
      </w:r>
      <w:r>
        <w:rPr>
          <w:b/>
          <w:lang w:val="en-US"/>
        </w:rPr>
        <w:t>S</w:t>
      </w:r>
    </w:p>
    <w:tbl>
      <w:tblPr>
        <w:tblW w:w="7485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485"/>
        <w:gridCol w:w="1502"/>
        <w:gridCol w:w="1501"/>
        <w:gridCol w:w="1500"/>
        <w:gridCol w:w="1497"/>
      </w:tblGrid>
      <w:tr>
        <w:trPr>
          <w:trHeight w:val="322" w:hRule="atLeast"/>
        </w:trPr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val="en-US" w:eastAsia="en-US"/>
              </w:rPr>
              <w:t>n</w:t>
            </w: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Нижние границы</w:t>
            </w: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Верхние границы</w:t>
            </w:r>
          </w:p>
        </w:tc>
      </w:tr>
      <w:tr>
        <w:trPr>
          <w:trHeight w:val="218" w:hRule="atLeast"/>
        </w:trPr>
        <w:tc>
          <w:tcPr>
            <w:tcW w:w="14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rFonts w:eastAsia="Symbol" w:cs="Symbol" w:ascii="Symbol" w:hAnsi="Symbol"/>
                <w:lang w:val="el-GR" w:eastAsia="en-US"/>
              </w:rPr>
              <w:sym w:font="Symbol" w:char="61"/>
            </w:r>
            <w:r>
              <w:rPr>
                <w:lang w:eastAsia="en-US"/>
              </w:rPr>
              <w:t>=0,05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rFonts w:eastAsia="Symbol" w:cs="Symbol" w:ascii="Symbol" w:hAnsi="Symbol"/>
                <w:lang w:val="el-GR" w:eastAsia="en-US"/>
              </w:rPr>
              <w:sym w:font="Symbol" w:char="61"/>
            </w:r>
            <w:r>
              <w:rPr>
                <w:lang w:eastAsia="en-US"/>
              </w:rPr>
              <w:t>=0,01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rFonts w:eastAsia="Symbol" w:cs="Symbol" w:ascii="Symbol" w:hAnsi="Symbol"/>
                <w:lang w:val="el-GR" w:eastAsia="en-US"/>
              </w:rPr>
              <w:sym w:font="Symbol" w:char="61"/>
            </w:r>
            <w:r>
              <w:rPr>
                <w:lang w:eastAsia="en-US"/>
              </w:rPr>
              <w:t>=0,05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rFonts w:eastAsia="Symbol" w:cs="Symbol" w:ascii="Symbol" w:hAnsi="Symbol"/>
                <w:lang w:val="el-GR" w:eastAsia="en-US"/>
              </w:rPr>
              <w:sym w:font="Symbol" w:char="61"/>
            </w:r>
            <w:r>
              <w:rPr>
                <w:lang w:val="el-GR" w:eastAsia="en-US"/>
              </w:rPr>
              <w:t xml:space="preserve"> </w:t>
            </w:r>
            <w:r>
              <w:rPr>
                <w:lang w:eastAsia="en-US"/>
              </w:rPr>
              <w:t>=0,01</w:t>
            </w:r>
          </w:p>
        </w:tc>
      </w:tr>
      <w:tr>
        <w:trPr>
          <w:trHeight w:val="36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2,50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2,59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3,308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3,399</w:t>
            </w:r>
          </w:p>
        </w:tc>
      </w:tr>
      <w:tr>
        <w:trPr>
          <w:trHeight w:val="343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2,67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2,76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3,57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3,685</w:t>
            </w:r>
          </w:p>
        </w:tc>
      </w:tr>
      <w:tr>
        <w:trPr>
          <w:trHeight w:val="339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2,80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2,90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3,78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3,91</w:t>
            </w:r>
          </w:p>
        </w:tc>
      </w:tr>
      <w:tr>
        <w:trPr>
          <w:trHeight w:val="336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2,92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3,95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4,09</w:t>
            </w:r>
          </w:p>
        </w:tc>
      </w:tr>
      <w:tr>
        <w:trPr>
          <w:trHeight w:val="331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4,09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4,24</w:t>
            </w:r>
          </w:p>
        </w:tc>
      </w:tr>
      <w:tr>
        <w:trPr>
          <w:trHeight w:val="34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3,21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4,21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4,37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3,18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3,29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4,32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4,49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3,34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3,45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4,53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4,71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3,47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3,59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4,70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4,89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3,70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4,84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5,04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3,67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3,79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4,96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5,16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3,75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3,88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5,06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5,26</w:t>
            </w:r>
          </w:p>
        </w:tc>
      </w:tr>
      <w:tr>
        <w:trPr>
          <w:trHeight w:val="352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3,83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3,95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5,14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>5,35</w:t>
            </w:r>
          </w:p>
        </w:tc>
      </w:tr>
    </w:tbl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3" name="Фигура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4" name="Фигура28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8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и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sz w:val="28"/>
          <w:szCs w:val="28"/>
        </w:rPr>
        <w:t xml:space="preserve">. Для этого воспользуйтесь статистическими функциями </w:t>
      </w:r>
      <w:r>
        <w:rPr>
          <w:b/>
          <w:sz w:val="28"/>
          <w:szCs w:val="28"/>
        </w:rPr>
        <w:t>МИН()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МАКС()</w:t>
      </w:r>
      <w:r>
        <w:rPr>
          <w:sz w:val="28"/>
          <w:szCs w:val="28"/>
        </w:rPr>
        <w:t xml:space="preserve"> (в нашем случае =МИН(C130:C145) и =МАКС(C130:C145)) (рис. 2.14):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527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8034</m:t>
        </m:r>
        <m:r>
          <m:t xml:space="preserve"> 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814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8262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81675" cy="5448300"/>
            <wp:effectExtent l="0" t="0" r="0" b="0"/>
            <wp:docPr id="75" name="Рисунок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30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4483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2.14. Расчет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и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</m:oMath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Стандартное отклонение остатков модели (стандартная ошибка) определена с помощью инструмента анализа </w:t>
      </w:r>
      <w:r>
        <w:rPr>
          <w:b/>
          <w:sz w:val="28"/>
          <w:szCs w:val="28"/>
        </w:rPr>
        <w:t>Регрессия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>
        <w:rPr>
          <w:rFonts w:eastAsia="Symbol" w:cs="Symbol" w:ascii="Symbol" w:hAnsi="Symbol"/>
          <w:i/>
          <w:sz w:val="28"/>
          <w:szCs w:val="28"/>
          <w:vertAlign w:val="subscript"/>
          <w:lang w:val="en-US"/>
        </w:rPr>
        <w:sym w:font="Symbol" w:char="65"/>
      </w:r>
      <w:r>
        <w:rPr>
          <w:i/>
          <w:sz w:val="28"/>
          <w:szCs w:val="28"/>
        </w:rPr>
        <w:t>=343,4722 (</w:t>
      </w:r>
      <w:r>
        <w:rPr>
          <w:sz w:val="28"/>
          <w:szCs w:val="28"/>
        </w:rPr>
        <w:t>рис. 2.2.1).</w: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Проверка соответствия распределения остаточной последовательности нормальному закону распределения осуществляется по формуле</w:t>
      </w:r>
    </w:p>
    <w:p>
      <w:pPr>
        <w:pStyle w:val="Normal"/>
        <w:spacing w:lineRule="auto" w:line="312"/>
        <w:ind w:left="284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/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e>
        </m:d>
        <m:r>
          <w:rPr>
            <w:rFonts w:ascii="Cambria Math" w:hAnsi="Cambria Math"/>
          </w:rPr>
          <m:t xml:space="preserve">/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ε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527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8034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814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8262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343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53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2.15).</w:t>
      </w:r>
    </w:p>
    <w:p>
      <w:pPr>
        <w:pStyle w:val="Normal"/>
        <w:spacing w:lineRule="auto" w:line="312" w:before="120" w:after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posOffset>139065</wp:posOffset>
            </wp:positionH>
            <wp:positionV relativeFrom="paragraph">
              <wp:posOffset>95250</wp:posOffset>
            </wp:positionV>
            <wp:extent cx="2886075" cy="932815"/>
            <wp:effectExtent l="0" t="0" r="0" b="0"/>
            <wp:wrapSquare wrapText="bothSides"/>
            <wp:docPr id="76" name="Рисунок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31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0" t="0" r="0" b="9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28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 w:before="120" w:after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2.15.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-критерий</w:t>
      </w:r>
    </w:p>
    <w:p>
      <w:pPr>
        <w:pStyle w:val="Normal"/>
        <w:spacing w:lineRule="auto" w:line="312"/>
        <w:ind w:firstLine="42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Нижняя и верхняя границы отношения при уровне значимости </w:t>
      </w:r>
      <w:r>
        <w:rPr>
          <w:rFonts w:eastAsia="Symbol" w:cs="Symbol" w:ascii="Symbol" w:hAnsi="Symbol"/>
          <w:sz w:val="28"/>
          <w:szCs w:val="28"/>
        </w:rPr>
        <w:sym w:font="Symbol" w:char="61"/>
      </w:r>
      <w:r>
        <w:rPr>
          <w:sz w:val="28"/>
          <w:szCs w:val="28"/>
        </w:rPr>
        <w:t>=0,05 равны соответственно 3,01 и 4,09.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7" name="Фигура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8" name="Фигура29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29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Расчетное значение отношения попадает в интервал между критическими границами (3,01&lt;3,9089&lt;4,09), следовательно, с заданным уровнем значимости гипотеза о нормальности распределения принимается.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9" name="Фигура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0" name="Фигура30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312"/>
        <w:rPr>
          <w:sz w:val="28"/>
          <w:szCs w:val="28"/>
        </w:rPr>
      </w:pPr>
      <w:r>
        <w:rPr>
          <w:sz w:val="28"/>
          <w:szCs w:val="28"/>
        </w:rPr>
        <w:t>Оценка точности модели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1" name="Фигура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2" name="Фигура3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1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КРАТКАЯ СПРАВКА</w:t>
      </w:r>
    </w:p>
    <w:p>
      <w:pPr>
        <w:pStyle w:val="Normal"/>
        <w:ind w:firstLine="708"/>
        <w:jc w:val="both"/>
        <w:rPr/>
      </w:pPr>
      <w:r>
        <w:rPr/>
        <w:t>Средняя относительная ошибка аппроксимации определяется по формуле: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А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|"/>
                <m:endChr m:val="|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/>
        <w:t>.</w:t>
      </w:r>
    </w:p>
    <w:p>
      <w:pPr>
        <w:pStyle w:val="Normal"/>
        <w:ind w:firstLine="708"/>
        <w:jc w:val="both"/>
        <w:rPr/>
      </w:pPr>
      <w:r>
        <w:rPr/>
        <w:t xml:space="preserve">Допустимый предел значений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А</m:t>
            </m:r>
          </m:e>
        </m:acc>
      </m:oMath>
      <w:r>
        <w:rPr/>
        <w:t xml:space="preserve"> составляет не более 8-10%.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3" name="Фигура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4" name="Фигура3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2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к таблице, показанной на рисунке 2.13, столбец вычисляющий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. Для определения абсолютной величины воспользуйтесь функцией </w:t>
      </w:r>
      <w:r>
        <w:rPr>
          <w:b/>
          <w:sz w:val="28"/>
          <w:szCs w:val="28"/>
        </w:rPr>
        <w:t>ABS(),</w:t>
      </w:r>
      <w:r>
        <w:rPr>
          <w:sz w:val="28"/>
          <w:szCs w:val="28"/>
        </w:rPr>
        <w:t xml:space="preserve"> которая возвращает модуль (абсолютную величину) числа (рис. 2.16).</w:t>
      </w:r>
    </w:p>
    <w:p>
      <w:pPr>
        <w:pStyle w:val="Normal"/>
        <w:spacing w:lineRule="auto" w:line="312"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22">
            <wp:simplePos x="0" y="0"/>
            <wp:positionH relativeFrom="column">
              <wp:posOffset>15240</wp:posOffset>
            </wp:positionH>
            <wp:positionV relativeFrom="paragraph">
              <wp:posOffset>90805</wp:posOffset>
            </wp:positionV>
            <wp:extent cx="4362450" cy="2472055"/>
            <wp:effectExtent l="0" t="0" r="0" b="0"/>
            <wp:wrapSquare wrapText="bothSides"/>
            <wp:docPr id="85" name="Рисунок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31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20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2.16. Расчет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</m:oMath>
    </w:p>
    <w:p>
      <w:pPr>
        <w:pStyle w:val="Normal"/>
        <w:spacing w:lineRule="auto" w:line="3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показателя точности модели используется средняя относительная ошибка аппроксимации (функция </w:t>
      </w:r>
      <w:r>
        <w:rPr>
          <w:b/>
          <w:sz w:val="28"/>
          <w:szCs w:val="28"/>
        </w:rPr>
        <w:t>СРЗНАЧ())</w:t>
      </w:r>
      <w:r>
        <w:rPr>
          <w:sz w:val="28"/>
          <w:szCs w:val="28"/>
        </w:rPr>
        <w:t xml:space="preserve"> (рис. 2.17):</w:t>
      </w:r>
    </w:p>
    <w:p>
      <w:pPr>
        <w:pStyle w:val="Normal"/>
        <w:spacing w:lineRule="auto" w:line="312"/>
        <w:ind w:left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А</m:t>
              </m:r>
            </m:e>
          </m:acc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|"/>
                  <m:endChr m:val="|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⋅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,</m:t>
          </m:r>
          <m:r>
            <m:rPr>
              <m:lit/>
              <m:nor/>
            </m:rPr>
            <w:rPr>
              <w:rFonts w:ascii="Cambria Math" w:hAnsi="Cambria Math"/>
            </w:rPr>
            <m:t xml:space="preserve">99</m:t>
          </m:r>
        </m:oMath>
      </m:oMathPara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4075" cy="2981325"/>
            <wp:effectExtent l="0" t="0" r="0" b="0"/>
            <wp:docPr id="86" name="Рисунок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31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2.17. Оценка точности модели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7" name="Фигура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8" name="Фигура3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3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12" w:before="120"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12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Уровень точности модели можно признать приемлемым.</w:t>
      </w:r>
    </w:p>
    <w:p>
      <w:pPr>
        <w:pStyle w:val="Normal"/>
        <w:spacing w:lineRule="auto" w:line="312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9" name="Фигура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0" name="Фигура34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34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12" w:before="240" w:after="120"/>
        <w:jc w:val="center"/>
        <w:rPr/>
      </w:pPr>
      <w:bookmarkStart w:id="2" w:name="_Toc356988784"/>
      <w:r>
        <w:rPr/>
        <w:t>Задания для самостоятельной работы</w:t>
      </w:r>
      <w:bookmarkEnd w:id="2"/>
    </w:p>
    <w:p>
      <w:pPr>
        <w:pStyle w:val="Normal"/>
        <w:spacing w:lineRule="auto" w:line="312"/>
        <w:jc w:val="both"/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Задача 2.1.</w:t>
      </w:r>
      <w:r>
        <w:rPr>
          <w:bCs/>
          <w:caps/>
          <w:sz w:val="28"/>
          <w:szCs w:val="28"/>
        </w:rPr>
        <w:t xml:space="preserve"> </w:t>
      </w:r>
    </w:p>
    <w:p>
      <w:pPr>
        <w:pStyle w:val="Normal"/>
        <w:spacing w:lineRule="auto" w:line="312"/>
        <w:ind w:firstLine="708"/>
        <w:jc w:val="both"/>
        <w:rPr>
          <w:bCs/>
          <w:sz w:val="28"/>
          <w:szCs w:val="28"/>
        </w:rPr>
      </w:pPr>
      <w:r>
        <w:rPr>
          <w:bCs/>
          <w:caps/>
          <w:sz w:val="28"/>
          <w:szCs w:val="28"/>
        </w:rPr>
        <w:t>д</w:t>
      </w:r>
      <w:r>
        <w:rPr>
          <w:bCs/>
          <w:sz w:val="28"/>
          <w:szCs w:val="28"/>
        </w:rPr>
        <w:t>ля прогноза возможного объема экспорта на основе ВНП предложено использовать линейную регрессионную модель. При этом используются данные за 1989-1998 годы.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813"/>
        <w:gridCol w:w="813"/>
        <w:gridCol w:w="812"/>
        <w:gridCol w:w="813"/>
        <w:gridCol w:w="813"/>
        <w:gridCol w:w="814"/>
        <w:gridCol w:w="813"/>
        <w:gridCol w:w="813"/>
        <w:gridCol w:w="813"/>
        <w:gridCol w:w="814"/>
      </w:tblGrid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Годы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1989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1993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1997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1998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ВНП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1090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1150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1230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1400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1470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1580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Экспорт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310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350</w:t>
            </w:r>
          </w:p>
        </w:tc>
      </w:tr>
    </w:tbl>
    <w:p>
      <w:pPr>
        <w:pStyle w:val="Normal"/>
        <w:spacing w:lineRule="auto" w:line="312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ТРЕБУЕТСя</w:t>
      </w:r>
    </w:p>
    <w:p>
      <w:pPr>
        <w:pStyle w:val="Normal"/>
        <w:numPr>
          <w:ilvl w:val="0"/>
          <w:numId w:val="15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поле корреляции.</w:t>
      </w:r>
    </w:p>
    <w:p>
      <w:pPr>
        <w:pStyle w:val="Normal"/>
        <w:numPr>
          <w:ilvl w:val="0"/>
          <w:numId w:val="7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уравнение регрессии, оценить его адекватность, сделать выводы.</w:t>
      </w:r>
    </w:p>
    <w:p>
      <w:pPr>
        <w:pStyle w:val="Normal"/>
        <w:numPr>
          <w:ilvl w:val="0"/>
          <w:numId w:val="7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выполнение предпосылок метода наименьших квадратов.</w:t>
      </w:r>
    </w:p>
    <w:p>
      <w:pPr>
        <w:pStyle w:val="Normal"/>
        <w:numPr>
          <w:ilvl w:val="0"/>
          <w:numId w:val="7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Оценить точность модели.</w:t>
      </w:r>
    </w:p>
    <w:p>
      <w:pPr>
        <w:pStyle w:val="Normal"/>
        <w:spacing w:lineRule="auto" w:line="312"/>
        <w:jc w:val="both"/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Задача 2.2.</w:t>
      </w:r>
      <w:r>
        <w:rPr>
          <w:bCs/>
          <w:caps/>
          <w:sz w:val="28"/>
          <w:szCs w:val="28"/>
        </w:rPr>
        <w:t xml:space="preserve"> </w:t>
      </w:r>
    </w:p>
    <w:p>
      <w:pPr>
        <w:pStyle w:val="Normal"/>
        <w:spacing w:lineRule="auto" w:line="3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Имеется информация за 7 лет относительно среднего дохода и среднего потребления (млн. руб.):</w:t>
      </w:r>
    </w:p>
    <w:tbl>
      <w:tblPr>
        <w:tblW w:w="76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46"/>
        <w:gridCol w:w="846"/>
        <w:gridCol w:w="846"/>
        <w:gridCol w:w="846"/>
        <w:gridCol w:w="846"/>
        <w:gridCol w:w="846"/>
        <w:gridCol w:w="847"/>
      </w:tblGrid>
      <w:tr>
        <w:trPr/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Годы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1994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1995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1996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1997</w:t>
            </w:r>
          </w:p>
        </w:tc>
      </w:tr>
      <w:tr>
        <w:trPr/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Доход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14,56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15,70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16,30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18,50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20,34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21,70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23,50</w:t>
            </w:r>
          </w:p>
        </w:tc>
      </w:tr>
      <w:tr>
        <w:trPr/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Потребление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12,00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12,70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13,00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15,50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16,70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17,30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20,00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ТРЕБУЕТСЯ</w:t>
      </w:r>
    </w:p>
    <w:p>
      <w:pPr>
        <w:pStyle w:val="Normal"/>
        <w:numPr>
          <w:ilvl w:val="0"/>
          <w:numId w:val="16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поле корреляции.</w:t>
      </w:r>
    </w:p>
    <w:p>
      <w:pPr>
        <w:pStyle w:val="Normal"/>
        <w:numPr>
          <w:ilvl w:val="0"/>
          <w:numId w:val="8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уравнение регрессии, оценить его адекватность, сделать выводы.</w:t>
      </w:r>
    </w:p>
    <w:p>
      <w:pPr>
        <w:pStyle w:val="Normal"/>
        <w:numPr>
          <w:ilvl w:val="0"/>
          <w:numId w:val="8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выполнение предпосылок метода наименьших квадратов.</w:t>
      </w:r>
    </w:p>
    <w:p>
      <w:pPr>
        <w:pStyle w:val="Normal"/>
        <w:numPr>
          <w:ilvl w:val="0"/>
          <w:numId w:val="8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Оценить точность модели.</w:t>
      </w:r>
    </w:p>
    <w:p>
      <w:pPr>
        <w:pStyle w:val="Normal"/>
        <w:spacing w:lineRule="auto" w:line="312"/>
        <w:jc w:val="both"/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Задача 2.3.</w:t>
      </w:r>
      <w:r>
        <w:rPr>
          <w:bCs/>
          <w:caps/>
          <w:sz w:val="28"/>
          <w:szCs w:val="28"/>
        </w:rPr>
        <w:t xml:space="preserve"> </w:t>
      </w:r>
    </w:p>
    <w:p>
      <w:pPr>
        <w:pStyle w:val="Normal"/>
        <w:spacing w:lineRule="auto" w:line="31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Проводится анализ взаимосвязи количества населения (РОР) и количества практикующих врачей (MED).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803"/>
        <w:gridCol w:w="804"/>
        <w:gridCol w:w="802"/>
        <w:gridCol w:w="845"/>
        <w:gridCol w:w="804"/>
        <w:gridCol w:w="803"/>
        <w:gridCol w:w="845"/>
        <w:gridCol w:w="803"/>
        <w:gridCol w:w="804"/>
        <w:gridCol w:w="804"/>
      </w:tblGrid>
      <w:tr>
        <w:trPr/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Годы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1983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1989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1990</w:t>
            </w:r>
          </w:p>
        </w:tc>
      </w:tr>
      <w:tr>
        <w:trPr/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РОР, млн.чел.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10,55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10,75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10,9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10,9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11,0</w:t>
            </w:r>
          </w:p>
        </w:tc>
      </w:tr>
      <w:tr>
        <w:trPr/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MED, тыс. чел.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12,1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12,</w:t>
            </w:r>
            <w:r>
              <w:rPr>
                <w:cap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13,8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14,9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16,0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18,0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20,0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21,0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22,0</w:t>
            </w:r>
          </w:p>
        </w:tc>
      </w:tr>
    </w:tbl>
    <w:p>
      <w:pPr>
        <w:pStyle w:val="Normal"/>
        <w:spacing w:lineRule="auto" w:line="312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ТРЕБУЕТСЯ</w:t>
      </w:r>
    </w:p>
    <w:p>
      <w:pPr>
        <w:pStyle w:val="Normal"/>
        <w:numPr>
          <w:ilvl w:val="0"/>
          <w:numId w:val="17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поле корреляции.</w:t>
      </w:r>
    </w:p>
    <w:p>
      <w:pPr>
        <w:pStyle w:val="Normal"/>
        <w:numPr>
          <w:ilvl w:val="0"/>
          <w:numId w:val="9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Построить уравнение регрессии, оценить его адекватность, сделать выводы.</w:t>
      </w:r>
    </w:p>
    <w:p>
      <w:pPr>
        <w:pStyle w:val="Normal"/>
        <w:numPr>
          <w:ilvl w:val="0"/>
          <w:numId w:val="9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выполнение предпосылок метода наименьших квадратов.</w:t>
      </w:r>
    </w:p>
    <w:p>
      <w:pPr>
        <w:pStyle w:val="Normal"/>
        <w:numPr>
          <w:ilvl w:val="0"/>
          <w:numId w:val="9"/>
        </w:numPr>
        <w:spacing w:lineRule="auto" w:line="312"/>
        <w:jc w:val="both"/>
        <w:rPr>
          <w:sz w:val="28"/>
          <w:szCs w:val="28"/>
        </w:rPr>
      </w:pPr>
      <w:r>
        <w:rPr>
          <w:sz w:val="28"/>
          <w:szCs w:val="28"/>
        </w:rPr>
        <w:t>Оценить точность модели.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624"/>
        </w:tabs>
        <w:ind w:left="624" w:hanging="340"/>
      </w:pPr>
      <w:rPr/>
    </w:lvl>
    <w:lvl w:ilvl="2">
      <w:start w:val="1"/>
      <w:numFmt w:val="bullet"/>
      <w:lvlText w:val=""/>
      <w:lvlJc w:val="left"/>
      <w:pPr>
        <w:tabs>
          <w:tab w:val="num" w:pos="2343"/>
        </w:tabs>
        <w:ind w:left="2343" w:hanging="36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44" w:hanging="360"/>
      </w:pPr>
      <w:rPr>
        <w:i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3"/>
      </w:pPr>
      <w:rPr/>
    </w:lvl>
    <w:lvl w:ilvl="1">
      <w:start w:val="1"/>
      <w:numFmt w:val="bullet"/>
      <w:lvlText w:val=""/>
      <w:lvlJc w:val="left"/>
      <w:pPr>
        <w:tabs>
          <w:tab w:val="num" w:pos="1727"/>
        </w:tabs>
        <w:ind w:left="1727" w:hanging="36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624"/>
        </w:tabs>
        <w:ind w:left="624" w:hanging="34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624"/>
        </w:tabs>
        <w:ind w:left="624" w:hanging="34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624"/>
        </w:tabs>
        <w:ind w:left="624" w:hanging="34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ucida Sans Unicode" w:hAnsi="Lucida Sans Unicode" w:eastAsia="Lucida Sans Unicode" w:cs="Noto Sans Arabic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pPr>
      <w:keepNext w:val="true"/>
      <w:numPr>
        <w:ilvl w:val="0"/>
        <w:numId w:val="0"/>
      </w:numPr>
      <w:spacing w:before="240" w:after="60"/>
      <w:outlineLvl w:val="3"/>
    </w:pPr>
    <w:rPr>
      <w:rFonts w:ascii="Verdana" w:hAnsi="Verdana"/>
      <w:color w:val="000000"/>
      <w:sz w:val="28"/>
      <w:szCs w:val="28"/>
    </w:rPr>
  </w:style>
  <w:style w:type="paragraph" w:styleId="Heading5">
    <w:name w:val="Heading 5"/>
    <w:basedOn w:val="Normal"/>
    <w:next w:val="Normal"/>
    <w:link w:val="5"/>
    <w:qFormat/>
    <w:pPr>
      <w:numPr>
        <w:ilvl w:val="0"/>
        <w:numId w:val="0"/>
      </w:numPr>
      <w:spacing w:before="240" w:after="60"/>
      <w:outlineLvl w:val="4"/>
    </w:pPr>
    <w:rPr>
      <w:rFonts w:ascii="Verdana" w:hAnsi="Verdana"/>
      <w:color w:val="000000"/>
      <w:sz w:val="26"/>
      <w:szCs w:val="26"/>
    </w:rPr>
  </w:style>
  <w:style w:type="paragraph" w:styleId="Heading6">
    <w:name w:val="Heading 6"/>
    <w:basedOn w:val="Normal"/>
    <w:next w:val="Normal"/>
    <w:link w:val="6"/>
    <w:qFormat/>
    <w:pPr>
      <w:numPr>
        <w:ilvl w:val="0"/>
        <w:numId w:val="0"/>
      </w:numPr>
      <w:spacing w:before="240" w:after="60"/>
      <w:outlineLvl w:val="5"/>
    </w:pPr>
    <w:rPr>
      <w:rFonts w:ascii="Verdana" w:hAnsi="Verdana"/>
      <w:color w:val="000000"/>
      <w:sz w:val="22"/>
      <w:szCs w:val="22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Lucida Sans Unicode" w:hAnsi="Lucida Sans Unicode" w:eastAsia="Lucida Sans Unicode" w:cs="Noto Sans Arabic"/>
      <w:i/>
      <w:iCs/>
      <w:color w:themeColor="dark1" w:themeTint="bf" w:val="404040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Lucida Sans Unicode" w:hAnsi="Lucida Sans Unicode" w:eastAsia="Lucida Sans Unicode" w:cs="Noto Sans Arabic"/>
      <w:i/>
      <w:iCs/>
      <w:color w:themeColor="dark1" w:themeTint="bf"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339999"/>
      <w:u w:val="single"/>
    </w:rPr>
  </w:style>
  <w:style w:type="character" w:styleId="FollowedHyperlink">
    <w:name w:val="FollowedHyperlink"/>
    <w:basedOn w:val="DefaultParagraphFont"/>
    <w:rPr>
      <w:color w:val="999999"/>
      <w:u w:val="single"/>
    </w:rPr>
  </w:style>
  <w:style w:type="character" w:styleId="1">
    <w:name w:val="Заголовок 1 Знак"/>
    <w:basedOn w:val="DefaultParagraphFont"/>
    <w:qFormat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>
    <w:name w:val="Заголовок 2 Знак"/>
    <w:basedOn w:val="DefaultParagraphFont"/>
    <w:qFormat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>
    <w:name w:val="Заголовок 3 Знак"/>
    <w:basedOn w:val="DefaultParagraphFont"/>
    <w:qFormat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>
    <w:name w:val="Заголовок 4 Знак"/>
    <w:basedOn w:val="DefaultParagraphFont"/>
    <w:qFormat/>
    <w:rPr>
      <w:rFonts w:ascii="Verdana" w:hAnsi="Verdana" w:eastAsia="Times New Roman" w:cs="Times New Roman"/>
      <w:color w:val="000000"/>
      <w:sz w:val="28"/>
      <w:szCs w:val="28"/>
      <w:lang w:eastAsia="ru-RU"/>
    </w:rPr>
  </w:style>
  <w:style w:type="character" w:styleId="5">
    <w:name w:val="Заголовок 5 Знак"/>
    <w:basedOn w:val="DefaultParagraphFont"/>
    <w:qFormat/>
    <w:rPr>
      <w:rFonts w:ascii="Verdana" w:hAnsi="Verdana" w:eastAsia="Times New Roman" w:cs="Times New Roman"/>
      <w:color w:val="000000"/>
      <w:sz w:val="26"/>
      <w:szCs w:val="26"/>
      <w:lang w:eastAsia="ru-RU"/>
    </w:rPr>
  </w:style>
  <w:style w:type="character" w:styleId="6">
    <w:name w:val="Заголовок 6 Знак"/>
    <w:basedOn w:val="DefaultParagraphFont"/>
    <w:qFormat/>
    <w:rPr>
      <w:rFonts w:ascii="Verdana" w:hAnsi="Verdana" w:eastAsia="Times New Roman" w:cs="Times New Roman"/>
      <w:color w:val="000000"/>
      <w:lang w:eastAsia="ru-RU"/>
    </w:rPr>
  </w:style>
  <w:style w:type="character" w:styleId="7">
    <w:name w:val="Заголовок 7 Знак"/>
    <w:basedOn w:val="DefaultParagraphFont"/>
    <w:qFormat/>
    <w:rPr>
      <w:rFonts w:ascii="Lucida Sans Unicode" w:hAnsi="Lucida Sans Unicode" w:eastAsia="Lucida Sans Unicode" w:cs="Noto Sans Arabic"/>
      <w:i/>
      <w:iCs/>
      <w:color w:themeColor="dark1" w:themeTint="bf" w:val="404040"/>
      <w:sz w:val="24"/>
      <w:szCs w:val="24"/>
      <w:lang w:eastAsia="ru-RU"/>
    </w:rPr>
  </w:style>
  <w:style w:type="character" w:styleId="9">
    <w:name w:val="Заголовок 9 Знак"/>
    <w:basedOn w:val="DefaultParagraphFont"/>
    <w:qFormat/>
    <w:rPr>
      <w:rFonts w:ascii="Lucida Sans Unicode" w:hAnsi="Lucida Sans Unicode" w:eastAsia="Lucida Sans Unicode" w:cs="Noto Sans Arabic"/>
      <w:i/>
      <w:iCs/>
      <w:color w:themeColor="dark1" w:themeTint="bf" w:val="404040"/>
      <w:sz w:val="20"/>
      <w:szCs w:val="20"/>
      <w:lang w:eastAsia="ru-RU"/>
    </w:rPr>
  </w:style>
  <w:style w:type="character" w:styleId="Style6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>
    <w:name w:val="Заголовок Знак"/>
    <w:basedOn w:val="DefaultParagraphFont"/>
    <w:qFormat/>
    <w:rPr>
      <w:rFonts w:ascii="Lucida Sans Unicode" w:hAnsi="Lucida Sans Unicode" w:eastAsia="Lucida Sans Unicode" w:cs="Noto Sans Arabic"/>
      <w:color w:themeColor="dark2" w:themeShade="bf" w:val="343434"/>
      <w:spacing w:val="5"/>
      <w:kern w:val="2"/>
      <w:sz w:val="52"/>
      <w:szCs w:val="52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>
    <w:name w:val="Основной текст с отступом Знак"/>
    <w:basedOn w:val="DefaultParagraphFont"/>
    <w:link w:val="BodyTextIndented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>
    <w:name w:val="Подзаголовок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1">
    <w:name w:val="Основной текст с отступом 2 Знак"/>
    <w:basedOn w:val="DefaultParagraphFont"/>
    <w:link w:val="BodyTextIndent2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11">
    <w:name w:val="Стиль1 Знак"/>
    <w:basedOn w:val="5"/>
    <w:link w:val="13"/>
    <w:qFormat/>
    <w:rPr>
      <w:rFonts w:ascii="Verdana" w:hAnsi="Verdana" w:eastAsia="Times New Roman" w:cs="Times New Roman"/>
      <w:color w:val="000000"/>
      <w:sz w:val="36"/>
      <w:szCs w:val="36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before="120" w:after="120"/>
      <w:ind w:firstLine="539"/>
      <w:jc w:val="both"/>
    </w:pPr>
    <w:rPr>
      <w:b/>
      <w:i/>
      <w:caps/>
      <w:u w:val="single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OC1">
    <w:name w:val="TOC 1"/>
    <w:basedOn w:val="Normal"/>
    <w:next w:val="Normal"/>
    <w:autoRedefine/>
    <w:pPr>
      <w:tabs>
        <w:tab w:val="clear" w:pos="708"/>
        <w:tab w:val="right" w:pos="9061" w:leader="dot"/>
      </w:tabs>
      <w:spacing w:lineRule="auto" w:line="312"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next w:val="Normal"/>
    <w:link w:val="Style8"/>
    <w:qFormat/>
    <w:pPr>
      <w:pBdr>
        <w:bottom w:val="single" w:sz="8" w:space="4" w:color="2DA2BF"/>
      </w:pBdr>
      <w:spacing w:before="0" w:after="300"/>
      <w:contextualSpacing/>
    </w:pPr>
    <w:rPr>
      <w:rFonts w:ascii="Lucida Sans Unicode" w:hAnsi="Lucida Sans Unicode" w:eastAsia="Lucida Sans Unicode" w:cs="Noto Sans Arabic"/>
      <w:color w:themeColor="dark2" w:themeShade="bf" w:val="343434"/>
      <w:spacing w:val="5"/>
      <w:kern w:val="2"/>
      <w:sz w:val="52"/>
      <w:szCs w:val="52"/>
    </w:rPr>
  </w:style>
  <w:style w:type="paragraph" w:styleId="BodyTextIndented">
    <w:name w:val="Body Text, Indented"/>
    <w:basedOn w:val="Normal"/>
    <w:link w:val="Style10"/>
    <w:qFormat/>
    <w:pPr>
      <w:ind w:firstLine="540"/>
    </w:pPr>
    <w:rPr/>
  </w:style>
  <w:style w:type="paragraph" w:styleId="Subtitle">
    <w:name w:val="Subtitle"/>
    <w:basedOn w:val="Normal"/>
    <w:link w:val="Style11"/>
    <w:qFormat/>
    <w:pPr>
      <w:jc w:val="center"/>
    </w:pPr>
    <w:rPr>
      <w:b/>
      <w:bCs/>
      <w:sz w:val="28"/>
      <w:szCs w:val="28"/>
    </w:rPr>
  </w:style>
  <w:style w:type="paragraph" w:styleId="BodyTextIndent2">
    <w:name w:val="Body Text Indent 2"/>
    <w:basedOn w:val="Normal"/>
    <w:link w:val="21"/>
    <w:qFormat/>
    <w:pPr>
      <w:spacing w:lineRule="auto" w:line="480" w:before="0" w:after="120"/>
      <w:ind w:left="283"/>
    </w:pPr>
    <w:rPr/>
  </w:style>
  <w:style w:type="paragraph" w:styleId="BalloonText">
    <w:name w:val="Balloon Text"/>
    <w:basedOn w:val="Normal"/>
    <w:link w:val="Style12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qFormat/>
    <w:pPr>
      <w:keepLines/>
      <w:spacing w:lineRule="auto" w:line="276" w:before="480" w:after="0"/>
      <w:outlineLvl w:val="9"/>
    </w:pPr>
    <w:rPr>
      <w:rFonts w:ascii="Lucida Sans Unicode" w:hAnsi="Lucida Sans Unicode" w:eastAsia="Lucida Sans Unicode" w:cs="Noto Sans Arabic"/>
      <w:color w:themeColor="accent1" w:themeShade="bf" w:val="21798E"/>
      <w:kern w:val="0"/>
      <w:sz w:val="28"/>
      <w:szCs w:val="28"/>
      <w:lang w:eastAsia="en-US"/>
    </w:rPr>
  </w:style>
  <w:style w:type="paragraph" w:styleId="rl">
    <w:name w:val="rl"/>
    <w:basedOn w:val="Normal"/>
    <w:qFormat/>
    <w:pPr>
      <w:spacing w:before="280" w:after="280"/>
    </w:pPr>
    <w:rPr/>
  </w:style>
  <w:style w:type="paragraph" w:styleId="syn">
    <w:name w:val="syn"/>
    <w:basedOn w:val="Normal"/>
    <w:qFormat/>
    <w:pPr>
      <w:spacing w:before="280" w:after="280"/>
    </w:pPr>
    <w:rPr/>
  </w:style>
  <w:style w:type="paragraph" w:styleId="dt1">
    <w:name w:val="dt1"/>
    <w:basedOn w:val="Normal"/>
    <w:qFormat/>
    <w:pPr>
      <w:spacing w:before="280" w:after="280"/>
    </w:pPr>
    <w:rPr/>
  </w:style>
  <w:style w:type="paragraph" w:styleId="12">
    <w:name w:val="Обычный1"/>
    <w:qFormat/>
    <w:pPr>
      <w:widowControl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3">
    <w:name w:val="Стиль1"/>
    <w:basedOn w:val="Heading5"/>
    <w:link w:val="11"/>
    <w:qFormat/>
    <w:pPr/>
    <w:rPr>
      <w:sz w:val="36"/>
      <w:szCs w:val="36"/>
    </w:rPr>
  </w:style>
  <w:style w:type="paragraph" w:styleId="22">
    <w:name w:val="Обычный2"/>
    <w:qFormat/>
    <w:pPr>
      <w:widowControl/>
      <w:kinsoku w:val="true"/>
      <w:overflowPunct w:val="true"/>
      <w:autoSpaceDE w:val="true"/>
      <w:bidi w:val="0"/>
      <w:snapToGrid w:val="false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31">
    <w:name w:val="Обычный3"/>
    <w:qFormat/>
    <w:pPr>
      <w:widowControl/>
      <w:kinsoku w:val="true"/>
      <w:overflowPunct w:val="true"/>
      <w:autoSpaceDE w:val="true"/>
      <w:bidi w:val="0"/>
      <w:snapToGrid w:val="false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oleObject" Target="embeddings/oleObject1.bin"/><Relationship Id="rId20" Type="http://schemas.openxmlformats.org/officeDocument/2006/relationships/image" Target="media/image18.png"/><Relationship Id="rId21" Type="http://schemas.openxmlformats.org/officeDocument/2006/relationships/oleObject" Target="embeddings/oleObject2.bin"/><Relationship Id="rId22" Type="http://schemas.openxmlformats.org/officeDocument/2006/relationships/image" Target="media/image19.wmf"/><Relationship Id="rId23" Type="http://schemas.openxmlformats.org/officeDocument/2006/relationships/oleObject" Target="embeddings/oleObject3.bin"/><Relationship Id="rId24" Type="http://schemas.openxmlformats.org/officeDocument/2006/relationships/image" Target="media/image20.wmf"/><Relationship Id="rId25" Type="http://schemas.openxmlformats.org/officeDocument/2006/relationships/oleObject" Target="embeddings/oleObject4.bin"/><Relationship Id="rId26" Type="http://schemas.openxmlformats.org/officeDocument/2006/relationships/image" Target="media/image21.wmf"/><Relationship Id="rId27" Type="http://schemas.openxmlformats.org/officeDocument/2006/relationships/oleObject" Target="embeddings/oleObject5.bin"/><Relationship Id="rId28" Type="http://schemas.openxmlformats.org/officeDocument/2006/relationships/image" Target="media/image22.wmf"/><Relationship Id="rId29" Type="http://schemas.openxmlformats.org/officeDocument/2006/relationships/oleObject" Target="embeddings/oleObject6.bin"/><Relationship Id="rId30" Type="http://schemas.openxmlformats.org/officeDocument/2006/relationships/image" Target="media/image23.wmf"/><Relationship Id="rId31" Type="http://schemas.openxmlformats.org/officeDocument/2006/relationships/oleObject" Target="embeddings/oleObject7.bin"/><Relationship Id="rId32" Type="http://schemas.openxmlformats.org/officeDocument/2006/relationships/image" Target="media/image24.wmf"/><Relationship Id="rId33" Type="http://schemas.openxmlformats.org/officeDocument/2006/relationships/oleObject" Target="embeddings/oleObject8.bin"/><Relationship Id="rId34" Type="http://schemas.openxmlformats.org/officeDocument/2006/relationships/image" Target="media/image25.wmf"/><Relationship Id="rId35" Type="http://schemas.openxmlformats.org/officeDocument/2006/relationships/oleObject" Target="embeddings/oleObject9.bin"/><Relationship Id="rId36" Type="http://schemas.openxmlformats.org/officeDocument/2006/relationships/image" Target="media/image26.wmf"/><Relationship Id="rId37" Type="http://schemas.openxmlformats.org/officeDocument/2006/relationships/oleObject" Target="embeddings/oleObject10.bin"/><Relationship Id="rId38" Type="http://schemas.openxmlformats.org/officeDocument/2006/relationships/image" Target="media/image27.wmf"/><Relationship Id="rId39" Type="http://schemas.openxmlformats.org/officeDocument/2006/relationships/oleObject" Target="embeddings/oleObject11.bin"/><Relationship Id="rId40" Type="http://schemas.openxmlformats.org/officeDocument/2006/relationships/image" Target="media/image26.wmf"/><Relationship Id="rId41" Type="http://schemas.openxmlformats.org/officeDocument/2006/relationships/oleObject" Target="embeddings/oleObject12.bin"/><Relationship Id="rId42" Type="http://schemas.openxmlformats.org/officeDocument/2006/relationships/image" Target="media/image27.wmf"/><Relationship Id="rId43" Type="http://schemas.openxmlformats.org/officeDocument/2006/relationships/oleObject" Target="embeddings/oleObject13.bin"/><Relationship Id="rId44" Type="http://schemas.openxmlformats.org/officeDocument/2006/relationships/image" Target="media/image26.wmf"/><Relationship Id="rId45" Type="http://schemas.openxmlformats.org/officeDocument/2006/relationships/oleObject" Target="embeddings/oleObject14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5.bin"/><Relationship Id="rId48" Type="http://schemas.openxmlformats.org/officeDocument/2006/relationships/image" Target="media/image26.wmf"/><Relationship Id="rId49" Type="http://schemas.openxmlformats.org/officeDocument/2006/relationships/oleObject" Target="embeddings/oleObject16.bin"/><Relationship Id="rId50" Type="http://schemas.openxmlformats.org/officeDocument/2006/relationships/image" Target="media/image27.wmf"/><Relationship Id="rId51" Type="http://schemas.openxmlformats.org/officeDocument/2006/relationships/oleObject" Target="embeddings/oleObject17.bin"/><Relationship Id="rId52" Type="http://schemas.openxmlformats.org/officeDocument/2006/relationships/image" Target="media/image26.wmf"/><Relationship Id="rId53" Type="http://schemas.openxmlformats.org/officeDocument/2006/relationships/oleObject" Target="embeddings/oleObject18.bin"/><Relationship Id="rId54" Type="http://schemas.openxmlformats.org/officeDocument/2006/relationships/image" Target="media/image27.wmf"/><Relationship Id="rId55" Type="http://schemas.openxmlformats.org/officeDocument/2006/relationships/image" Target="media/image28.png"/><Relationship Id="rId56" Type="http://schemas.openxmlformats.org/officeDocument/2006/relationships/image" Target="media/image29.png"/><Relationship Id="rId57" Type="http://schemas.openxmlformats.org/officeDocument/2006/relationships/image" Target="media/image30.png"/><Relationship Id="rId58" Type="http://schemas.openxmlformats.org/officeDocument/2006/relationships/image" Target="media/image31.png"/><Relationship Id="rId59" Type="http://schemas.openxmlformats.org/officeDocument/2006/relationships/image" Target="media/image32.png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Открытая">
  <a:themeElements>
    <a:clrScheme name="Открытая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LibreOffice/24.2.5.2$Linux_X86_64 LibreOffice_project/420$Build-2</Application>
  <AppVersion>15.0000</AppVersion>
  <Pages>20</Pages>
  <Words>2012</Words>
  <Characters>12712</Characters>
  <CharactersWithSpaces>14111</CharactersWithSpaces>
  <Paragraphs>698</Paragraphs>
  <Company>UrSEI ATiSO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2024-10-07T12:11:00Z</dcterms:created>
  <dc:creator>Ахроменко</dc:creator>
  <dc:description/>
  <dc:language>ru-RU</dc:language>
  <cp:lastModifiedBy/>
  <dcterms:modified xsi:type="dcterms:W3CDTF">2024-10-07T22:26:14Z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