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5.png" ContentType="image/png"/>
  <Override PartName="/word/media/image6.png" ContentType="image/png"/>
  <Override PartName="/word/media/image38.png" ContentType="image/png"/>
  <Override PartName="/word/media/image1.png" ContentType="image/png"/>
  <Override PartName="/word/media/image33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40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32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lineRule="auto" w:line="312" w:before="240" w:after="60"/>
        <w:rPr/>
      </w:pPr>
      <w:bookmarkStart w:id="0" w:name="_Toc356988788"/>
      <w:r>
        <w:rPr/>
        <w:t>Лабораторная работа 4. Множественная линейная регрессия и корреляция: смысл и оценка параметров</w:t>
      </w:r>
      <w:bookmarkEnd w:id="0"/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1" name="Фигур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rPr>
          <w:b/>
        </w:rPr>
      </w:pPr>
      <w:r>
        <w:rPr>
          <w:rFonts w:cs="Arial" w:ascii="Arial" w:hAnsi="Arial"/>
          <w:b/>
          <w:bCs/>
          <w:caps/>
        </w:rPr>
        <w:t>КРАТКАЯ СПРАВКА</w:t>
      </w:r>
    </w:p>
    <w:p>
      <w:pPr>
        <w:pStyle w:val="Normal"/>
        <w:ind w:firstLine="708"/>
        <w:jc w:val="both"/>
        <w:rPr>
          <w:color w:val="000000"/>
        </w:rPr>
      </w:pPr>
      <w:r>
        <w:rPr>
          <w:i/>
        </w:rPr>
        <w:t xml:space="preserve">Классическая (нормальная) модель линейной множественной регрессии (КЛММР) </w:t>
      </w:r>
      <w:r>
        <w:rPr/>
        <w:t>имеет вид:</w:t>
      </w:r>
      <w:r>
        <w:rPr>
          <w:color w:val="000000"/>
        </w:rPr>
        <w:t xml:space="preserve"> </w:t>
      </w:r>
    </w:p>
    <w:p>
      <w:pPr>
        <w:pStyle w:val="Normal"/>
        <w:jc w:val="center"/>
        <w:rPr>
          <w:color w:val="000000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ik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ε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,</m:t>
        </m:r>
      </m:oMath>
      <w:r>
        <w:rPr>
          <w:color w:val="000000"/>
        </w:rPr>
        <w:t>,  (4.1)</w:t>
      </w:r>
    </w:p>
    <w:p>
      <w:pPr>
        <w:pStyle w:val="Normal"/>
        <w:jc w:val="both"/>
        <w:rPr/>
      </w:pPr>
      <w:r>
        <w:rPr/>
        <w:t xml:space="preserve">где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/>
        <w:t xml:space="preserve"> </w:t>
      </w:r>
      <w:r>
        <w:rPr>
          <w:color w:val="000000"/>
        </w:rPr>
        <w:t>– коэффициенты регрессии;</w:t>
      </w:r>
    </w:p>
    <w:p>
      <w:pPr>
        <w:pStyle w:val="Normal"/>
        <w:jc w:val="both"/>
        <w:rPr>
          <w:i/>
          <w:i/>
        </w:rPr>
      </w:pPr>
      <w:r>
        <w:rPr>
          <w:i/>
          <w:iCs/>
          <w:color w:val="000000"/>
        </w:rPr>
        <w:t xml:space="preserve">        </w:t>
      </w:r>
      <w:r>
        <w:rPr>
          <w:rFonts w:eastAsia="Symbol" w:cs="Symbol" w:ascii="Symbol" w:hAnsi="Symbol"/>
          <w:i/>
          <w:iCs/>
          <w:color w:val="000000"/>
          <w:lang w:val="en-US"/>
        </w:rPr>
        <w:sym w:font="Symbol" w:char="65"/>
      </w:r>
      <w:r>
        <w:rPr>
          <w:i/>
          <w:iCs/>
          <w:color w:val="000000"/>
          <w:vertAlign w:val="subscript"/>
          <w:lang w:val="en-US"/>
        </w:rPr>
        <w:t>i</w:t>
      </w:r>
      <w:r>
        <w:rPr>
          <w:i/>
          <w:iCs/>
          <w:color w:val="000000"/>
          <w:lang w:val="en-US"/>
        </w:rPr>
        <w:t xml:space="preserve"> </w:t>
      </w:r>
      <w:r>
        <w:rPr>
          <w:color w:val="000000"/>
        </w:rPr>
        <w:t xml:space="preserve">– </w:t>
      </w:r>
      <w:r>
        <w:rPr/>
        <w:t>случайные остатки</w:t>
      </w:r>
      <w:r>
        <w:rPr>
          <w:i/>
        </w:rPr>
        <w:t>.</w:t>
      </w:r>
    </w:p>
    <w:p>
      <w:pPr>
        <w:pStyle w:val="Normal"/>
        <w:ind w:firstLine="708"/>
        <w:jc w:val="both"/>
        <w:rPr/>
      </w:pPr>
      <w:r>
        <w:rPr/>
        <w:t xml:space="preserve">Коэффициент регрессии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</m:oMath>
      <w:r>
        <w:rPr/>
        <w:t xml:space="preserve"> показывает, на какую величину в среднем изменится результативный признак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/>
        <w:t xml:space="preserve">, если переменную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</m:oMath>
      <w:r>
        <w:rPr/>
        <w:t xml:space="preserve"> увеличить на единицу измерения при фиксированном (постоянном) значении других факторов, входящих в уравнение регрессии.</w:t>
      </w:r>
    </w:p>
    <w:p>
      <w:pPr>
        <w:pStyle w:val="Normal"/>
        <w:ind w:firstLine="708"/>
        <w:jc w:val="both"/>
        <w:rPr>
          <w:i/>
          <w:i/>
        </w:rPr>
      </w:pPr>
      <w:r>
        <w:rPr/>
        <w:t xml:space="preserve">Для оценки параметров уравнения множественной регрессии применяют  </w:t>
      </w:r>
      <w:r>
        <w:rPr>
          <w:i/>
        </w:rPr>
        <w:t>метод наименьших квадратов (МНК).</w:t>
      </w:r>
    </w:p>
    <w:p>
      <w:pPr>
        <w:pStyle w:val="Normal"/>
        <w:ind w:firstLine="708"/>
        <w:jc w:val="both"/>
        <w:rPr/>
      </w:pPr>
      <w:r>
        <w:rPr/>
        <w:t xml:space="preserve">Переписывая выражение (4.1) в виде системы уравнений для различных значений </w:t>
      </w:r>
      <w:r>
        <w:rPr>
          <w:i/>
          <w:lang w:val="en-US"/>
        </w:rPr>
        <w:t>i</w:t>
      </w:r>
      <w:r>
        <w:rPr>
          <w:i/>
        </w:rPr>
        <w:t>=1,2,…,</w:t>
      </w:r>
      <w:r>
        <w:rPr>
          <w:i/>
          <w:lang w:val="en-US"/>
        </w:rPr>
        <w:t>n</w:t>
      </w:r>
      <w:r>
        <w:rPr/>
        <w:t>, их можно представить в матричном виде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XB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ε</m:t>
        </m:r>
        <m:r>
          <w:rPr>
            <w:rFonts w:ascii="Cambria Math" w:hAnsi="Cambria Math"/>
          </w:rPr>
          <m:t xml:space="preserve">,</m:t>
        </m:r>
      </m:oMath>
      <w:r>
        <w:rPr/>
        <w:t xml:space="preserve">  </w:t>
      </w:r>
      <w:r>
        <w:rPr/>
        <w:t>(4.2)</w:t>
      </w:r>
    </w:p>
    <w:p>
      <w:pPr>
        <w:pStyle w:val="Normal"/>
        <w:jc w:val="both"/>
        <w:rPr/>
      </w:pPr>
      <w:r>
        <w:rPr/>
        <w:t xml:space="preserve">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…</m:t>
                  </m:r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</m:t>
                      </m:r>
                    </m:sub>
                  </m:sSub>
                </m:e>
              </m:mr>
            </m:m>
          </m:e>
        </m:d>
      </m:oMath>
      <w:r>
        <w:rPr/>
        <w:t xml:space="preserve"> </w:t>
      </w:r>
      <w:r>
        <w:rPr>
          <w:color w:val="000000"/>
        </w:rPr>
        <w:t xml:space="preserve">– вектор значений зависимой переменной размерности </w:t>
      </w:r>
      <w:r>
        <w:rPr>
          <w:i/>
        </w:rPr>
        <w:t>(</w:t>
      </w:r>
      <w:r>
        <w:rPr>
          <w:i/>
          <w:lang w:val="en-US"/>
        </w:rPr>
        <w:t>n</w:t>
      </w:r>
      <w:r>
        <w:rPr>
          <w:i/>
        </w:rPr>
        <w:t>×1)</w:t>
      </w:r>
      <w:r>
        <w:rPr/>
        <w:t>;</w:t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m>
              <m:mr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…</m:t>
                  </m:r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21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…</m:t>
                  </m:r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…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…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…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…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…</m:t>
                  </m:r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nk</m:t>
                      </m:r>
                    </m:sub>
                  </m:sSub>
                </m:e>
              </m:mr>
            </m:m>
          </m:e>
        </m:d>
      </m:oMath>
      <w:r>
        <w:rPr/>
        <w:t xml:space="preserve"> </w:t>
      </w:r>
      <w:r>
        <w:rPr>
          <w:color w:val="000000"/>
        </w:rPr>
        <w:t xml:space="preserve">– </w:t>
      </w:r>
      <w:r>
        <w:rPr>
          <w:color w:val="000000"/>
        </w:rPr>
        <w:t xml:space="preserve">матрица значений независимых переменных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>
          <w:color w:val="000000"/>
        </w:rPr>
        <w:t xml:space="preserve"> , размерность матрицы </w:t>
      </w:r>
      <w:r>
        <w:rPr>
          <w:i/>
          <w:color w:val="000000"/>
          <w:lang w:val="en-US"/>
        </w:rPr>
        <w:t>X</w:t>
      </w:r>
      <w:r>
        <w:rPr>
          <w:color w:val="000000"/>
        </w:rPr>
        <w:t xml:space="preserve"> равна </w:t>
      </w:r>
      <w:r>
        <w:rPr>
          <w:i/>
        </w:rPr>
        <w:t>(</w:t>
      </w:r>
      <w:r>
        <w:rPr>
          <w:i/>
          <w:lang w:val="en-US"/>
        </w:rPr>
        <w:t>n</w:t>
      </w:r>
      <w:r>
        <w:rPr>
          <w:i/>
        </w:rPr>
        <w:t>×(</w:t>
      </w:r>
      <w:r>
        <w:rPr>
          <w:i/>
          <w:lang w:val="en-US"/>
        </w:rPr>
        <w:t>k</w:t>
      </w:r>
      <w:r>
        <w:rPr>
          <w:i/>
        </w:rPr>
        <w:t xml:space="preserve">+1)). </w:t>
      </w:r>
      <w:r>
        <w:rPr/>
        <w:t>Первый</w:t>
      </w:r>
      <w:r>
        <w:rPr>
          <w:i/>
        </w:rPr>
        <w:t xml:space="preserve"> </w:t>
      </w:r>
      <w:r>
        <w:rPr/>
        <w:t>столбец является единичным, так как в уравнении регрессии умножается на единицу;</w:t>
      </w:r>
    </w:p>
    <w:p>
      <w:pPr>
        <w:pStyle w:val="Normal"/>
        <w:jc w:val="both"/>
        <w:rPr>
          <w:i/>
          <w:i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…</m:t>
                  </m:r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sub>
                  </m:sSub>
                </m:e>
              </m:mr>
            </m:m>
          </m:e>
        </m:d>
      </m:oMath>
      <w:r>
        <w:rPr/>
        <w:t xml:space="preserve"> </w:t>
      </w:r>
      <w:r>
        <w:rPr>
          <w:color w:val="000000"/>
        </w:rPr>
        <w:t xml:space="preserve">– </w:t>
      </w:r>
      <w:r>
        <w:rPr>
          <w:color w:val="000000"/>
        </w:rPr>
        <w:t xml:space="preserve">подлежащий оцениванию вектор неизвестных параметров размерности </w:t>
      </w:r>
      <w:r>
        <w:rPr>
          <w:i/>
        </w:rPr>
        <w:t>((</w:t>
      </w:r>
      <w:r>
        <w:rPr>
          <w:i/>
          <w:lang w:val="en-US"/>
        </w:rPr>
        <w:t>k</w:t>
      </w:r>
      <w:r>
        <w:rPr>
          <w:i/>
        </w:rPr>
        <w:t>+1)×1);</w:t>
      </w:r>
    </w:p>
    <w:p>
      <w:pPr>
        <w:pStyle w:val="Normal"/>
        <w:jc w:val="both"/>
        <w:rPr>
          <w:i/>
          <w:i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ε</m:t>
        </m:r>
      </m:oMath>
      <w:r>
        <w:rPr/>
        <w:t xml:space="preserve"> </w:t>
      </w:r>
      <w:r>
        <w:rPr>
          <w:color w:val="000000"/>
        </w:rPr>
        <w:t xml:space="preserve">– </w:t>
      </w:r>
      <w:r>
        <w:rPr>
          <w:color w:val="000000"/>
        </w:rPr>
        <w:t xml:space="preserve">вектор случайных отклонений размерности </w:t>
      </w:r>
      <w:r>
        <w:rPr>
          <w:i/>
        </w:rPr>
        <w:t>(</w:t>
      </w:r>
      <w:r>
        <w:rPr>
          <w:i/>
          <w:lang w:val="en-US"/>
        </w:rPr>
        <w:t>n</w:t>
      </w:r>
      <w:r>
        <w:rPr>
          <w:i/>
        </w:rPr>
        <w:t>×1).</w:t>
      </w:r>
    </w:p>
    <w:p>
      <w:pPr>
        <w:pStyle w:val="Normal"/>
        <w:ind w:firstLine="708"/>
        <w:jc w:val="both"/>
        <w:rPr/>
      </w:pPr>
      <w:r>
        <w:rPr/>
        <w:t>Формула для вычисления параметров регрессионного уравнения по методу наименьших квадратов (4.3):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("/>
                <m:endChr m:val=")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T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,</m:t>
        </m:r>
      </m:oMath>
      <w:r>
        <w:rPr/>
        <w:t xml:space="preserve">  </w:t>
      </w:r>
      <w:r>
        <w:rPr/>
        <w:t>(4.3)</w:t>
      </w:r>
    </w:p>
    <w:p>
      <w:pPr>
        <w:pStyle w:val="Normal"/>
        <w:jc w:val="both"/>
        <w:rPr>
          <w:color w:val="000000"/>
        </w:rPr>
      </w:pPr>
      <w:r>
        <w:rPr/>
        <w:t xml:space="preserve">где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/>
        <w:t xml:space="preserve"> </w:t>
      </w:r>
      <w:r>
        <w:rPr>
          <w:color w:val="000000"/>
        </w:rPr>
        <w:t xml:space="preserve">– транспонированная матрица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/>
        <w:t>;</w:t>
      </w:r>
    </w:p>
    <w:p>
      <w:pPr>
        <w:pStyle w:val="Normal"/>
        <w:rPr/>
      </w:pPr>
      <w:r>
        <w:rPr/>
      </w:r>
      <m:oMath xmlns:m="http://schemas.openxmlformats.org/officeDocument/2006/math">
        <m:sSup>
          <m:e>
            <m:d>
              <m:dPr>
                <m:begChr m:val="("/>
                <m:endChr m:val=")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T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</m:oMath>
      <w:r>
        <w:rPr>
          <w:color w:val="000000"/>
        </w:rPr>
        <w:t xml:space="preserve">– </w:t>
      </w:r>
      <w:r>
        <w:rPr>
          <w:color w:val="000000"/>
        </w:rPr>
        <w:t>обратная матрица.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2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2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2"/>
        <w:spacing w:lineRule="auto" w:line="312" w:before="240" w:after="240"/>
        <w:jc w:val="center"/>
        <w:rPr/>
      </w:pPr>
      <w:bookmarkStart w:id="1" w:name="_Toc356988789"/>
      <w:r>
        <w:rPr/>
        <w:t>Решение типовых задач</w:t>
      </w:r>
      <w:bookmarkEnd w:id="1"/>
    </w:p>
    <w:p>
      <w:pPr>
        <w:pStyle w:val="Normal"/>
        <w:spacing w:lineRule="auto" w:line="312"/>
        <w:rPr>
          <w:b/>
          <w:sz w:val="28"/>
          <w:szCs w:val="28"/>
        </w:rPr>
      </w:pPr>
      <w:r>
        <w:rPr>
          <w:b/>
          <w:sz w:val="28"/>
          <w:szCs w:val="28"/>
        </w:rPr>
        <w:t>Пример 4.1.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Изучается влияние стоимости основных и оборотных средств на величину валового дохода торговых предприятий. Для этого по 12 торговым предприятиям были получены данные, представленные в таблице  4.1.</w:t>
      </w:r>
    </w:p>
    <w:p>
      <w:pPr>
        <w:pStyle w:val="Normal"/>
        <w:spacing w:lineRule="auto" w:line="312"/>
        <w:jc w:val="right"/>
        <w:rPr>
          <w:sz w:val="28"/>
          <w:szCs w:val="28"/>
        </w:rPr>
      </w:pPr>
      <w:r>
        <w:rPr>
          <w:sz w:val="28"/>
          <w:szCs w:val="28"/>
        </w:rPr>
        <w:t>Таблица 4.1.</w:t>
      </w:r>
    </w:p>
    <w:tbl>
      <w:tblPr>
        <w:tblW w:w="7054" w:type="dxa"/>
        <w:jc w:val="center"/>
        <w:tblInd w:w="0" w:type="dxa"/>
        <w:tblLayout w:type="fixed"/>
        <w:tblCellMar>
          <w:top w:w="20" w:type="dxa"/>
          <w:left w:w="20" w:type="dxa"/>
          <w:bottom w:w="0" w:type="dxa"/>
          <w:right w:w="20" w:type="dxa"/>
        </w:tblCellMar>
        <w:tblLook w:val="04a0"/>
      </w:tblPr>
      <w:tblGrid>
        <w:gridCol w:w="1609"/>
        <w:gridCol w:w="2030"/>
        <w:gridCol w:w="1746"/>
        <w:gridCol w:w="1668"/>
      </w:tblGrid>
      <w:tr>
        <w:trPr>
          <w:trHeight w:val="510" w:hRule="atLeast"/>
          <w:cantSplit w:val="true"/>
        </w:trPr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Номер предприятия</w:t>
            </w:r>
          </w:p>
        </w:tc>
        <w:tc>
          <w:tcPr>
            <w:tcW w:w="20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Валовой доход за год, млн. руб.</w:t>
            </w:r>
          </w:p>
        </w:tc>
        <w:tc>
          <w:tcPr>
            <w:tcW w:w="341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Среднегодовая стоимость,</w:t>
            </w:r>
          </w:p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млн. руб.</w:t>
            </w:r>
          </w:p>
        </w:tc>
      </w:tr>
      <w:tr>
        <w:trPr>
          <w:trHeight w:val="600" w:hRule="atLeast"/>
          <w:cantSplit w:val="true"/>
        </w:trPr>
        <w:tc>
          <w:tcPr>
            <w:tcW w:w="160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right w:w="5" w:type="dxa"/>
            </w:tcMar>
            <w:vAlign w:val="center"/>
          </w:tcPr>
          <w:p>
            <w:pPr>
              <w:pStyle w:val="Normal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</w:r>
          </w:p>
        </w:tc>
        <w:tc>
          <w:tcPr>
            <w:tcW w:w="203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" w:type="dxa"/>
              <w:right w:w="5" w:type="dxa"/>
            </w:tcMar>
            <w:vAlign w:val="center"/>
          </w:tcPr>
          <w:p>
            <w:pPr>
              <w:pStyle w:val="Normal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основных фондов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оборотных средств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203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118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105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63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28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56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45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54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113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50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63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121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56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28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88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102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50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110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116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54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56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124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42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80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114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36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237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154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106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160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115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88</w:t>
            </w:r>
          </w:p>
        </w:tc>
      </w:tr>
      <w:tr>
        <w:trPr>
          <w:trHeight w:val="255" w:hRule="atLeast"/>
        </w:trPr>
        <w:tc>
          <w:tcPr>
            <w:tcW w:w="16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203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75</w:t>
            </w:r>
          </w:p>
        </w:tc>
        <w:tc>
          <w:tcPr>
            <w:tcW w:w="174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98</w:t>
            </w:r>
          </w:p>
        </w:tc>
        <w:tc>
          <w:tcPr>
            <w:tcW w:w="166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46</w:t>
            </w:r>
          </w:p>
        </w:tc>
      </w:tr>
    </w:tbl>
    <w:p>
      <w:pPr>
        <w:pStyle w:val="Normal"/>
        <w:spacing w:lineRule="auto" w:line="312" w:before="120" w:after="0"/>
        <w:jc w:val="both"/>
        <w:rPr>
          <w:iC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t>ТРЕБУЕТСЯ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Построить линейное уравнение множественной регрессии и пояснить экономический смысл его параметров. </w:t>
      </w:r>
    </w:p>
    <w:p>
      <w:pPr>
        <w:pStyle w:val="Normal"/>
        <w:spacing w:lineRule="auto" w:line="312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color w:val="000000"/>
          <w:sz w:val="28"/>
          <w:szCs w:val="28"/>
        </w:rPr>
        <w:t xml:space="preserve">На уровне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 оценить значимость коэффициентов регрессии и для значимых коэффициентов определить доверительные интервалы.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3. Рассчитать частные коэффициенты эластичности.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4. Определить стандартизованные коэффициенты регрессии. Сделать вывод о силе связи результата и факторов.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5. Определить парные и частные коэффициенты корреляции, а также множественный коэффициент корреляции; сделать выводы.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Дать оценку полученного уравнения на основе коэффициента детерминации и общего </w:t>
      </w:r>
      <w:r>
        <w:rPr>
          <w:i/>
          <w:iCs/>
          <w:sz w:val="28"/>
          <w:szCs w:val="28"/>
        </w:rPr>
        <w:t>F</w:t>
      </w:r>
      <w:r>
        <w:rPr>
          <w:sz w:val="28"/>
          <w:szCs w:val="28"/>
        </w:rPr>
        <w:t>-критерия Фишера.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Проверить полученные результаты с помощью программы РЕГРЕССИЯ из пакета анализа </w:t>
      </w:r>
      <w:r>
        <w:rPr>
          <w:sz w:val="28"/>
          <w:szCs w:val="28"/>
          <w:lang w:val="en-US"/>
        </w:rPr>
        <w:t>Microsoft Excel</w:t>
      </w:r>
      <w:r>
        <w:rPr>
          <w:sz w:val="28"/>
          <w:szCs w:val="28"/>
        </w:rPr>
        <w:t xml:space="preserve"> 2007.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Постройте уравнение регрессии со статистически значимыми факторами. </w:t>
      </w:r>
    </w:p>
    <w:p>
      <w:pPr>
        <w:pStyle w:val="Normal"/>
        <w:spacing w:lineRule="auto" w:line="312" w:before="120" w:after="0"/>
        <w:jc w:val="both"/>
        <w:rPr>
          <w:b/>
          <w:caps/>
          <w:sz w:val="28"/>
          <w:szCs w:val="28"/>
        </w:rPr>
      </w:pPr>
      <w:bookmarkStart w:id="2" w:name="_Toc100366847"/>
      <w:r>
        <w:rPr>
          <w:b/>
          <w:caps/>
          <w:sz w:val="28"/>
          <w:szCs w:val="28"/>
        </w:rPr>
        <w:t>Решение</w:t>
      </w:r>
      <w:bookmarkEnd w:id="2"/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Решение задания будем выполнять с помощью средств </w:t>
      </w:r>
      <w:r>
        <w:rPr>
          <w:sz w:val="28"/>
          <w:szCs w:val="28"/>
          <w:lang w:val="en-US"/>
        </w:rPr>
        <w:t>MS Excel</w:t>
      </w:r>
      <w:r>
        <w:rPr>
          <w:sz w:val="28"/>
          <w:szCs w:val="28"/>
        </w:rPr>
        <w:t xml:space="preserve"> 2007.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Обозначим переменные: </w:t>
      </w:r>
      <w:r>
        <w:rPr>
          <w:i/>
          <w:iCs/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– среднегодовая стоимость основных фондов; </w:t>
      </w:r>
      <w:r>
        <w:rPr>
          <w:i/>
          <w:iCs/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– среднегодовая стоимость оборотных средств; </w:t>
      </w:r>
      <w:r>
        <w:rPr>
          <w:i/>
          <w:iCs/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– валовой доход за год.</w:t>
      </w:r>
    </w:p>
    <w:p>
      <w:pPr>
        <w:pStyle w:val="Normal"/>
        <w:numPr>
          <w:ilvl w:val="0"/>
          <w:numId w:val="15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Создайте рабочую книгу  </w:t>
      </w:r>
      <w:r>
        <w:rPr>
          <w:i/>
          <w:sz w:val="28"/>
          <w:szCs w:val="28"/>
        </w:rPr>
        <w:t>ПРИМЕР4_1.</w:t>
      </w:r>
      <w:r>
        <w:rPr>
          <w:i/>
          <w:sz w:val="28"/>
          <w:szCs w:val="28"/>
          <w:lang w:val="en-US"/>
        </w:rPr>
        <w:t>xlsx</w:t>
      </w:r>
      <w:r>
        <w:rPr>
          <w:sz w:val="28"/>
          <w:szCs w:val="28"/>
        </w:rPr>
        <w:t xml:space="preserve">. На листе </w:t>
      </w:r>
      <w:r>
        <w:rPr>
          <w:i/>
          <w:sz w:val="28"/>
          <w:szCs w:val="28"/>
        </w:rPr>
        <w:t>Задание_1</w:t>
      </w:r>
      <w:r>
        <w:rPr>
          <w:sz w:val="28"/>
          <w:szCs w:val="28"/>
        </w:rPr>
        <w:t xml:space="preserve"> рабочей книги </w:t>
      </w:r>
      <w:r>
        <w:rPr>
          <w:i/>
          <w:sz w:val="28"/>
          <w:szCs w:val="28"/>
        </w:rPr>
        <w:t>ПРИМЕР4_1.</w:t>
      </w:r>
      <w:r>
        <w:rPr>
          <w:i/>
          <w:sz w:val="28"/>
          <w:szCs w:val="28"/>
          <w:lang w:val="en-US"/>
        </w:rPr>
        <w:t>xlsx</w:t>
      </w:r>
      <w:r>
        <w:rPr>
          <w:sz w:val="28"/>
          <w:szCs w:val="28"/>
        </w:rPr>
        <w:t xml:space="preserve"> постройте таблицу 4.1, несколько изменив ее внешний вид (рисунок 4.1).</w:t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171950" cy="2276475"/>
            <wp:effectExtent l="0" t="0" r="0" b="0"/>
            <wp:docPr id="3" name="Рисунок 7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4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6586" r="41375" b="39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2764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>Рис. 4.1. Исходные данные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выборочных коэффициентов уравнения регрессии строим матрицу </w:t>
      </w:r>
      <w:r>
        <w:rPr>
          <w:i/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объясняющих переменных размером (</w:t>
      </w:r>
      <w:r>
        <w:rPr>
          <w:i/>
          <w:sz w:val="28"/>
          <w:szCs w:val="28"/>
        </w:rPr>
        <w:t>12×3)</w:t>
      </w:r>
      <w:r>
        <w:rPr>
          <w:sz w:val="28"/>
          <w:szCs w:val="28"/>
        </w:rPr>
        <w:t xml:space="preserve">, в которой первый столбец с единичными элементами соответствует умножению коэффициента </w:t>
      </w:r>
      <w:r>
        <w:rPr>
          <w:i/>
          <w:sz w:val="28"/>
          <w:szCs w:val="28"/>
          <w:lang w:val="en-US"/>
        </w:rPr>
        <w:t>b</w:t>
      </w:r>
      <w:r>
        <w:rPr>
          <w:i/>
          <w:sz w:val="28"/>
          <w:szCs w:val="28"/>
          <w:vertAlign w:val="subscript"/>
        </w:rPr>
        <w:t>0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на единицу (рис. 4.2):</w:t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</m:oMath>
      <w:r>
        <w:rPr>
          <w:sz w:val="28"/>
          <w:szCs w:val="28"/>
        </w:rPr>
        <w:t>.</w:t>
      </w:r>
    </w:p>
    <w:p>
      <w:pPr>
        <w:pStyle w:val="Normal"/>
        <w:spacing w:lineRule="auto" w:line="312"/>
        <w:ind w:left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162300" cy="2743200"/>
            <wp:effectExtent l="0" t="0" r="0" b="0"/>
            <wp:docPr id="4" name="Рисунок 7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432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4.2. Матрица </w:t>
      </w:r>
      <w:r>
        <w:rPr>
          <w:i/>
          <w:sz w:val="28"/>
          <w:szCs w:val="28"/>
          <w:lang w:val="en-US"/>
        </w:rPr>
        <w:t>X</w:t>
      </w:r>
    </w:p>
    <w:p>
      <w:pPr>
        <w:pStyle w:val="Normal"/>
        <w:spacing w:lineRule="auto" w:line="312"/>
        <w:ind w:firstLine="351" w:left="357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Для построения транспонированной матрицы используем функцию </w:t>
      </w:r>
      <w:r>
        <w:rPr>
          <w:b/>
          <w:sz w:val="28"/>
          <w:szCs w:val="28"/>
        </w:rPr>
        <w:t>ТРАНСП()</w:t>
      </w:r>
      <w:r>
        <w:rPr>
          <w:sz w:val="28"/>
          <w:szCs w:val="28"/>
        </w:rPr>
        <w:t xml:space="preserve"> из категории </w:t>
      </w:r>
      <w:r>
        <w:rPr>
          <w:b/>
          <w:sz w:val="28"/>
          <w:szCs w:val="28"/>
        </w:rPr>
        <w:t>Ссылки и массивы:</w:t>
      </w:r>
    </w:p>
    <w:p>
      <w:pPr>
        <w:pStyle w:val="Normal"/>
        <w:numPr>
          <w:ilvl w:val="0"/>
          <w:numId w:val="2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выделяем все ячейки, в которых будет содержаться матрица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>T</w:t>
      </w:r>
      <w:r>
        <w:rPr>
          <w:sz w:val="28"/>
          <w:szCs w:val="28"/>
        </w:rPr>
        <w:t xml:space="preserve">  (</w:t>
      </w:r>
      <w:r>
        <w:rPr>
          <w:i/>
          <w:sz w:val="28"/>
          <w:szCs w:val="28"/>
        </w:rPr>
        <w:t>3×12</w:t>
      </w:r>
      <w:r>
        <w:rPr>
          <w:sz w:val="28"/>
          <w:szCs w:val="28"/>
        </w:rPr>
        <w:t>);</w:t>
      </w:r>
    </w:p>
    <w:p>
      <w:pPr>
        <w:pStyle w:val="Normal"/>
        <w:numPr>
          <w:ilvl w:val="0"/>
          <w:numId w:val="2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вызываем </w:t>
      </w:r>
      <w:r>
        <w:rPr>
          <w:b/>
          <w:sz w:val="28"/>
          <w:szCs w:val="28"/>
        </w:rPr>
        <w:t>Мастер функций</w:t>
      </w:r>
      <w:r>
        <w:rPr>
          <w:sz w:val="28"/>
          <w:szCs w:val="28"/>
        </w:rPr>
        <w:t xml:space="preserve">, в категории </w:t>
      </w:r>
      <w:r>
        <w:rPr>
          <w:b/>
          <w:sz w:val="28"/>
          <w:szCs w:val="28"/>
        </w:rPr>
        <w:t>Ссылки и массивы</w:t>
      </w:r>
      <w:r>
        <w:rPr>
          <w:sz w:val="28"/>
          <w:szCs w:val="28"/>
        </w:rPr>
        <w:t xml:space="preserve"> используем стандартную функцию </w:t>
      </w:r>
      <w:r>
        <w:rPr>
          <w:b/>
          <w:sz w:val="28"/>
          <w:szCs w:val="28"/>
        </w:rPr>
        <w:t>ТРАНСП(</w:t>
      </w:r>
      <w:r>
        <w:rPr>
          <w:b/>
          <w:sz w:val="28"/>
          <w:szCs w:val="28"/>
          <w:lang w:val="en-US"/>
        </w:rPr>
        <w:t>X</w:t>
      </w:r>
      <w:r>
        <w:rPr>
          <w:b/>
          <w:sz w:val="28"/>
          <w:szCs w:val="28"/>
        </w:rPr>
        <w:t xml:space="preserve">), </w:t>
      </w:r>
      <w:r>
        <w:rPr>
          <w:sz w:val="28"/>
          <w:szCs w:val="28"/>
        </w:rPr>
        <w:t>в поле</w:t>
      </w:r>
      <w:r>
        <w:rPr>
          <w:b/>
          <w:sz w:val="28"/>
          <w:szCs w:val="28"/>
        </w:rPr>
        <w:t xml:space="preserve"> Массив </w:t>
      </w:r>
      <w:r>
        <w:rPr>
          <w:sz w:val="28"/>
          <w:szCs w:val="28"/>
        </w:rPr>
        <w:t xml:space="preserve">вводим диапазон ячеек, который необходимо транспонировать (в нашем примере – это </w:t>
      </w:r>
      <w:r>
        <w:rPr>
          <w:i/>
          <w:sz w:val="28"/>
          <w:szCs w:val="28"/>
          <w:lang w:val="en-US"/>
        </w:rPr>
        <w:t>C</w:t>
      </w:r>
      <w:r>
        <w:rPr>
          <w:i/>
          <w:sz w:val="28"/>
          <w:szCs w:val="28"/>
        </w:rPr>
        <w:t>20: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</w:rPr>
        <w:t>31)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 xml:space="preserve">и контролируем результат в ее окне (первый элемент массива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 xml:space="preserve">T </w:t>
      </w:r>
      <w:r>
        <w:rPr>
          <w:sz w:val="28"/>
          <w:szCs w:val="28"/>
        </w:rPr>
        <w:t xml:space="preserve">)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bscript"/>
        </w:rPr>
        <w:t>11</w:t>
      </w:r>
      <w:r>
        <w:rPr>
          <w:i/>
          <w:sz w:val="28"/>
          <w:szCs w:val="28"/>
        </w:rPr>
        <w:t>=1</w:t>
      </w:r>
      <w:r>
        <w:rPr>
          <w:sz w:val="28"/>
          <w:szCs w:val="28"/>
        </w:rPr>
        <w:t>;</w:t>
      </w:r>
    </w:p>
    <w:p>
      <w:pPr>
        <w:pStyle w:val="Normal"/>
        <w:numPr>
          <w:ilvl w:val="0"/>
          <w:numId w:val="2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массива результатов </w:t>
      </w:r>
      <w:r>
        <w:rPr>
          <w:color w:val="000000"/>
          <w:sz w:val="28"/>
          <w:szCs w:val="28"/>
        </w:rPr>
        <w:t xml:space="preserve">сначала нажмите на клавишу </w:t>
      </w:r>
      <w:r>
        <w:rPr>
          <w:b/>
          <w:color w:val="000000"/>
          <w:sz w:val="28"/>
          <w:szCs w:val="28"/>
        </w:rPr>
        <w:t xml:space="preserve">&lt;F2&gt;, </w:t>
      </w:r>
      <w:r>
        <w:rPr>
          <w:color w:val="000000"/>
          <w:sz w:val="28"/>
          <w:szCs w:val="28"/>
        </w:rPr>
        <w:t xml:space="preserve">а затем – на комбинацию клавиш </w:t>
      </w:r>
      <w:r>
        <w:rPr>
          <w:b/>
          <w:color w:val="000000"/>
          <w:sz w:val="28"/>
          <w:szCs w:val="28"/>
        </w:rPr>
        <w:t>&lt;C</w:t>
      </w:r>
      <w:r>
        <w:rPr>
          <w:b/>
          <w:color w:val="000000"/>
          <w:sz w:val="28"/>
          <w:szCs w:val="28"/>
          <w:lang w:val="en-US"/>
        </w:rPr>
        <w:t>trl</w:t>
      </w:r>
      <w:r>
        <w:rPr>
          <w:b/>
          <w:color w:val="000000"/>
          <w:sz w:val="28"/>
          <w:szCs w:val="28"/>
        </w:rPr>
        <w:t>+S</w:t>
      </w:r>
      <w:r>
        <w:rPr>
          <w:b/>
          <w:color w:val="000000"/>
          <w:sz w:val="28"/>
          <w:szCs w:val="28"/>
          <w:lang w:val="en-US"/>
        </w:rPr>
        <w:t>hift</w:t>
      </w:r>
      <w:r>
        <w:rPr>
          <w:b/>
          <w:color w:val="000000"/>
          <w:sz w:val="28"/>
          <w:szCs w:val="28"/>
        </w:rPr>
        <w:t>+</w:t>
      </w:r>
      <w:r>
        <w:rPr>
          <w:b/>
          <w:color w:val="000000"/>
          <w:sz w:val="28"/>
          <w:szCs w:val="28"/>
          <w:lang w:val="en-US"/>
        </w:rPr>
        <w:t>Enter</w:t>
      </w:r>
      <w:r>
        <w:rPr>
          <w:b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 xml:space="preserve"> (в выделенных ячейках появятся результаты вычислений) (рис. 4.3).</w:t>
      </w:r>
    </w:p>
    <w:p>
      <w:pPr>
        <w:pStyle w:val="Normal"/>
        <w:spacing w:lineRule="auto" w:line="312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486400" cy="1228725"/>
            <wp:effectExtent l="0" t="0" r="0" b="0"/>
            <wp:docPr id="5" name="Рисунок 7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4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287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4.3. Матрица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>T</w:t>
      </w:r>
      <w:r>
        <w:rPr>
          <w:sz w:val="28"/>
          <w:szCs w:val="28"/>
        </w:rPr>
        <w:t xml:space="preserve">  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Определяем произведения матриц 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>T</w:t>
      </w:r>
      <w:r>
        <w:rPr>
          <w:i/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 с помощью стандартной функции </w:t>
      </w:r>
      <w:r>
        <w:rPr>
          <w:b/>
          <w:sz w:val="28"/>
          <w:szCs w:val="28"/>
        </w:rPr>
        <w:t>МУМНОЖ(</w:t>
      </w:r>
      <w:r>
        <w:rPr>
          <w:b/>
          <w:i/>
          <w:sz w:val="28"/>
          <w:szCs w:val="28"/>
          <w:lang w:val="en-US"/>
        </w:rPr>
        <w:t>X</w:t>
      </w:r>
      <w:r>
        <w:rPr>
          <w:b/>
          <w:i/>
          <w:sz w:val="28"/>
          <w:szCs w:val="28"/>
          <w:vertAlign w:val="superscript"/>
          <w:lang w:val="en-US"/>
        </w:rPr>
        <w:t>T</w:t>
      </w:r>
      <w:r>
        <w:rPr>
          <w:b/>
          <w:sz w:val="28"/>
          <w:szCs w:val="28"/>
        </w:rPr>
        <w:t xml:space="preserve">; </w:t>
      </w:r>
      <w:r>
        <w:rPr>
          <w:b/>
          <w:i/>
          <w:sz w:val="28"/>
          <w:szCs w:val="28"/>
          <w:lang w:val="en-US"/>
        </w:rPr>
        <w:t>X</w:t>
      </w:r>
      <w:r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 из категории </w:t>
      </w:r>
      <w:r>
        <w:rPr>
          <w:b/>
          <w:sz w:val="28"/>
          <w:szCs w:val="28"/>
        </w:rPr>
        <w:t>Математические</w:t>
      </w:r>
      <w:r>
        <w:rPr>
          <w:sz w:val="28"/>
          <w:szCs w:val="28"/>
        </w:rPr>
        <w:t>:</w:t>
      </w:r>
    </w:p>
    <w:p>
      <w:pPr>
        <w:pStyle w:val="Normal"/>
        <w:numPr>
          <w:ilvl w:val="0"/>
          <w:numId w:val="2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выделяем все ячейки, в которых будет содержаться матрица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>T</w:t>
      </w:r>
      <w:r>
        <w:rPr>
          <w:i/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 (</w:t>
      </w:r>
      <w:r>
        <w:rPr>
          <w:i/>
          <w:sz w:val="28"/>
          <w:szCs w:val="28"/>
        </w:rPr>
        <w:t>3×3</w:t>
      </w:r>
      <w:r>
        <w:rPr>
          <w:sz w:val="28"/>
          <w:szCs w:val="28"/>
        </w:rPr>
        <w:t>);</w:t>
      </w:r>
    </w:p>
    <w:p>
      <w:pPr>
        <w:pStyle w:val="Normal"/>
        <w:numPr>
          <w:ilvl w:val="0"/>
          <w:numId w:val="2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вызываем </w:t>
      </w:r>
      <w:r>
        <w:rPr>
          <w:b/>
          <w:sz w:val="28"/>
          <w:szCs w:val="28"/>
        </w:rPr>
        <w:t>Мастер функций</w:t>
      </w:r>
      <w:r>
        <w:rPr>
          <w:sz w:val="28"/>
          <w:szCs w:val="28"/>
        </w:rPr>
        <w:t xml:space="preserve">, в категории </w:t>
      </w:r>
      <w:r>
        <w:rPr>
          <w:b/>
          <w:sz w:val="28"/>
          <w:szCs w:val="28"/>
        </w:rPr>
        <w:t>Математические</w:t>
      </w:r>
      <w:r>
        <w:rPr>
          <w:sz w:val="28"/>
          <w:szCs w:val="28"/>
        </w:rPr>
        <w:t xml:space="preserve"> используем стандартную функцию </w:t>
      </w:r>
      <w:r>
        <w:rPr>
          <w:b/>
          <w:sz w:val="28"/>
          <w:szCs w:val="28"/>
        </w:rPr>
        <w:t>МУМНОЖ(</w:t>
      </w:r>
      <w:r>
        <w:rPr>
          <w:b/>
          <w:sz w:val="28"/>
          <w:szCs w:val="28"/>
          <w:lang w:val="en-US"/>
        </w:rPr>
        <w:t>X</w:t>
      </w:r>
      <w:r>
        <w:rPr>
          <w:b/>
          <w:sz w:val="28"/>
          <w:szCs w:val="28"/>
          <w:vertAlign w:val="superscript"/>
          <w:lang w:val="en-US"/>
        </w:rPr>
        <w:t>T</w:t>
      </w:r>
      <w:r>
        <w:rPr>
          <w:b/>
          <w:sz w:val="28"/>
          <w:szCs w:val="28"/>
        </w:rPr>
        <w:t>;</w:t>
      </w:r>
      <w:r>
        <w:rPr>
          <w:b/>
          <w:sz w:val="28"/>
          <w:szCs w:val="28"/>
          <w:lang w:val="en-US"/>
        </w:rPr>
        <w:t>X</w:t>
      </w:r>
      <w:r>
        <w:rPr>
          <w:b/>
          <w:sz w:val="28"/>
          <w:szCs w:val="28"/>
        </w:rPr>
        <w:t xml:space="preserve">), </w:t>
      </w:r>
      <w:r>
        <w:rPr>
          <w:sz w:val="28"/>
          <w:szCs w:val="28"/>
        </w:rPr>
        <w:t>в поле</w:t>
      </w:r>
      <w:r>
        <w:rPr>
          <w:b/>
          <w:sz w:val="28"/>
          <w:szCs w:val="28"/>
        </w:rPr>
        <w:t xml:space="preserve"> Массив1 </w:t>
      </w:r>
      <w:r>
        <w:rPr>
          <w:sz w:val="28"/>
          <w:szCs w:val="28"/>
        </w:rPr>
        <w:t xml:space="preserve">вводим диапазон ячеек с матрицей </w:t>
      </w:r>
      <w:r>
        <w:rPr>
          <w:b/>
          <w:i/>
          <w:sz w:val="28"/>
          <w:szCs w:val="28"/>
          <w:lang w:val="en-US"/>
        </w:rPr>
        <w:t>X</w:t>
      </w:r>
      <w:r>
        <w:rPr>
          <w:b/>
          <w:i/>
          <w:sz w:val="28"/>
          <w:szCs w:val="28"/>
          <w:vertAlign w:val="superscript"/>
          <w:lang w:val="en-US"/>
        </w:rPr>
        <w:t>T</w:t>
      </w:r>
      <w:r>
        <w:rPr>
          <w:sz w:val="28"/>
          <w:szCs w:val="28"/>
        </w:rPr>
        <w:t>, в поле</w:t>
      </w:r>
      <w:r>
        <w:rPr>
          <w:b/>
          <w:sz w:val="28"/>
          <w:szCs w:val="28"/>
        </w:rPr>
        <w:t xml:space="preserve"> Массив2 </w:t>
      </w:r>
      <w:r>
        <w:rPr>
          <w:sz w:val="28"/>
          <w:szCs w:val="28"/>
        </w:rPr>
        <w:t xml:space="preserve">вводим диапазон ячеек с матрицей </w:t>
      </w:r>
      <w:r>
        <w:rPr>
          <w:b/>
          <w:i/>
          <w:sz w:val="28"/>
          <w:szCs w:val="28"/>
          <w:lang w:val="en-US"/>
        </w:rPr>
        <w:t>X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 xml:space="preserve">и контролируем результат в ее окне (первый элемент массива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 xml:space="preserve">T </w:t>
      </w:r>
      <w:r>
        <w:rPr>
          <w:i/>
          <w:sz w:val="28"/>
          <w:szCs w:val="28"/>
          <w:lang w:val="en-US"/>
        </w:rPr>
        <w:t xml:space="preserve">X </w:t>
      </w:r>
      <w:r>
        <w:rPr>
          <w:sz w:val="28"/>
          <w:szCs w:val="28"/>
        </w:rPr>
        <w:t>равен 12) (рис.4.4);</w:t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591175" cy="2600325"/>
            <wp:effectExtent l="0" t="0" r="0" b="0"/>
            <wp:docPr id="6" name="Рисунок 7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4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>Рис. 4.4. Функция МУМНОЖ(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perscript"/>
          <w:lang w:val="en-US"/>
        </w:rPr>
        <w:t>T</w:t>
      </w:r>
      <w:r>
        <w:rPr>
          <w:sz w:val="28"/>
          <w:szCs w:val="28"/>
        </w:rPr>
        <w:t>;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)</w:t>
      </w:r>
    </w:p>
    <w:p>
      <w:pPr>
        <w:pStyle w:val="Normal"/>
        <w:numPr>
          <w:ilvl w:val="0"/>
          <w:numId w:val="2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массива результатов </w:t>
      </w:r>
      <w:r>
        <w:rPr>
          <w:color w:val="000000"/>
          <w:sz w:val="28"/>
          <w:szCs w:val="28"/>
        </w:rPr>
        <w:t xml:space="preserve">сначала нажмите на клавишу </w:t>
      </w:r>
      <w:r>
        <w:rPr>
          <w:b/>
          <w:color w:val="000000"/>
          <w:sz w:val="28"/>
          <w:szCs w:val="28"/>
        </w:rPr>
        <w:t xml:space="preserve">&lt;F2&gt;, </w:t>
      </w:r>
      <w:r>
        <w:rPr>
          <w:color w:val="000000"/>
          <w:sz w:val="28"/>
          <w:szCs w:val="28"/>
        </w:rPr>
        <w:t xml:space="preserve">а затем – на комбинацию клавиш </w:t>
      </w:r>
      <w:r>
        <w:rPr>
          <w:b/>
          <w:color w:val="000000"/>
          <w:sz w:val="28"/>
          <w:szCs w:val="28"/>
        </w:rPr>
        <w:t>&lt;C</w:t>
      </w:r>
      <w:r>
        <w:rPr>
          <w:b/>
          <w:color w:val="000000"/>
          <w:sz w:val="28"/>
          <w:szCs w:val="28"/>
          <w:lang w:val="en-US"/>
        </w:rPr>
        <w:t>trl</w:t>
      </w:r>
      <w:r>
        <w:rPr>
          <w:b/>
          <w:color w:val="000000"/>
          <w:sz w:val="28"/>
          <w:szCs w:val="28"/>
        </w:rPr>
        <w:t>+S</w:t>
      </w:r>
      <w:r>
        <w:rPr>
          <w:b/>
          <w:color w:val="000000"/>
          <w:sz w:val="28"/>
          <w:szCs w:val="28"/>
          <w:lang w:val="en-US"/>
        </w:rPr>
        <w:t>hift</w:t>
      </w:r>
      <w:r>
        <w:rPr>
          <w:b/>
          <w:color w:val="000000"/>
          <w:sz w:val="28"/>
          <w:szCs w:val="28"/>
        </w:rPr>
        <w:t>+</w:t>
      </w:r>
      <w:r>
        <w:rPr>
          <w:b/>
          <w:color w:val="000000"/>
          <w:sz w:val="28"/>
          <w:szCs w:val="28"/>
          <w:lang w:val="en-US"/>
        </w:rPr>
        <w:t>Enter</w:t>
      </w:r>
      <w:r>
        <w:rPr>
          <w:b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 xml:space="preserve"> (в выделенных ячейках появятся результаты вычислений) </w:t>
      </w:r>
      <w:r>
        <w:rPr>
          <w:sz w:val="28"/>
          <w:szCs w:val="28"/>
        </w:rPr>
        <w:t>(рис. 4.5).</w:t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295650" cy="1123950"/>
            <wp:effectExtent l="0" t="0" r="0" b="0"/>
            <wp:docPr id="7" name="Рисунок 7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239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4.5. Результат произведения матриц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>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 </w:t>
      </w:r>
      <w:r>
        <w:rPr>
          <w:i/>
          <w:sz w:val="28"/>
          <w:szCs w:val="28"/>
          <w:lang w:val="en-US"/>
        </w:rPr>
        <w:t>X</w:t>
      </w:r>
    </w:p>
    <w:p>
      <w:pPr>
        <w:pStyle w:val="Normal"/>
        <w:spacing w:lineRule="auto" w:line="312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Убеждаемся, что полученная матрица является симметричной.</w:t>
      </w:r>
    </w:p>
    <w:p>
      <w:pPr>
        <w:pStyle w:val="Normal"/>
        <w:spacing w:lineRule="auto" w:line="312"/>
        <w:ind w:left="360"/>
        <w:jc w:val="both"/>
        <w:rPr>
          <w:i/>
          <w:i/>
          <w:sz w:val="28"/>
          <w:szCs w:val="28"/>
        </w:rPr>
      </w:pPr>
      <w:r>
        <w:rPr>
          <w:sz w:val="28"/>
          <w:szCs w:val="28"/>
        </w:rPr>
        <w:t xml:space="preserve">Аналогичным образом находим произведение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>T</w:t>
      </w:r>
      <w:r>
        <w:rPr>
          <w:i/>
          <w:sz w:val="28"/>
          <w:szCs w:val="28"/>
          <w:lang w:val="en-US"/>
        </w:rPr>
        <w:t>Y</w:t>
      </w:r>
      <w:r>
        <w:rPr>
          <w:i/>
          <w:sz w:val="28"/>
          <w:szCs w:val="28"/>
        </w:rPr>
        <w:t>:</w:t>
      </w:r>
    </w:p>
    <w:p>
      <w:pPr>
        <w:pStyle w:val="Normal"/>
        <w:numPr>
          <w:ilvl w:val="0"/>
          <w:numId w:val="2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выделяем все ячейки, в которых будет содержаться матрица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>T</w:t>
      </w:r>
      <w:r>
        <w:rPr>
          <w:i/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 (</w:t>
      </w:r>
      <w:r>
        <w:rPr>
          <w:i/>
          <w:sz w:val="28"/>
          <w:szCs w:val="28"/>
        </w:rPr>
        <w:t>3×1</w:t>
      </w:r>
      <w:r>
        <w:rPr>
          <w:sz w:val="28"/>
          <w:szCs w:val="28"/>
        </w:rPr>
        <w:t>);</w:t>
      </w:r>
    </w:p>
    <w:p>
      <w:pPr>
        <w:pStyle w:val="Normal"/>
        <w:numPr>
          <w:ilvl w:val="0"/>
          <w:numId w:val="2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вызываем </w:t>
      </w:r>
      <w:r>
        <w:rPr>
          <w:b/>
          <w:sz w:val="28"/>
          <w:szCs w:val="28"/>
        </w:rPr>
        <w:t>Мастер функций</w:t>
      </w:r>
      <w:r>
        <w:rPr>
          <w:sz w:val="28"/>
          <w:szCs w:val="28"/>
        </w:rPr>
        <w:t xml:space="preserve">, в категории </w:t>
      </w:r>
      <w:r>
        <w:rPr>
          <w:b/>
          <w:sz w:val="28"/>
          <w:szCs w:val="28"/>
        </w:rPr>
        <w:t>Математические</w:t>
      </w:r>
      <w:r>
        <w:rPr>
          <w:sz w:val="28"/>
          <w:szCs w:val="28"/>
        </w:rPr>
        <w:t xml:space="preserve"> используем стандартную функцию </w:t>
      </w:r>
      <w:r>
        <w:rPr>
          <w:b/>
          <w:sz w:val="28"/>
          <w:szCs w:val="28"/>
        </w:rPr>
        <w:t>МУМНОЖ(</w:t>
      </w:r>
      <w:r>
        <w:rPr>
          <w:b/>
          <w:sz w:val="28"/>
          <w:szCs w:val="28"/>
          <w:lang w:val="en-US"/>
        </w:rPr>
        <w:t>X</w:t>
      </w:r>
      <w:r>
        <w:rPr>
          <w:b/>
          <w:sz w:val="28"/>
          <w:szCs w:val="28"/>
          <w:vertAlign w:val="superscript"/>
          <w:lang w:val="en-US"/>
        </w:rPr>
        <w:t>T</w:t>
      </w:r>
      <w:r>
        <w:rPr>
          <w:b/>
          <w:sz w:val="28"/>
          <w:szCs w:val="28"/>
        </w:rPr>
        <w:t>;</w:t>
      </w:r>
      <w:r>
        <w:rPr>
          <w:b/>
          <w:sz w:val="28"/>
          <w:szCs w:val="28"/>
          <w:lang w:val="en-US"/>
        </w:rPr>
        <w:t>Y</w:t>
      </w:r>
      <w:r>
        <w:rPr>
          <w:b/>
          <w:sz w:val="28"/>
          <w:szCs w:val="28"/>
        </w:rPr>
        <w:t xml:space="preserve">), </w:t>
      </w:r>
      <w:r>
        <w:rPr>
          <w:sz w:val="28"/>
          <w:szCs w:val="28"/>
        </w:rPr>
        <w:t>в поле</w:t>
      </w:r>
      <w:r>
        <w:rPr>
          <w:b/>
          <w:sz w:val="28"/>
          <w:szCs w:val="28"/>
        </w:rPr>
        <w:t xml:space="preserve"> Массив1 </w:t>
      </w:r>
      <w:r>
        <w:rPr>
          <w:sz w:val="28"/>
          <w:szCs w:val="28"/>
        </w:rPr>
        <w:t xml:space="preserve">вводим диапазон ячеек с матрицей </w:t>
      </w:r>
      <w:r>
        <w:rPr>
          <w:b/>
          <w:i/>
          <w:sz w:val="28"/>
          <w:szCs w:val="28"/>
          <w:lang w:val="en-US"/>
        </w:rPr>
        <w:t>X</w:t>
      </w:r>
      <w:r>
        <w:rPr>
          <w:b/>
          <w:i/>
          <w:sz w:val="28"/>
          <w:szCs w:val="28"/>
          <w:vertAlign w:val="superscript"/>
          <w:lang w:val="en-US"/>
        </w:rPr>
        <w:t>T</w:t>
      </w:r>
      <w:r>
        <w:rPr>
          <w:sz w:val="28"/>
          <w:szCs w:val="28"/>
        </w:rPr>
        <w:t>, в поле</w:t>
      </w:r>
      <w:r>
        <w:rPr>
          <w:b/>
          <w:sz w:val="28"/>
          <w:szCs w:val="28"/>
        </w:rPr>
        <w:t xml:space="preserve"> Массив2 </w:t>
      </w:r>
      <w:r>
        <w:rPr>
          <w:sz w:val="28"/>
          <w:szCs w:val="28"/>
        </w:rPr>
        <w:t xml:space="preserve">вводим диапазон ячеек с вектром </w:t>
      </w:r>
      <w:r>
        <w:rPr>
          <w:b/>
          <w:i/>
          <w:sz w:val="28"/>
          <w:szCs w:val="28"/>
          <w:lang w:val="en-US"/>
        </w:rPr>
        <w:t>Y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 xml:space="preserve">и контролируем результат в ее окне (первый элемент массива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 xml:space="preserve">T </w:t>
      </w:r>
      <w:r>
        <w:rPr>
          <w:i/>
          <w:sz w:val="28"/>
          <w:szCs w:val="28"/>
          <w:lang w:val="en-US"/>
        </w:rPr>
        <w:t xml:space="preserve">X </w:t>
      </w:r>
      <w:r>
        <w:rPr>
          <w:sz w:val="28"/>
          <w:szCs w:val="28"/>
        </w:rPr>
        <w:t>равен 1351) (рис.4.6);</w:t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219700" cy="2466975"/>
            <wp:effectExtent l="0" t="0" r="0" b="0"/>
            <wp:docPr id="8" name="Рисунок 7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4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669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>Рис. 4.6. Функция МУМНОЖ(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perscript"/>
          <w:lang w:val="en-US"/>
        </w:rPr>
        <w:t>T</w:t>
      </w:r>
      <w:r>
        <w:rPr>
          <w:sz w:val="28"/>
          <w:szCs w:val="28"/>
        </w:rPr>
        <w:t>;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)</w:t>
      </w:r>
    </w:p>
    <w:p>
      <w:pPr>
        <w:pStyle w:val="Normal"/>
        <w:numPr>
          <w:ilvl w:val="0"/>
          <w:numId w:val="2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массива результатов </w:t>
      </w:r>
      <w:r>
        <w:rPr>
          <w:color w:val="000000"/>
          <w:sz w:val="28"/>
          <w:szCs w:val="28"/>
        </w:rPr>
        <w:t xml:space="preserve">сначала нажмите на клавишу </w:t>
      </w:r>
      <w:r>
        <w:rPr>
          <w:b/>
          <w:color w:val="000000"/>
          <w:sz w:val="28"/>
          <w:szCs w:val="28"/>
        </w:rPr>
        <w:t xml:space="preserve">&lt;F2&gt;, </w:t>
      </w:r>
      <w:r>
        <w:rPr>
          <w:color w:val="000000"/>
          <w:sz w:val="28"/>
          <w:szCs w:val="28"/>
        </w:rPr>
        <w:t xml:space="preserve">а затем – на комбинацию клавиш </w:t>
      </w:r>
      <w:r>
        <w:rPr>
          <w:b/>
          <w:color w:val="000000"/>
          <w:sz w:val="28"/>
          <w:szCs w:val="28"/>
        </w:rPr>
        <w:t>&lt;C</w:t>
      </w:r>
      <w:r>
        <w:rPr>
          <w:b/>
          <w:color w:val="000000"/>
          <w:sz w:val="28"/>
          <w:szCs w:val="28"/>
          <w:lang w:val="en-US"/>
        </w:rPr>
        <w:t>trl</w:t>
      </w:r>
      <w:r>
        <w:rPr>
          <w:b/>
          <w:color w:val="000000"/>
          <w:sz w:val="28"/>
          <w:szCs w:val="28"/>
        </w:rPr>
        <w:t>+S</w:t>
      </w:r>
      <w:r>
        <w:rPr>
          <w:b/>
          <w:color w:val="000000"/>
          <w:sz w:val="28"/>
          <w:szCs w:val="28"/>
          <w:lang w:val="en-US"/>
        </w:rPr>
        <w:t>hift</w:t>
      </w:r>
      <w:r>
        <w:rPr>
          <w:b/>
          <w:color w:val="000000"/>
          <w:sz w:val="28"/>
          <w:szCs w:val="28"/>
        </w:rPr>
        <w:t>+</w:t>
      </w:r>
      <w:r>
        <w:rPr>
          <w:b/>
          <w:color w:val="000000"/>
          <w:sz w:val="28"/>
          <w:szCs w:val="28"/>
          <w:lang w:val="en-US"/>
        </w:rPr>
        <w:t>Enter</w:t>
      </w:r>
      <w:r>
        <w:rPr>
          <w:b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 xml:space="preserve"> (в выделенных ячейках появятся результаты вычислений) </w:t>
      </w:r>
      <w:r>
        <w:rPr>
          <w:sz w:val="28"/>
          <w:szCs w:val="28"/>
        </w:rPr>
        <w:t>(рис. 4.7).</w:t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276600" cy="1266825"/>
            <wp:effectExtent l="0" t="0" r="0" b="0"/>
            <wp:docPr id="9" name="Рисунок 7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2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668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4.7. Результат произведения матриц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>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 </w:t>
      </w:r>
      <w:r>
        <w:rPr>
          <w:i/>
          <w:sz w:val="28"/>
          <w:szCs w:val="28"/>
          <w:lang w:val="en-US"/>
        </w:rPr>
        <w:t>Y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Рассчитываем обратную матрицу (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>T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</w:rPr>
        <w:t>)</w:t>
      </w:r>
      <w:r>
        <w:rPr>
          <w:i/>
          <w:sz w:val="28"/>
          <w:szCs w:val="28"/>
          <w:vertAlign w:val="superscript"/>
        </w:rPr>
        <w:t>-1</w:t>
      </w:r>
      <w:r>
        <w:rPr>
          <w:sz w:val="28"/>
          <w:szCs w:val="28"/>
        </w:rPr>
        <w:t xml:space="preserve">, предварительно выделяя для вывода результата массив размером </w:t>
      </w:r>
      <w:r>
        <w:rPr>
          <w:i/>
          <w:sz w:val="28"/>
          <w:szCs w:val="28"/>
        </w:rPr>
        <w:t xml:space="preserve">3×3 </w:t>
      </w:r>
      <w:r>
        <w:rPr>
          <w:sz w:val="28"/>
          <w:szCs w:val="28"/>
        </w:rPr>
        <w:t xml:space="preserve">и используя стандартную математическую функцию </w:t>
      </w:r>
      <w:r>
        <w:rPr>
          <w:b/>
          <w:sz w:val="28"/>
          <w:szCs w:val="28"/>
        </w:rPr>
        <w:t>МОБР(</w:t>
      </w:r>
      <w:r>
        <w:rPr>
          <w:b/>
          <w:sz w:val="28"/>
          <w:szCs w:val="28"/>
          <w:lang w:val="en-US"/>
        </w:rPr>
        <w:t>X</w:t>
      </w:r>
      <w:r>
        <w:rPr>
          <w:b/>
          <w:sz w:val="28"/>
          <w:szCs w:val="28"/>
          <w:vertAlign w:val="superscript"/>
          <w:lang w:val="en-US"/>
        </w:rPr>
        <w:t>T</w:t>
      </w:r>
      <w:r>
        <w:rPr>
          <w:b/>
          <w:sz w:val="28"/>
          <w:szCs w:val="28"/>
          <w:lang w:val="en-US"/>
        </w:rPr>
        <w:t>X</w:t>
      </w:r>
      <w:r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>(рис. 4.8):</w:t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419725" cy="2324100"/>
            <wp:effectExtent l="0" t="0" r="0" b="0"/>
            <wp:docPr id="10" name="Рисунок 7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75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>Рис. 4.8. Функция МОБР(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perscript"/>
          <w:lang w:val="en-US"/>
        </w:rPr>
        <w:t>T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)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массива результатов </w:t>
      </w:r>
      <w:r>
        <w:rPr>
          <w:color w:val="000000"/>
          <w:sz w:val="28"/>
          <w:szCs w:val="28"/>
        </w:rPr>
        <w:t xml:space="preserve">сначала нажмите на клавишу </w:t>
      </w:r>
      <w:r>
        <w:rPr>
          <w:b/>
          <w:color w:val="000000"/>
          <w:sz w:val="28"/>
          <w:szCs w:val="28"/>
        </w:rPr>
        <w:t xml:space="preserve">&lt;F2&gt;, </w:t>
      </w:r>
      <w:r>
        <w:rPr>
          <w:color w:val="000000"/>
          <w:sz w:val="28"/>
          <w:szCs w:val="28"/>
        </w:rPr>
        <w:t xml:space="preserve">а затем – на комбинацию клавиш </w:t>
      </w:r>
      <w:r>
        <w:rPr>
          <w:b/>
          <w:color w:val="000000"/>
          <w:sz w:val="28"/>
          <w:szCs w:val="28"/>
        </w:rPr>
        <w:t>&lt;C</w:t>
      </w:r>
      <w:r>
        <w:rPr>
          <w:b/>
          <w:color w:val="000000"/>
          <w:sz w:val="28"/>
          <w:szCs w:val="28"/>
          <w:lang w:val="en-US"/>
        </w:rPr>
        <w:t>trl</w:t>
      </w:r>
      <w:r>
        <w:rPr>
          <w:b/>
          <w:color w:val="000000"/>
          <w:sz w:val="28"/>
          <w:szCs w:val="28"/>
        </w:rPr>
        <w:t>+S</w:t>
      </w:r>
      <w:r>
        <w:rPr>
          <w:b/>
          <w:color w:val="000000"/>
          <w:sz w:val="28"/>
          <w:szCs w:val="28"/>
          <w:lang w:val="en-US"/>
        </w:rPr>
        <w:t>hift</w:t>
      </w:r>
      <w:r>
        <w:rPr>
          <w:b/>
          <w:color w:val="000000"/>
          <w:sz w:val="28"/>
          <w:szCs w:val="28"/>
        </w:rPr>
        <w:t>+</w:t>
      </w:r>
      <w:r>
        <w:rPr>
          <w:b/>
          <w:color w:val="000000"/>
          <w:sz w:val="28"/>
          <w:szCs w:val="28"/>
          <w:lang w:val="en-US"/>
        </w:rPr>
        <w:t>Enter</w:t>
      </w:r>
      <w:r>
        <w:rPr>
          <w:b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 xml:space="preserve"> (в выделенных ячейках появятся результаты вычислений) </w:t>
      </w:r>
      <w:r>
        <w:rPr>
          <w:sz w:val="28"/>
          <w:szCs w:val="28"/>
        </w:rPr>
        <w:t>(рис. 4.9).</w:t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867025" cy="1447800"/>
            <wp:effectExtent l="0" t="0" r="0" b="0"/>
            <wp:docPr id="11" name="Рисунок 7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72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4478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left="357"/>
        <w:jc w:val="center"/>
        <w:rPr>
          <w:sz w:val="28"/>
          <w:szCs w:val="28"/>
        </w:rPr>
      </w:pPr>
      <w:r>
        <w:rPr>
          <w:sz w:val="28"/>
          <w:szCs w:val="28"/>
        </w:rPr>
        <w:t>Рис. 4.9. Результат вычислений обратной матрицы (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perscript"/>
          <w:lang w:val="en-US"/>
        </w:rPr>
        <w:t>T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</w:rPr>
        <w:t>)</w:t>
      </w:r>
      <w:r>
        <w:rPr>
          <w:i/>
          <w:sz w:val="28"/>
          <w:szCs w:val="28"/>
          <w:vertAlign w:val="superscript"/>
        </w:rPr>
        <w:t>-1</w:t>
      </w:r>
    </w:p>
    <w:p>
      <w:pPr>
        <w:pStyle w:val="Normal"/>
        <w:spacing w:lineRule="auto" w:line="312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математической функции </w:t>
      </w:r>
      <w:r>
        <w:rPr>
          <w:b/>
          <w:sz w:val="28"/>
          <w:szCs w:val="28"/>
        </w:rPr>
        <w:t>МУМНОЖ((</w:t>
      </w:r>
      <w:r>
        <w:rPr>
          <w:b/>
          <w:sz w:val="28"/>
          <w:szCs w:val="28"/>
          <w:lang w:val="en-US"/>
        </w:rPr>
        <w:t>X</w:t>
      </w:r>
      <w:r>
        <w:rPr>
          <w:b/>
          <w:sz w:val="28"/>
          <w:szCs w:val="28"/>
          <w:vertAlign w:val="superscript"/>
          <w:lang w:val="en-US"/>
        </w:rPr>
        <w:t>T</w:t>
      </w:r>
      <w:r>
        <w:rPr>
          <w:b/>
          <w:sz w:val="28"/>
          <w:szCs w:val="28"/>
          <w:lang w:val="en-US"/>
        </w:rPr>
        <w:t>X</w:t>
      </w:r>
      <w:r>
        <w:rPr>
          <w:b/>
          <w:sz w:val="28"/>
          <w:szCs w:val="28"/>
        </w:rPr>
        <w:t>)</w:t>
      </w:r>
      <w:r>
        <w:rPr>
          <w:b/>
          <w:sz w:val="28"/>
          <w:szCs w:val="28"/>
          <w:vertAlign w:val="superscript"/>
        </w:rPr>
        <w:t>-1</w:t>
      </w:r>
      <w:r>
        <w:rPr>
          <w:b/>
          <w:sz w:val="28"/>
          <w:szCs w:val="28"/>
        </w:rPr>
        <w:t xml:space="preserve">; </w:t>
      </w:r>
      <w:r>
        <w:rPr>
          <w:b/>
          <w:sz w:val="28"/>
          <w:szCs w:val="28"/>
          <w:lang w:val="en-US"/>
        </w:rPr>
        <w:t>X</w:t>
      </w:r>
      <w:r>
        <w:rPr>
          <w:b/>
          <w:sz w:val="28"/>
          <w:szCs w:val="28"/>
          <w:vertAlign w:val="superscript"/>
          <w:lang w:val="en-US"/>
        </w:rPr>
        <w:t>T</w:t>
      </w:r>
      <w:r>
        <w:rPr>
          <w:b/>
          <w:sz w:val="28"/>
          <w:szCs w:val="28"/>
          <w:lang w:val="en-US"/>
        </w:rPr>
        <w:t>Y</w:t>
      </w:r>
      <w:r>
        <w:rPr>
          <w:b/>
          <w:sz w:val="28"/>
          <w:szCs w:val="28"/>
        </w:rPr>
        <w:t xml:space="preserve">) </w:t>
      </w:r>
      <w:r>
        <w:rPr>
          <w:sz w:val="28"/>
          <w:szCs w:val="28"/>
        </w:rPr>
        <w:t xml:space="preserve">по 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формуле (4.3) определяем вектор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</m:mr>
            </m:m>
          </m:e>
        </m:d>
      </m:oMath>
      <w:r>
        <w:rPr>
          <w:sz w:val="28"/>
          <w:szCs w:val="28"/>
        </w:rPr>
        <w:t xml:space="preserve"> выборочных оценок коэффициентов, предварительно выделив для вывода результата столбец из трех ячеек. Для получения массива результатов </w:t>
      </w:r>
      <w:r>
        <w:rPr>
          <w:color w:val="000000"/>
          <w:sz w:val="28"/>
          <w:szCs w:val="28"/>
        </w:rPr>
        <w:t xml:space="preserve">сначала нажмите на клавишу </w:t>
      </w:r>
      <w:r>
        <w:rPr>
          <w:b/>
          <w:color w:val="000000"/>
          <w:sz w:val="28"/>
          <w:szCs w:val="28"/>
        </w:rPr>
        <w:t xml:space="preserve">&lt;F2&gt;, </w:t>
      </w:r>
      <w:r>
        <w:rPr>
          <w:color w:val="000000"/>
          <w:sz w:val="28"/>
          <w:szCs w:val="28"/>
        </w:rPr>
        <w:t xml:space="preserve">а затем – на комбинацию клавиш </w:t>
      </w:r>
      <w:r>
        <w:rPr>
          <w:b/>
          <w:color w:val="000000"/>
          <w:sz w:val="28"/>
          <w:szCs w:val="28"/>
        </w:rPr>
        <w:t>&lt;C</w:t>
      </w:r>
      <w:r>
        <w:rPr>
          <w:b/>
          <w:color w:val="000000"/>
          <w:sz w:val="28"/>
          <w:szCs w:val="28"/>
          <w:lang w:val="en-US"/>
        </w:rPr>
        <w:t>trl</w:t>
      </w:r>
      <w:r>
        <w:rPr>
          <w:b/>
          <w:color w:val="000000"/>
          <w:sz w:val="28"/>
          <w:szCs w:val="28"/>
        </w:rPr>
        <w:t>+S</w:t>
      </w:r>
      <w:r>
        <w:rPr>
          <w:b/>
          <w:color w:val="000000"/>
          <w:sz w:val="28"/>
          <w:szCs w:val="28"/>
          <w:lang w:val="en-US"/>
        </w:rPr>
        <w:t>hift</w:t>
      </w:r>
      <w:r>
        <w:rPr>
          <w:b/>
          <w:color w:val="000000"/>
          <w:sz w:val="28"/>
          <w:szCs w:val="28"/>
        </w:rPr>
        <w:t>+</w:t>
      </w:r>
      <w:r>
        <w:rPr>
          <w:b/>
          <w:color w:val="000000"/>
          <w:sz w:val="28"/>
          <w:szCs w:val="28"/>
          <w:lang w:val="en-US"/>
        </w:rPr>
        <w:t>Enter</w:t>
      </w:r>
      <w:r>
        <w:rPr>
          <w:b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 xml:space="preserve"> (в выделенных ячейках появятся результаты вычислений) </w:t>
      </w:r>
      <w:r>
        <w:rPr>
          <w:sz w:val="28"/>
          <w:szCs w:val="28"/>
        </w:rPr>
        <w:t>(рис.4.10):</w:t>
      </w:r>
    </w:p>
    <w:p>
      <w:pPr>
        <w:pStyle w:val="Normal"/>
        <w:spacing w:lineRule="auto" w:line="312" w:before="120" w:after="120"/>
        <w:ind w:left="357"/>
        <w:jc w:val="center"/>
        <w:rPr>
          <w:b/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B</m:t>
          </m:r>
          <m:r>
            <w:rPr>
              <w:rFonts w:ascii="Cambria Math" w:hAnsi="Cambria Math"/>
            </w:rPr>
            <m:t xml:space="preserve">=</m:t>
          </m:r>
          <m:sSup>
            <m:e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p>
          </m:sSup>
          <m:sSup>
            <m:e>
              <m:r>
                <w:rPr>
                  <w:rFonts w:ascii="Cambria Math" w:hAnsi="Cambria Math"/>
                </w:rPr>
                <m:t xml:space="preserve">X</m:t>
              </m:r>
            </m:e>
            <m:sup>
              <m:r>
                <w:rPr>
                  <w:rFonts w:ascii="Cambria Math" w:hAnsi="Cambria Math"/>
                </w:rPr>
                <m:t xml:space="preserve">T</m:t>
              </m:r>
            </m:sup>
          </m:sSup>
          <m:r>
            <w:rPr>
              <w:rFonts w:ascii="Cambria Math" w:hAnsi="Cambria Math"/>
            </w:rPr>
            <m:t xml:space="preserve">Y</m:t>
          </m:r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m>
                <m:mr>
                  <m:e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24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02304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38290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67739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,</m:t>
          </m:r>
        </m:oMath>
      </m:oMathPara>
    </w:p>
    <w:p>
      <w:pPr>
        <w:pStyle w:val="Normal"/>
        <w:spacing w:lineRule="auto" w:line="312" w:before="120" w:after="120"/>
        <w:jc w:val="center"/>
        <w:rPr>
          <w:b/>
          <w:sz w:val="28"/>
          <w:szCs w:val="28"/>
        </w:rPr>
      </w:pPr>
      <w:r>
        <w:rPr/>
        <w:drawing>
          <wp:inline distT="0" distB="0" distL="0" distR="0">
            <wp:extent cx="3390900" cy="1600200"/>
            <wp:effectExtent l="0" t="0" r="0" b="0"/>
            <wp:docPr id="12" name="Рисунок 7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72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002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4.10. Расчет коэффициентов регрессии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уравнение линейной множественной регрессии имеет вид (4.4):      </w:t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Y</m:t>
            </m:r>
          </m:e>
          <m:lim/>
        </m:limUp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m:rPr>
            <m:lit/>
            <m:nor/>
          </m:rPr>
          <w:rPr>
            <w:rFonts w:ascii="Cambria Math" w:hAnsi="Cambria Math"/>
          </w:rPr>
          <m:t xml:space="preserve">24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023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383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677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sz w:val="28"/>
          <w:szCs w:val="28"/>
        </w:rPr>
        <w:t xml:space="preserve">  (4.4)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13" name="Фигур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3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</w:t>
      </w:r>
    </w:p>
    <w:p>
      <w:pPr>
        <w:pStyle w:val="Normal"/>
        <w:spacing w:lineRule="auto" w:line="312"/>
        <w:ind w:firstLine="708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 xml:space="preserve">Из уравнения регрессии (4.4) видим, что коэффициенты при переменных </w:t>
      </w:r>
      <w:r>
        <w:rPr>
          <w:i/>
          <w:iCs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 xml:space="preserve"> и </w:t>
      </w:r>
      <w:r>
        <w:rPr>
          <w:i/>
          <w:iCs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bscript"/>
        </w:rPr>
        <w:t xml:space="preserve">2 </w:t>
      </w:r>
      <w:r>
        <w:rPr>
          <w:i/>
          <w:sz w:val="28"/>
          <w:szCs w:val="28"/>
        </w:rPr>
        <w:t>положительны, т.е. рост среднегодовой  стоимости основных фондов, и оборотных средств увеличивает валовой доход. Причем, при прочих равных условиях:</w:t>
      </w:r>
    </w:p>
    <w:p>
      <w:pPr>
        <w:pStyle w:val="Normal"/>
        <w:numPr>
          <w:ilvl w:val="0"/>
          <w:numId w:val="3"/>
        </w:numPr>
        <w:spacing w:lineRule="auto" w:line="312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увеличение среднегодовой стоимости основных фондов на 1 ед. приводит к росту валового дохода на 0,383 ед.;</w:t>
      </w:r>
    </w:p>
    <w:p>
      <w:pPr>
        <w:pStyle w:val="Normal"/>
        <w:numPr>
          <w:ilvl w:val="0"/>
          <w:numId w:val="3"/>
        </w:numPr>
        <w:spacing w:lineRule="auto" w:line="312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увеличение среднегодовой стоимости оборотных средств на 1 ед. приводит к росту валового дохода на 1,677 ед.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14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4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numPr>
          <w:ilvl w:val="0"/>
          <w:numId w:val="16"/>
        </w:numPr>
        <w:spacing w:lineRule="auto" w:line="312"/>
        <w:jc w:val="both"/>
        <w:rPr>
          <w:i/>
          <w:i/>
          <w:sz w:val="28"/>
          <w:szCs w:val="28"/>
        </w:rPr>
      </w:pPr>
      <w:r>
        <w:rPr>
          <w:sz w:val="28"/>
          <w:szCs w:val="28"/>
        </w:rPr>
        <w:t xml:space="preserve">Используя выборочное уравнение регрессии (4.4), находим значения </w:t>
      </w:r>
      <w:r>
        <w:rPr/>
      </w:r>
      <m:oMath xmlns:m="http://schemas.openxmlformats.org/officeDocument/2006/math">
        <m:sSub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i</w:t>
      </w:r>
      <w:r>
        <w:rPr>
          <w:i/>
          <w:sz w:val="28"/>
          <w:szCs w:val="28"/>
        </w:rPr>
        <w:t xml:space="preserve">=1, 2, …, </w:t>
      </w:r>
      <w:r>
        <w:rPr>
          <w:i/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  и сводим их в 5-й столбец таблицы 4.1 (рис. 4.11).</w:t>
      </w:r>
    </w:p>
    <w:p>
      <w:pPr>
        <w:pStyle w:val="Normal"/>
        <w:spacing w:lineRule="auto" w:line="312" w:before="120" w:after="120"/>
        <w:jc w:val="center"/>
        <w:rPr>
          <w:i/>
          <w:i/>
          <w:sz w:val="28"/>
          <w:szCs w:val="28"/>
        </w:rPr>
      </w:pPr>
      <w:r>
        <w:rPr/>
        <w:drawing>
          <wp:inline distT="0" distB="0" distL="0" distR="0">
            <wp:extent cx="5076825" cy="2876550"/>
            <wp:effectExtent l="0" t="0" r="0" b="0"/>
            <wp:docPr id="15" name="Рисунок 7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79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765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4.10. Расчет </w:t>
      </w:r>
      <w:r>
        <w:rPr/>
      </w:r>
      <m:oMath xmlns:m="http://schemas.openxmlformats.org/officeDocument/2006/math">
        <m:sSub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Вычисляем значения </w:t>
      </w:r>
      <w:r>
        <w:rPr/>
      </w:r>
      <m:oMath xmlns:m="http://schemas.openxmlformats.org/officeDocument/2006/math">
        <m:sSup>
          <m:e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sSub>
                  <m:e>
                    <m:acc>
                      <m:accPr>
                        <m:chr m:val="^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sz w:val="28"/>
          <w:szCs w:val="28"/>
        </w:rPr>
        <w:t xml:space="preserve"> и рассчитываем несмещенную оценку дисперсии ошибок (несмещенную выборочную остаточную дисперсию) (рис. 4.11):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S</m:t>
            </m:r>
          </m:e>
          <m:sub>
            <m:r>
              <w:rPr>
                <w:rFonts w:ascii="Cambria Math" w:hAnsi="Cambria Math"/>
              </w:rPr>
              <m:t xml:space="preserve">e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E</m:t>
                </m:r>
              </m:e>
              <m:sup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  <m:r>
              <w:rPr>
                <w:rFonts w:ascii="Cambria Math" w:hAnsi="Cambria Math"/>
              </w:rPr>
              <m:t xml:space="preserve">E</m:t>
            </m:r>
          </m:num>
          <m:den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</m:sup>
              <m:e>
                <m:sSub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</m:sup>
              <m:e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acc>
                          <m:accPr>
                            <m:chr m:val="^"/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den>
        </m:f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1066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4525</m:t>
        </m:r>
      </m:oMath>
      <w:r>
        <w:rPr>
          <w:sz w:val="28"/>
          <w:szCs w:val="28"/>
        </w:rPr>
        <w:t>,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i/>
          <w:sz w:val="28"/>
          <w:szCs w:val="28"/>
          <w:lang w:val="en-US"/>
        </w:rPr>
        <w:t xml:space="preserve">n </w:t>
      </w:r>
      <w:r>
        <w:rPr>
          <w:rFonts w:eastAsia="Symbol" w:cs="Symbol" w:ascii="Symbol" w:hAnsi="Symbol"/>
          <w:sz w:val="28"/>
          <w:szCs w:val="28"/>
        </w:rPr>
        <w:sym w:font="Symbol" w:char="2d"/>
      </w:r>
      <w:r>
        <w:rPr>
          <w:sz w:val="28"/>
          <w:szCs w:val="28"/>
        </w:rPr>
        <w:t xml:space="preserve"> число наблюдений, </w:t>
      </w:r>
      <w:r>
        <w:rPr>
          <w:i/>
          <w:sz w:val="28"/>
          <w:szCs w:val="28"/>
          <w:lang w:val="en-US"/>
        </w:rPr>
        <w:t>k</w:t>
      </w:r>
      <w:r>
        <w:rPr>
          <w:sz w:val="28"/>
          <w:szCs w:val="28"/>
          <w:lang w:val="en-US"/>
        </w:rPr>
        <w:t xml:space="preserve"> </w:t>
      </w:r>
      <w:r>
        <w:rPr>
          <w:rFonts w:eastAsia="Symbol" w:cs="Symbol" w:ascii="Symbol" w:hAnsi="Symbol"/>
          <w:sz w:val="28"/>
          <w:szCs w:val="28"/>
        </w:rPr>
        <w:sym w:font="Symbol" w:char="2d"/>
      </w:r>
      <w:r>
        <w:rPr>
          <w:sz w:val="28"/>
          <w:szCs w:val="28"/>
        </w:rPr>
        <w:t xml:space="preserve"> число регрессоров (в нашем примере </w:t>
      </w:r>
      <w:r>
        <w:rPr>
          <w:i/>
          <w:sz w:val="28"/>
          <w:szCs w:val="28"/>
          <w:lang w:val="en-US"/>
        </w:rPr>
        <w:t>k</w:t>
      </w:r>
      <w:r>
        <w:rPr>
          <w:i/>
          <w:sz w:val="28"/>
          <w:szCs w:val="28"/>
        </w:rPr>
        <w:t>=2)</w:t>
      </w:r>
      <w:r>
        <w:rPr>
          <w:sz w:val="28"/>
          <w:szCs w:val="28"/>
        </w:rPr>
        <w:t>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829300" cy="2447925"/>
            <wp:effectExtent l="0" t="0" r="0" b="0"/>
            <wp:docPr id="16" name="Рисунок 7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79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086225" cy="3257550"/>
            <wp:effectExtent l="0" t="0" r="0" b="0"/>
            <wp:docPr id="17" name="Рисунок 7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9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2575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4.11. Расчет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S</m:t>
            </m:r>
          </m:e>
          <m:sub>
            <m:r>
              <w:rPr>
                <w:rFonts w:ascii="Cambria Math" w:hAnsi="Cambria Math"/>
              </w:rPr>
              <m:t xml:space="preserve">e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Находим векторы несмещенных оценок дисперсий и стандартных отклонений коэффициентов регрессии (</w:t>
      </w:r>
      <w:r>
        <w:rPr/>
      </w:r>
      <m:oMath xmlns:m="http://schemas.openxmlformats.org/officeDocument/2006/math">
        <m:sSub>
          <m:e>
            <m:d>
              <m:dPr>
                <m:begChr m:val="("/>
                <m:endChr m:val=")"/>
              </m:dPr>
            </m:d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jj</m:t>
            </m:r>
          </m:sub>
        </m:sSub>
        <m:r>
          <w:rPr>
            <w:rFonts w:ascii="Cambria Math" w:hAnsi="Cambria Math"/>
          </w:rPr>
          <m:t xml:space="preserve">−</m:t>
        </m:r>
      </m:oMath>
      <w:r>
        <w:rPr>
          <w:sz w:val="28"/>
          <w:szCs w:val="28"/>
        </w:rPr>
        <w:t>диагональные</w:t>
      </w:r>
      <w:r>
        <w:rPr/>
        <w:t xml:space="preserve"> </w:t>
      </w:r>
      <w:r>
        <w:rPr>
          <w:sz w:val="28"/>
          <w:szCs w:val="28"/>
        </w:rPr>
        <w:t>элементы матрицы) (рис. 4.12):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S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S</m:t>
            </m:r>
          </m:e>
          <m:sub>
            <m:r>
              <w:rPr>
                <w:rFonts w:ascii="Cambria Math" w:hAnsi="Cambria Math"/>
              </w:rPr>
              <m:t xml:space="preserve">e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sSubSup>
          <m:e>
            <m:d>
              <m:dPr>
                <m:begChr m:val="("/>
                <m:endChr m:val=")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T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jj</m:t>
            </m:r>
          </m:sub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bSup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m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787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23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0642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1777</m:t>
                  </m:r>
                </m:e>
              </m:mr>
            </m:m>
          </m:e>
        </m:d>
      </m:oMath>
      <w:r>
        <w:rPr/>
        <w:t>,</w:t>
      </w:r>
    </w:p>
    <w:p>
      <w:pPr>
        <w:pStyle w:val="Normal"/>
        <w:spacing w:lineRule="auto" w:line="312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r>
              <w:rPr>
                <w:rFonts w:ascii="Cambria Math" w:hAnsi="Cambria Math"/>
              </w:rPr>
              <m:t xml:space="preserve">e</m:t>
            </m:r>
          </m:sub>
        </m:sSub>
        <m:rad>
          <m:radPr>
            <m:degHide m:val="1"/>
          </m:radPr>
          <m:deg/>
          <m:e>
            <m:sSubSup>
              <m:e>
                <m:d>
                  <m:dPr>
                    <m:begChr m:val="("/>
                    <m:endChr m:val=")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</m:d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jj</m:t>
                </m:r>
              </m:sub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bSup>
          </m:e>
        </m:ra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m>
              <m:mr>
                <m:e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28</m:t>
                  </m:r>
                  <m:r>
                    <w:rPr>
                      <w:rFonts w:ascii="Cambria Math" w:hAnsi="Cambria Math"/>
                    </w:rPr>
                    <m:t xml:space="preserve">,1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25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42</m:t>
                  </m:r>
                </m:e>
              </m:mr>
            </m:m>
          </m:e>
        </m:d>
      </m:oMath>
      <w:r>
        <w:rPr/>
        <w:t>.</w:t>
      </w:r>
    </w:p>
    <w:p>
      <w:pPr>
        <w:pStyle w:val="Normal"/>
        <w:spacing w:lineRule="auto" w:line="312" w:before="120" w:after="120"/>
        <w:jc w:val="center"/>
        <w:rPr/>
      </w:pPr>
      <w:r>
        <w:rPr/>
        <w:drawing>
          <wp:inline distT="0" distB="0" distL="0" distR="0">
            <wp:extent cx="5648325" cy="2219325"/>
            <wp:effectExtent l="0" t="0" r="0" b="0"/>
            <wp:docPr id="18" name="Рисунок 8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80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2193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753100" cy="3524250"/>
            <wp:effectExtent l="0" t="0" r="0" b="0"/>
            <wp:docPr id="19" name="Рисунок 8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80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1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42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4.12. Расчет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S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/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sub>
        </m:sSub>
      </m:oMath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Определяем вектор </w:t>
      </w:r>
      <w:r>
        <w:rPr>
          <w:sz w:val="28"/>
          <w:szCs w:val="28"/>
          <w:lang w:val="en-US"/>
        </w:rPr>
        <w:t>t</w:t>
      </w:r>
      <w:r>
        <w:rPr>
          <w:rFonts w:eastAsia="Symbol" w:cs="Symbol" w:ascii="Symbol" w:hAnsi="Symbol"/>
          <w:sz w:val="28"/>
          <w:szCs w:val="28"/>
        </w:rPr>
        <w:sym w:font="Symbol" w:char="2d"/>
      </w:r>
      <w:r>
        <w:rPr>
          <w:sz w:val="28"/>
          <w:szCs w:val="28"/>
        </w:rPr>
        <w:t xml:space="preserve">статистик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j</m:t>
                    </m:r>
                  </m:sub>
                </m:sSub>
              </m:sub>
            </m:sSub>
          </m:den>
        </m:f>
      </m:oMath>
      <w:r>
        <w:rPr>
          <w:sz w:val="28"/>
          <w:szCs w:val="28"/>
        </w:rPr>
        <w:t xml:space="preserve"> критерия значимости коэффициентов регрессии (рис. 4.13):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t</m:t>
              </m:r>
            </m:e>
            <m:sub>
              <m:sSub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</m:t>
          </m:r>
          <m:d>
            <m:dPr>
              <m:begChr m:val="("/>
              <m:endChr m:val=")"/>
            </m:dPr>
            <m:e>
              <m:m>
                <m:m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t</m:t>
                        </m:r>
                      </m:e>
                      <m:sub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0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t</m:t>
                        </m:r>
                      </m:e>
                      <m:sub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t</m:t>
                        </m:r>
                      </m:e>
                      <m:sub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=</m:t>
          </m:r>
          <m:d>
            <m:dPr>
              <m:begChr m:val="("/>
              <m:endChr m:val=")"/>
            </m:dPr>
            <m:e>
              <m:m>
                <m:mr>
                  <m:e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856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512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3</m:t>
                    </m:r>
                    <m:r>
                      <w:rPr>
                        <w:rFonts w:ascii="Cambria Math" w:hAnsi="Cambria Math"/>
                      </w:rPr>
                      <m:t xml:space="preserve">,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979</m:t>
                    </m:r>
                  </m:e>
                </m:mr>
              </m:m>
            </m:e>
          </m:d>
        </m:oMath>
      </m:oMathPara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753100" cy="704850"/>
            <wp:effectExtent l="0" t="0" r="0" b="0"/>
            <wp:docPr id="20" name="Рисунок 8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80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048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753100" cy="762000"/>
            <wp:effectExtent l="0" t="0" r="0" b="0"/>
            <wp:docPr id="21" name="Рисунок 8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80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20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4.13. Расчет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sub>
        </m:sSub>
      </m:oMath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заданной доверительной вероятности </w:t>
      </w:r>
      <w:r>
        <w:rPr>
          <w:rFonts w:eastAsia="Symbol" w:cs="Symbol" w:ascii="Symbol" w:hAnsi="Symbol"/>
          <w:i/>
          <w:sz w:val="28"/>
          <w:szCs w:val="28"/>
        </w:rPr>
        <w:sym w:font="Symbol" w:char="67"/>
      </w:r>
      <w:r>
        <w:rPr>
          <w:i/>
          <w:sz w:val="28"/>
          <w:szCs w:val="28"/>
        </w:rPr>
        <w:t>=0,95</w:t>
      </w:r>
      <w:r>
        <w:rPr>
          <w:sz w:val="28"/>
          <w:szCs w:val="28"/>
        </w:rPr>
        <w:t xml:space="preserve"> (уровня значимости </w:t>
      </w:r>
      <w:r>
        <w:rPr>
          <w:rFonts w:eastAsia="Symbol" w:cs="Symbol" w:ascii="Symbol" w:hAnsi="Symbol"/>
          <w:i/>
          <w:sz w:val="28"/>
          <w:szCs w:val="28"/>
        </w:rPr>
        <w:sym w:font="Symbol" w:char="61"/>
      </w:r>
      <w:r>
        <w:rPr>
          <w:i/>
          <w:sz w:val="28"/>
          <w:szCs w:val="28"/>
        </w:rPr>
        <w:t>=0,05</w:t>
      </w:r>
      <w:r>
        <w:rPr>
          <w:sz w:val="28"/>
          <w:szCs w:val="28"/>
        </w:rPr>
        <w:t xml:space="preserve">) находим значение </w:t>
      </w:r>
      <w:r>
        <w:rPr>
          <w:i/>
          <w:sz w:val="28"/>
          <w:szCs w:val="28"/>
          <w:lang w:val="en-US"/>
        </w:rPr>
        <w:t>t</w:t>
      </w:r>
      <w:r>
        <w:rPr>
          <w:i/>
          <w:sz w:val="28"/>
          <w:szCs w:val="28"/>
          <w:vertAlign w:val="subscript"/>
        </w:rPr>
        <w:t>кр</w:t>
      </w:r>
      <w:r>
        <w:rPr>
          <w:sz w:val="28"/>
          <w:szCs w:val="28"/>
        </w:rPr>
        <w:t xml:space="preserve"> с помощью стандартной статистической функции СТЬЮДРАСПОБР(</w:t>
      </w:r>
      <w:r>
        <w:rPr>
          <w:rFonts w:eastAsia="Symbol" w:cs="Symbol" w:ascii="Symbol" w:hAnsi="Symbol"/>
          <w:sz w:val="28"/>
          <w:szCs w:val="28"/>
        </w:rPr>
        <w:sym w:font="Symbol" w:char="61"/>
      </w:r>
      <w:r>
        <w:rPr>
          <w:sz w:val="28"/>
          <w:szCs w:val="28"/>
        </w:rPr>
        <w:t xml:space="preserve">; </w:t>
      </w:r>
      <w:r>
        <w:rPr>
          <w:i/>
          <w:sz w:val="28"/>
          <w:szCs w:val="28"/>
          <w:lang w:val="en-US"/>
        </w:rPr>
        <w:t>n</w:t>
      </w:r>
      <w:r>
        <w:rPr>
          <w:i/>
          <w:sz w:val="28"/>
          <w:szCs w:val="28"/>
        </w:rPr>
        <w:t>-</w:t>
      </w:r>
      <w:r>
        <w:rPr>
          <w:i/>
          <w:sz w:val="28"/>
          <w:szCs w:val="28"/>
          <w:lang w:val="en-US"/>
        </w:rPr>
        <w:t>k</w:t>
      </w:r>
      <w:r>
        <w:rPr>
          <w:i/>
          <w:sz w:val="28"/>
          <w:szCs w:val="28"/>
        </w:rPr>
        <w:t>-1</w:t>
      </w:r>
      <w:r>
        <w:rPr>
          <w:sz w:val="28"/>
          <w:szCs w:val="28"/>
        </w:rPr>
        <w:t xml:space="preserve">): </w:t>
      </w:r>
      <w:r>
        <w:rPr>
          <w:i/>
          <w:sz w:val="28"/>
          <w:szCs w:val="28"/>
          <w:lang w:val="en-US"/>
        </w:rPr>
        <w:t>t</w:t>
      </w:r>
      <w:r>
        <w:rPr>
          <w:i/>
          <w:sz w:val="28"/>
          <w:szCs w:val="28"/>
          <w:vertAlign w:val="subscript"/>
        </w:rPr>
        <w:t>кр</w:t>
      </w:r>
      <w:r>
        <w:rPr>
          <w:i/>
          <w:sz w:val="28"/>
          <w:szCs w:val="28"/>
        </w:rPr>
        <w:t xml:space="preserve">=2,26 </w:t>
      </w:r>
      <w:r>
        <w:rPr>
          <w:sz w:val="28"/>
          <w:szCs w:val="28"/>
        </w:rPr>
        <w:t>(рис. 4.14).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495550" cy="1200150"/>
            <wp:effectExtent l="0" t="0" r="0" b="0"/>
            <wp:docPr id="22" name="Рисунок 8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001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/>
        <w:drawing>
          <wp:inline distT="0" distB="0" distL="0" distR="0">
            <wp:extent cx="1419225" cy="1200150"/>
            <wp:effectExtent l="0" t="0" r="0" b="0"/>
            <wp:docPr id="23" name="Рисунок 8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2001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0"/>
        <w:jc w:val="center"/>
        <w:rPr>
          <w:i/>
          <w:i/>
          <w:sz w:val="28"/>
          <w:szCs w:val="28"/>
          <w:vertAlign w:val="subscript"/>
        </w:rPr>
      </w:pPr>
      <w:r>
        <w:rPr>
          <w:sz w:val="28"/>
          <w:szCs w:val="28"/>
        </w:rPr>
        <w:t xml:space="preserve">Рис. 4.14. Расчет </w:t>
      </w:r>
      <w:r>
        <w:rPr>
          <w:i/>
          <w:sz w:val="28"/>
          <w:szCs w:val="28"/>
          <w:lang w:val="en-US"/>
        </w:rPr>
        <w:t>t</w:t>
      </w:r>
      <w:r>
        <w:rPr>
          <w:i/>
          <w:sz w:val="28"/>
          <w:szCs w:val="28"/>
          <w:vertAlign w:val="subscript"/>
        </w:rPr>
        <w:t>кр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24" name="Фигур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5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 w:before="120" w:after="120"/>
        <w:rPr>
          <w:b/>
          <w:sz w:val="28"/>
          <w:szCs w:val="28"/>
        </w:rPr>
      </w:pPr>
      <w:r>
        <w:rPr>
          <w:b/>
          <w:sz w:val="28"/>
          <w:szCs w:val="28"/>
        </w:rPr>
        <w:t>ВЫВОДЫ</w:t>
        <w:tab/>
      </w:r>
    </w:p>
    <w:p>
      <w:pPr>
        <w:pStyle w:val="Normal"/>
        <w:spacing w:lineRule="auto" w:line="312"/>
        <w:ind w:firstLine="708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Так как</w:t>
      </w:r>
      <w:r>
        <w:rPr>
          <w:i/>
        </w:rPr>
        <w:t xml:space="preserve"> </w:t>
      </w:r>
      <w:r>
        <w:rPr/>
      </w:r>
      <m:oMath xmlns:m="http://schemas.openxmlformats.org/officeDocument/2006/math">
        <m:d>
          <m:dPr>
            <m:begChr m:val="|"/>
            <m:endChr m:val="|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=</m:t>
        </m:r>
        <m:f>
          <m:num>
            <m:d>
              <m:dPr>
                <m:begChr m:val="|"/>
                <m:endChr m:val="|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</m:e>
            </m:d>
          </m:num>
          <m:den>
            <m:sSub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</m:sub>
            </m:sSub>
          </m:den>
        </m:f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α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i/>
          <w:sz w:val="28"/>
          <w:szCs w:val="28"/>
        </w:rPr>
        <w:t xml:space="preserve"> и </w:t>
      </w:r>
      <w:r>
        <w:rPr/>
      </w:r>
      <m:oMath xmlns:m="http://schemas.openxmlformats.org/officeDocument/2006/math">
        <m:d>
          <m:dPr>
            <m:begChr m:val="|"/>
            <m:endChr m:val="|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=</m:t>
        </m:r>
        <m:f>
          <m:num>
            <m:d>
              <m:dPr>
                <m:begChr m:val="|"/>
                <m:endChr m:val="|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num>
          <m:den>
            <m:sSub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sub>
            </m:sSub>
          </m:den>
        </m:f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α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i/>
          <w:sz w:val="28"/>
          <w:szCs w:val="28"/>
        </w:rPr>
        <w:t xml:space="preserve"> (0,8561&lt;2,262 и 1,512&lt;2,262), с доверительным уровнем 95% делаем вывод о том, что </w:t>
      </w:r>
      <w:r>
        <w:rPr>
          <w:i/>
          <w:sz w:val="28"/>
          <w:szCs w:val="28"/>
          <w:lang w:val="en-US"/>
        </w:rPr>
        <w:t>b</w:t>
      </w:r>
      <w:r>
        <w:rPr>
          <w:i/>
          <w:sz w:val="28"/>
          <w:szCs w:val="28"/>
          <w:vertAlign w:val="subscript"/>
        </w:rPr>
        <w:t>0</w:t>
      </w:r>
      <w:r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b</w:t>
      </w:r>
      <w:r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 xml:space="preserve"> незначимы.</w:t>
      </w:r>
    </w:p>
    <w:p>
      <w:pPr>
        <w:pStyle w:val="Normal"/>
        <w:spacing w:lineRule="auto" w:line="312"/>
        <w:ind w:firstLine="708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Так как</w:t>
      </w:r>
      <w:r>
        <w:rPr>
          <w:i/>
        </w:rPr>
        <w:t xml:space="preserve"> </w:t>
      </w:r>
      <w:r>
        <w:rPr/>
      </w:r>
      <m:oMath xmlns:m="http://schemas.openxmlformats.org/officeDocument/2006/math">
        <m:d>
          <m:dPr>
            <m:begChr m:val="|"/>
            <m:endChr m:val="|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=</m:t>
        </m:r>
        <m:f>
          <m:num>
            <m:d>
              <m:dPr>
                <m:begChr m:val="|"/>
                <m:endChr m:val="|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d>
          </m:num>
          <m:den>
            <m:sSub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sub>
            </m:sSub>
          </m:den>
        </m:f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α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i/>
          <w:sz w:val="28"/>
          <w:szCs w:val="28"/>
        </w:rPr>
        <w:t xml:space="preserve"> (3,979&gt;2,262), с доверительным уровнем 95% делаем вывод о том, что </w:t>
      </w:r>
      <w:r>
        <w:rPr>
          <w:i/>
          <w:sz w:val="28"/>
          <w:szCs w:val="28"/>
          <w:lang w:val="en-US"/>
        </w:rPr>
        <w:t>b</w:t>
      </w:r>
      <w:r>
        <w:rPr>
          <w:i/>
          <w:sz w:val="28"/>
          <w:szCs w:val="28"/>
          <w:vertAlign w:val="subscript"/>
        </w:rPr>
        <w:t>2</w:t>
      </w:r>
      <w:r>
        <w:rPr>
          <w:i/>
          <w:sz w:val="28"/>
          <w:szCs w:val="28"/>
        </w:rPr>
        <w:t xml:space="preserve"> значим.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25" name="Фигур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6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/>
        <w:ind w:firstLine="708"/>
        <w:jc w:val="both"/>
        <w:rPr/>
      </w:pPr>
      <w:r>
        <w:rPr>
          <w:sz w:val="28"/>
          <w:szCs w:val="28"/>
        </w:rPr>
        <w:t xml:space="preserve">Определим векторы нижних и верхних границ доверительного интервала коэффициентов регрессии </w:t>
      </w:r>
      <w:r>
        <w:rPr>
          <w:i/>
          <w:sz w:val="28"/>
          <w:szCs w:val="28"/>
          <w:lang w:val="en-US"/>
        </w:rPr>
        <w:t>b</w:t>
      </w:r>
      <w:r>
        <w:rPr>
          <w:i/>
          <w:sz w:val="28"/>
          <w:szCs w:val="28"/>
          <w:vertAlign w:val="subscript"/>
          <w:lang w:val="en-US"/>
        </w:rPr>
        <w:t>j</w:t>
      </w:r>
      <w:r>
        <w:rPr>
          <w:i/>
          <w:sz w:val="28"/>
          <w:szCs w:val="28"/>
          <w:vertAlign w:val="subscript"/>
        </w:rPr>
        <w:t xml:space="preserve">  </w:t>
      </w:r>
      <w:r>
        <w:rPr>
          <w:sz w:val="28"/>
          <w:szCs w:val="28"/>
        </w:rPr>
        <w:t>(рис. 4.15):</w:t>
      </w:r>
      <w:r>
        <w:rPr/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sub>
        </m:sSub>
        <m:r>
          <w:rPr>
            <w:rFonts w:ascii="Cambria Math" w:hAnsi="Cambria Math"/>
          </w:rPr>
          <m:t xml:space="preserve">&lt;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sub>
        </m:sSub>
      </m:oMath>
      <w:r>
        <w:rPr/>
        <w:t xml:space="preserve">. </w:t>
      </w:r>
    </w:p>
    <w:p>
      <w:pPr>
        <w:pStyle w:val="Normal"/>
        <w:spacing w:lineRule="auto" w:line="312"/>
        <w:ind w:firstLine="708"/>
        <w:jc w:val="both"/>
        <w:rPr/>
      </w:pPr>
      <w:r>
        <w:rPr>
          <w:color w:val="000000"/>
          <w:sz w:val="28"/>
          <w:szCs w:val="28"/>
        </w:rPr>
        <w:t xml:space="preserve">Доверительные интервалы для значимого коэффициента: </w:t>
      </w:r>
      <w:r>
        <w:rPr>
          <w:i/>
          <w:color w:val="000000"/>
          <w:sz w:val="28"/>
          <w:szCs w:val="28"/>
        </w:rPr>
        <w:t>0,724&lt;</w:t>
      </w:r>
      <w:r>
        <w:rPr>
          <w:i/>
          <w:sz w:val="28"/>
          <w:szCs w:val="28"/>
          <w:lang w:val="en-US"/>
        </w:rPr>
        <w:t>b</w:t>
      </w:r>
      <w:r>
        <w:rPr>
          <w:i/>
          <w:sz w:val="28"/>
          <w:szCs w:val="28"/>
          <w:vertAlign w:val="subscript"/>
        </w:rPr>
        <w:t>2</w:t>
      </w:r>
      <w:r>
        <w:rPr>
          <w:i/>
          <w:sz w:val="28"/>
          <w:szCs w:val="28"/>
        </w:rPr>
        <w:t>&lt;2,631.</w:t>
      </w:r>
      <w:r>
        <w:rPr>
          <w:i/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312" w:before="120" w:after="120"/>
        <w:jc w:val="center"/>
        <w:rPr/>
      </w:pPr>
      <w:r>
        <w:rPr/>
        <w:drawing>
          <wp:inline distT="0" distB="0" distL="0" distR="0">
            <wp:extent cx="5829300" cy="1038225"/>
            <wp:effectExtent l="0" t="0" r="0" b="0"/>
            <wp:docPr id="26" name="Рисунок 8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8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0" r="0" b="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382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629150" cy="1447800"/>
            <wp:effectExtent l="0" t="0" r="0" b="0"/>
            <wp:docPr id="27" name="Рисунок 8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8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0" b="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4478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i/>
          <w:i/>
          <w:sz w:val="28"/>
          <w:szCs w:val="28"/>
          <w:vertAlign w:val="subscript"/>
        </w:rPr>
      </w:pPr>
      <w:r>
        <w:rPr>
          <w:sz w:val="28"/>
          <w:szCs w:val="28"/>
        </w:rPr>
        <w:t xml:space="preserve">Рис. 4.15. Векторы нижних и верхних границ доверительного интервала коэффициентов регрессии </w:t>
      </w:r>
      <w:r>
        <w:rPr>
          <w:i/>
          <w:sz w:val="28"/>
          <w:szCs w:val="28"/>
          <w:lang w:val="en-US"/>
        </w:rPr>
        <w:t>b</w:t>
      </w:r>
      <w:r>
        <w:rPr>
          <w:i/>
          <w:sz w:val="28"/>
          <w:szCs w:val="28"/>
          <w:vertAlign w:val="subscript"/>
          <w:lang w:val="en-US"/>
        </w:rPr>
        <w:t>j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3. Определим частные коэффициенты эластичности. Для этого рассчитаем средние значения (рис. 4.16).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372100" cy="2305050"/>
            <wp:effectExtent l="0" t="0" r="0" b="0"/>
            <wp:docPr id="28" name="Рисунок 8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8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05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029075" cy="3314700"/>
            <wp:effectExtent l="0" t="0" r="0" b="0"/>
            <wp:docPr id="29" name="Рисунок 8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8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4.16. Расчет частных коэффициентов эластичности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Частный коэффициент эластичности валового дохода относительно среднегодовой стоимости основных фондов равен: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Э</m:t>
            </m:r>
          </m:e>
        </m:bar>
        <m:r>
          <m:rPr>
            <m:lit/>
            <m:nor/>
          </m:rPr>
          <w:rPr>
            <w:rFonts w:ascii="Cambria Math" w:hAnsi="Cambria Math"/>
          </w:rPr>
          <m:t xml:space="preserve">yx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f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r>
          <w:rPr>
            <w:rFonts w:ascii="Cambria Math" w:hAnsi="Cambria Math"/>
          </w:rPr>
          <m:t xml:space="preserve">(</m:t>
        </m:r>
        <m:bar>
          <m:barPr>
            <m:pos m:val="top"/>
          </m:bar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bar>
        <m:r>
          <w:rPr>
            <w:rFonts w:ascii="Cambria Math" w:hAnsi="Cambria Math"/>
          </w:rPr>
          <m:t xml:space="preserve">)</m:t>
        </m:r>
        <m:f>
          <m:num>
            <m:bar>
              <m:barPr>
                <m:pos m:val="top"/>
              </m:bar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bar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bar>
          </m:den>
        </m:f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f>
          <m:num>
            <m:bar>
              <m:barPr>
                <m:pos m:val="top"/>
              </m:bar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bar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bar>
          </m:den>
        </m:f>
      </m:oMath>
      <w:r>
        <w:rPr>
          <w:sz w:val="28"/>
          <w:szCs w:val="28"/>
        </w:rPr>
        <w:t>,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/>
      </w:r>
      <m:oMath xmlns:m="http://schemas.openxmlformats.org/officeDocument/2006/math">
        <m:bar>
          <m:barPr>
            <m:pos m:val="top"/>
          </m:bar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bar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91</m:t>
        </m:r>
      </m:oMath>
      <w:r>
        <w:rPr>
          <w:sz w:val="28"/>
          <w:szCs w:val="28"/>
        </w:rPr>
        <w:t xml:space="preserve"> млн. руб. – среднее значение среднегодовой стоимости основных фондов;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Y</m:t>
            </m:r>
          </m:e>
        </m:bar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112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583</m:t>
        </m:r>
      </m:oMath>
      <w:r>
        <w:rPr>
          <w:sz w:val="28"/>
          <w:szCs w:val="28"/>
        </w:rPr>
        <w:t xml:space="preserve"> млн. руб. – среднее значение валового дохода.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Подставив рассчитанные значения в последнюю формулу, получим (рис. 4.16):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Э</m:t>
            </m:r>
          </m:e>
        </m:bar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yx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f>
          <m:num>
            <m:bar>
              <m:barPr>
                <m:pos m:val="top"/>
              </m:bar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bar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ba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383</m:t>
        </m:r>
        <m:r>
          <w:rPr>
            <w:rFonts w:ascii="Cambria Math" w:hAnsi="Cambria Math"/>
          </w:rPr>
          <m:t xml:space="preserve">⋅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91</m:t>
            </m:r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112</m:t>
            </m:r>
            <m:r>
              <w:rPr>
                <w:rFonts w:ascii="Cambria Math" w:hAnsi="Cambria Math"/>
              </w:rPr>
              <m:t xml:space="preserve">,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583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309</m:t>
        </m:r>
      </m:oMath>
      <w:r>
        <w:rPr>
          <w:sz w:val="28"/>
          <w:szCs w:val="28"/>
        </w:rPr>
        <w:t>.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Частный коэффициент эластичности валового дохода относительно среднегодовой стоимости оборотных средств равен: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>
          <m:e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Э</m:t>
                </m:r>
              </m:e>
            </m:bar>
          </m:e>
          <m:sub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yx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f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r>
          <w:rPr>
            <w:rFonts w:ascii="Cambria Math" w:hAnsi="Cambria Math"/>
          </w:rPr>
          <m:t xml:space="preserve">(</m:t>
        </m:r>
        <m:bar>
          <m:barPr>
            <m:pos m:val="top"/>
          </m:bar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bar>
        <m:r>
          <w:rPr>
            <w:rFonts w:ascii="Cambria Math" w:hAnsi="Cambria Math"/>
          </w:rPr>
          <m:t xml:space="preserve">)</m:t>
        </m:r>
        <m:f>
          <m:num>
            <m:bar>
              <m:barPr>
                <m:pos m:val="top"/>
              </m:bar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bar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bar>
          </m:den>
        </m:f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f>
          <m:num>
            <m:bar>
              <m:barPr>
                <m:pos m:val="top"/>
              </m:bar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bar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bar>
          </m:den>
        </m:f>
      </m:oMath>
      <w:r>
        <w:rPr>
          <w:sz w:val="28"/>
          <w:szCs w:val="28"/>
        </w:rPr>
        <w:t>,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/>
      </w:r>
      <m:oMath xmlns:m="http://schemas.openxmlformats.org/officeDocument/2006/math">
        <m:bar>
          <m:barPr>
            <m:pos m:val="top"/>
          </m:bar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bar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60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667</m:t>
        </m:r>
      </m:oMath>
      <w:r>
        <w:rPr>
          <w:sz w:val="28"/>
          <w:szCs w:val="28"/>
        </w:rPr>
        <w:t xml:space="preserve"> млн. руб. – среднее значение среднегодовой стоимости основных фондов.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Подставив рассчитанные значения в последнюю формулу, получим (рис. 4.16):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>
          <m:e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Э</m:t>
                </m:r>
              </m:e>
            </m:bar>
          </m:e>
          <m:sub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yx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f>
          <m:num>
            <m:bar>
              <m:barPr>
                <m:pos m:val="top"/>
              </m:bar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bar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ba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677</m:t>
        </m:r>
        <m:r>
          <w:rPr>
            <w:rFonts w:ascii="Cambria Math" w:hAnsi="Cambria Math"/>
          </w:rPr>
          <m:t xml:space="preserve">⋅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60</m:t>
            </m:r>
            <m:r>
              <w:rPr>
                <w:rFonts w:ascii="Cambria Math" w:hAnsi="Cambria Math"/>
              </w:rPr>
              <m:t xml:space="preserve">,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667</m:t>
            </m:r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112</m:t>
            </m:r>
            <m:r>
              <w:rPr>
                <w:rFonts w:ascii="Cambria Math" w:hAnsi="Cambria Math"/>
              </w:rPr>
              <m:t xml:space="preserve">,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583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904</m:t>
        </m:r>
      </m:oMath>
      <w:r>
        <w:rPr>
          <w:sz w:val="28"/>
          <w:szCs w:val="28"/>
        </w:rPr>
        <w:t>.</w:t>
      </w:r>
    </w:p>
    <w:p>
      <w:pPr>
        <w:pStyle w:val="Normal"/>
        <w:spacing w:lineRule="auto" w:line="312"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Определим стандартизованные коэффициенты регрессии. 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Уравнение регрессии в стандартизованном виде выглядит следующим образом: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y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β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β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sz w:val="28"/>
          <w:szCs w:val="28"/>
        </w:rPr>
        <w:t>,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y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bar>
          </m:num>
          <m:den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</m:sub>
            </m:sSub>
          </m:den>
        </m:f>
      </m:oMath>
      <w:r>
        <w:rPr>
          <w:sz w:val="28"/>
          <w:szCs w:val="28"/>
        </w:rPr>
        <w:t xml:space="preserve">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bar>
          </m:num>
          <m:den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  <w:r>
        <w:rPr>
          <w:sz w:val="28"/>
          <w:szCs w:val="28"/>
        </w:rPr>
        <w:t xml:space="preserve">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bar>
          </m:num>
          <m:den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den>
        </m:f>
      </m:oMath>
      <w:r>
        <w:rPr>
          <w:sz w:val="28"/>
          <w:szCs w:val="28"/>
        </w:rPr>
        <w:t>.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стандартизованных коэффициентов регрессии </w:t>
      </w:r>
      <w:r>
        <w:rPr>
          <w:rFonts w:eastAsia="Symbol" w:cs="Symbol" w:ascii="Symbol" w:hAnsi="Symbol"/>
          <w:i/>
          <w:sz w:val="28"/>
          <w:szCs w:val="28"/>
        </w:rPr>
        <w:sym w:font="Symbol" w:char="62"/>
      </w:r>
      <w:r>
        <w:rPr>
          <w:i/>
          <w:sz w:val="28"/>
          <w:szCs w:val="28"/>
          <w:vertAlign w:val="subscript"/>
          <w:lang w:val="en-US"/>
        </w:rPr>
        <w:t>i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добавьте столбцы для расчета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y</m:t>
            </m:r>
          </m:sub>
        </m:sSub>
      </m:oMath>
      <w:r>
        <w:rPr>
          <w:sz w:val="28"/>
          <w:szCs w:val="28"/>
        </w:rPr>
        <w:t xml:space="preserve">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sz w:val="28"/>
          <w:szCs w:val="28"/>
        </w:rPr>
        <w:t xml:space="preserve">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sz w:val="28"/>
          <w:szCs w:val="28"/>
        </w:rPr>
        <w:t xml:space="preserve"> (рис. 4.17).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734050" cy="1971675"/>
            <wp:effectExtent l="0" t="0" r="0" b="0"/>
            <wp:docPr id="30" name="Рисунок 8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83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716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734050" cy="3076575"/>
            <wp:effectExtent l="0" t="0" r="0" b="0"/>
            <wp:docPr id="31" name="Рисунок 8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83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0" r="0" b="1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4.17. Определение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y</m:t>
            </m:r>
          </m:sub>
        </m:sSub>
      </m:oMath>
      <w:r>
        <w:rPr>
          <w:sz w:val="28"/>
          <w:szCs w:val="28"/>
        </w:rPr>
        <w:t xml:space="preserve">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sz w:val="28"/>
          <w:szCs w:val="28"/>
        </w:rPr>
        <w:t xml:space="preserve">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2</m:t>
            </m:r>
          </m:sub>
        </m:sSub>
      </m:oMath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выберите команду </w:t>
      </w:r>
      <w:r>
        <w:rPr>
          <w:b/>
          <w:sz w:val="28"/>
          <w:szCs w:val="28"/>
        </w:rPr>
        <w:t>Данные/ Анализ данных /Регрессия</w:t>
      </w:r>
      <w:r>
        <w:rPr>
          <w:sz w:val="28"/>
          <w:szCs w:val="28"/>
        </w:rPr>
        <w:t xml:space="preserve">. Заполните диалоговое окно </w:t>
      </w:r>
      <w:r>
        <w:rPr>
          <w:b/>
          <w:sz w:val="28"/>
          <w:szCs w:val="28"/>
        </w:rPr>
        <w:t xml:space="preserve">Регрессия </w:t>
      </w:r>
      <w:r>
        <w:rPr>
          <w:sz w:val="28"/>
          <w:szCs w:val="28"/>
        </w:rPr>
        <w:t>(рис. 4.18).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676525" cy="2371725"/>
            <wp:effectExtent l="0" t="0" r="0" b="0"/>
            <wp:docPr id="32" name="Рисунок 7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7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717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4.18. Диалоговое окно </w:t>
      </w:r>
      <w:r>
        <w:rPr>
          <w:b/>
          <w:sz w:val="28"/>
          <w:szCs w:val="28"/>
        </w:rPr>
        <w:t>Регрессия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расчета приведены на рисунке 4.19.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876925" cy="2590800"/>
            <wp:effectExtent l="0" t="0" r="0" b="0"/>
            <wp:docPr id="33" name="Рисунок 8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83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5908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4.19. Определение стандартизованных коэффициентов регрессии </w:t>
      </w:r>
      <w:r>
        <w:rPr>
          <w:rFonts w:eastAsia="Symbol" w:cs="Symbol" w:ascii="Symbol" w:hAnsi="Symbol"/>
          <w:i/>
          <w:sz w:val="28"/>
          <w:szCs w:val="28"/>
        </w:rPr>
        <w:sym w:font="Symbol" w:char="62"/>
      </w:r>
      <w:r>
        <w:rPr>
          <w:i/>
          <w:sz w:val="28"/>
          <w:szCs w:val="28"/>
          <w:vertAlign w:val="subscript"/>
          <w:lang w:val="en-US"/>
        </w:rPr>
        <w:t>i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стандартизованные коэффициенты регрессии равны: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β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273</m:t>
        </m:r>
      </m:oMath>
      <w:r>
        <w:rPr>
          <w:sz w:val="28"/>
          <w:szCs w:val="28"/>
        </w:rPr>
        <w:t xml:space="preserve">;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β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719</m:t>
        </m:r>
      </m:oMath>
      <w:r>
        <w:rPr>
          <w:sz w:val="28"/>
          <w:szCs w:val="28"/>
        </w:rPr>
        <w:t>.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«новых» переменных стандартизованное уравнение регрессии имеет вид: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y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273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719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sz w:val="28"/>
          <w:szCs w:val="28"/>
        </w:rPr>
        <w:t>.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34" name="Фигур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7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</w:t>
      </w:r>
    </w:p>
    <w:p>
      <w:pPr>
        <w:pStyle w:val="Normal"/>
        <w:spacing w:lineRule="auto" w:line="312"/>
        <w:ind w:firstLine="708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 xml:space="preserve">Из уравнения видим, что сила связи результата с фактором </w:t>
      </w:r>
      <w:r>
        <w:rPr>
          <w:i/>
          <w:iCs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 xml:space="preserve"> равна 0,273, а с фактором </w:t>
      </w:r>
      <w:r>
        <w:rPr>
          <w:i/>
          <w:iCs/>
          <w:sz w:val="28"/>
          <w:szCs w:val="28"/>
          <w:lang w:val="en-US"/>
        </w:rPr>
        <w:t>X</w:t>
      </w:r>
      <w:r>
        <w:rPr>
          <w:i/>
          <w:sz w:val="28"/>
          <w:szCs w:val="28"/>
          <w:vertAlign w:val="subscript"/>
        </w:rPr>
        <w:t>2</w:t>
      </w:r>
      <w:r>
        <w:rPr>
          <w:i/>
          <w:sz w:val="28"/>
          <w:szCs w:val="28"/>
        </w:rPr>
        <w:t xml:space="preserve"> равна 0,719.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35" name="Фигур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8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5. Определите парные и частные коэффициенты корреляции, а также множественный коэффициент корреляции; сделайте выводы.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Построим матрицу парных коэффициентов корреляции (</w:t>
      </w:r>
      <w:r>
        <w:rPr>
          <w:b/>
          <w:sz w:val="28"/>
          <w:szCs w:val="28"/>
        </w:rPr>
        <w:t>Данные/ Анализ данных/ Корреляция</w:t>
      </w:r>
      <w:r>
        <w:rPr>
          <w:sz w:val="28"/>
          <w:szCs w:val="28"/>
        </w:rPr>
        <w:t xml:space="preserve">). В диалоговое окно </w:t>
      </w:r>
      <w:r>
        <w:rPr>
          <w:b/>
          <w:sz w:val="28"/>
          <w:szCs w:val="28"/>
        </w:rPr>
        <w:t>Корреляция</w:t>
      </w:r>
      <w:r>
        <w:rPr>
          <w:sz w:val="28"/>
          <w:szCs w:val="28"/>
        </w:rPr>
        <w:t xml:space="preserve"> введем необходимые данные (рис. 4.20).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171825" cy="1905000"/>
            <wp:effectExtent l="0" t="0" r="0" b="0"/>
            <wp:docPr id="36" name="Рисунок 7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7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050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4.20. Диалоговое окно Корреляция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представлены на рисунке 4.21.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105025" cy="1219200"/>
            <wp:effectExtent l="0" t="0" r="0" b="0"/>
            <wp:docPr id="37" name="Рисунок 7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7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2192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4.21.Матрица парных коэффициентов корреляции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Частные коэффициенты корреляции определяются по формуле: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xy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z</m:t>
              </m:r>
            </m:sub>
          </m:sSub>
          <m:r>
            <w:rPr>
              <w:rFonts w:ascii="Cambria Math" w:hAnsi="Cambria Math"/>
            </w:rPr>
            <m:t xml:space="preserve">=</m:t>
          </m:r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xy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xz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yz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w:rPr>
                      <w:rFonts w:ascii="Cambria Math" w:hAnsi="Cambria Math"/>
                    </w:rPr>
                    <m:t xml:space="preserve">(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xz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)</m:t>
                  </m:r>
                  <m:r>
                    <w:rPr>
                      <w:rFonts w:ascii="Cambria Math" w:hAnsi="Cambria Math"/>
                    </w:rPr>
                    <m:t xml:space="preserve">(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yz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)</m:t>
                  </m:r>
                </m:e>
              </m:rad>
            </m:den>
          </m:f>
          <m:r>
            <m:rPr>
              <m:lit/>
              <m:nor/>
            </m:rPr>
            <w:rPr>
              <w:rFonts w:ascii="Cambria Math" w:hAnsi="Cambria Math"/>
            </w:rPr>
            <m:t xml:space="preserve">.</m:t>
          </m:r>
        </m:oMath>
      </m:oMathPara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Подставив в последнюю формулу рассчитанные значения парной корреляции, получим (рис. 4.22):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y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137</m:t>
        </m:r>
      </m:oMath>
      <w:r>
        <w:rPr>
          <w:sz w:val="28"/>
          <w:szCs w:val="28"/>
        </w:rPr>
        <w:t xml:space="preserve">;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yx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450</m:t>
        </m:r>
      </m:oMath>
      <w:r>
        <w:rPr>
          <w:sz w:val="28"/>
          <w:szCs w:val="28"/>
        </w:rPr>
        <w:t xml:space="preserve">;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yx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799</m:t>
        </m:r>
      </m:oMath>
      <w:r>
        <w:rPr>
          <w:sz w:val="28"/>
          <w:szCs w:val="28"/>
        </w:rPr>
        <w:t>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638675" cy="1962150"/>
            <wp:effectExtent l="0" t="0" r="0" b="0"/>
            <wp:docPr id="38" name="Рисунок 8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84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621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409825" cy="1819275"/>
            <wp:effectExtent l="0" t="0" r="0" b="0"/>
            <wp:docPr id="39" name="Рисунок 7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7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8192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4.22. Частные коэффициенты корреляции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Множественный коэффициент корреляции равен (рис. 4.23):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y</m:t>
            </m:r>
          </m:sub>
        </m:sSub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sSub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yx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β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sSub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yx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β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rad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571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273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833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719</m:t>
            </m:r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869</m:t>
        </m:r>
      </m:oMath>
      <w:r>
        <w:rPr>
          <w:sz w:val="28"/>
          <w:szCs w:val="28"/>
        </w:rPr>
        <w:t>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3581400" cy="1800225"/>
            <wp:effectExtent l="0" t="0" r="0" b="0"/>
            <wp:docPr id="40" name="Рисунок 8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84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002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/>
        <w:drawing>
          <wp:inline distT="0" distB="0" distL="0" distR="0">
            <wp:extent cx="2028825" cy="1809750"/>
            <wp:effectExtent l="0" t="0" r="0" b="0"/>
            <wp:docPr id="41" name="Рисунок 8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84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8097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4.23. Множественный коэффициент корреляции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42" name="Фигур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9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</w:t>
      </w:r>
    </w:p>
    <w:p>
      <w:pPr>
        <w:pStyle w:val="Normal"/>
        <w:spacing w:lineRule="auto" w:line="312"/>
        <w:ind w:firstLine="708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 xml:space="preserve">После фиксирования одного из факторов частные коэффициенты корреляции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y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449</m:t>
        </m:r>
      </m:oMath>
      <w:r>
        <w:rPr>
          <w:i/>
          <w:sz w:val="28"/>
          <w:szCs w:val="28"/>
        </w:rPr>
        <w:t xml:space="preserve">,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yx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799</m:t>
        </m:r>
      </m:oMath>
      <w:r>
        <w:rPr>
          <w:i/>
          <w:sz w:val="28"/>
          <w:szCs w:val="28"/>
        </w:rPr>
        <w:t xml:space="preserve"> изменились незначительно, в то время как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y</m:t>
            </m:r>
          </m:sub>
        </m:sSub>
      </m:oMath>
      <w:r>
        <w:rPr>
          <w:i/>
          <w:sz w:val="28"/>
          <w:szCs w:val="28"/>
        </w:rPr>
        <w:t xml:space="preserve"> даже поменял знак. </w:t>
      </w:r>
    </w:p>
    <w:p>
      <w:pPr>
        <w:pStyle w:val="Normal"/>
        <w:spacing w:lineRule="auto" w:line="312"/>
        <w:ind w:firstLine="708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Множественный коэффициент корреляции оказался достаточно высоким, что говорит об общей взаимосвязи между признаками.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43" name="Фигур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0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17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Дать оценку полученного уравнения на основе коэффициента детерминации и общего </w:t>
      </w:r>
      <w:r>
        <w:rPr>
          <w:i/>
          <w:iCs/>
          <w:sz w:val="28"/>
          <w:szCs w:val="28"/>
        </w:rPr>
        <w:t>F</w:t>
      </w:r>
      <w:r>
        <w:rPr>
          <w:sz w:val="28"/>
          <w:szCs w:val="28"/>
        </w:rPr>
        <w:t>-критерия Фишера.</w:t>
      </w:r>
    </w:p>
    <w:p>
      <w:pPr>
        <w:pStyle w:val="ListParagraph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44" name="Фигур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1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jc w:val="both"/>
        <w:rPr>
          <w:rFonts w:ascii="Arial" w:hAnsi="Arial" w:cs="Arial"/>
          <w:b/>
        </w:rPr>
      </w:pPr>
      <w:r>
        <w:rPr>
          <w:rFonts w:cs="Arial" w:ascii="Arial" w:hAnsi="Arial"/>
          <w:b/>
        </w:rPr>
        <w:t>КРАТКАЯ СПРАВКА</w:t>
      </w:r>
    </w:p>
    <w:p>
      <w:pPr>
        <w:pStyle w:val="Normal"/>
        <w:ind w:firstLine="709"/>
        <w:jc w:val="both"/>
        <w:rPr/>
      </w:pPr>
      <w:r>
        <w:rPr/>
        <w:t xml:space="preserve">Качество построенной модели в целом оценивает коэффициент (индекс) детерминации: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y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X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−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bSup>
              </m:e>
            </m:nary>
          </m:num>
          <m:den>
            <m:nary>
              <m:naryPr>
                <m:chr m:val="∑"/>
                <m:subHide m:val="1"/>
                <m:supHide m:val="1"/>
              </m:naryPr>
              <m:sub/>
              <m:sup/>
              <m:e>
                <m:r>
                  <w:rPr>
                    <w:rFonts w:ascii="Cambria Math" w:hAnsi="Cambria Math"/>
                  </w:rPr>
                  <m:t xml:space="preserve">(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</m:bar>
                <m:sSup>
                  <m:e>
                    <m:r>
                      <w:rPr>
                        <w:rFonts w:ascii="Cambria Math" w:hAnsi="Cambria Math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nary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−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det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yX</m:t>
                </m:r>
              </m:sub>
            </m:sSub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det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XX</m:t>
                </m:r>
              </m:sub>
            </m:sSub>
          </m:den>
        </m:f>
      </m:oMath>
      <w:r>
        <w:rPr/>
        <w:t>.</w:t>
      </w:r>
    </w:p>
    <w:p>
      <w:pPr>
        <w:pStyle w:val="Normal"/>
        <w:ind w:firstLine="709"/>
        <w:jc w:val="both"/>
        <w:rPr/>
      </w:pPr>
      <w:r>
        <w:rPr/>
        <w:t xml:space="preserve">Коэффициент детерминации показывает долю вариации результативного признака, находящегося под воздействием факторных признаков, т.е. определяет, какая доля вариации признака </w:t>
      </w:r>
      <w:r>
        <w:rPr>
          <w:iCs/>
          <w:lang w:val="en-US"/>
        </w:rPr>
        <w:t>y</w:t>
      </w:r>
      <w:r>
        <w:rPr/>
        <w:t xml:space="preserve"> учтена в модели и обусловлена влиянием на него факторов, включенных в модель. Чем ближе </w:t>
      </w:r>
      <w:r>
        <w:rPr>
          <w:iCs/>
          <w:lang w:val="en-US"/>
        </w:rPr>
        <w:t>R</w:t>
      </w:r>
      <w:r>
        <w:rPr>
          <w:iCs/>
          <w:vertAlign w:val="superscript"/>
        </w:rPr>
        <w:t>2</w:t>
      </w:r>
      <w:r>
        <w:rPr/>
        <w:t xml:space="preserve"> к единице, тем выше качество модели.</w:t>
      </w:r>
    </w:p>
    <w:p>
      <w:pPr>
        <w:pStyle w:val="Normal"/>
        <w:ind w:firstLine="709"/>
        <w:jc w:val="both"/>
        <w:rPr/>
      </w:pPr>
      <w:r>
        <w:rPr/>
        <w:t xml:space="preserve">Скорректированный индекс множественной детерминации содержит поправку на число степеней свободы: 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adj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e>
        </m:d>
        <m:f>
          <m:num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  <w:r>
        <w:rPr/>
        <w:t xml:space="preserve">, где </w:t>
      </w:r>
      <w:r>
        <w:rPr>
          <w:iCs/>
          <w:lang w:val="en-US"/>
        </w:rPr>
        <w:t>n</w:t>
      </w:r>
      <w:r>
        <w:rPr/>
        <w:t xml:space="preserve"> – число наблюдений, </w:t>
      </w:r>
      <w:r>
        <w:rPr>
          <w:iCs/>
          <w:lang w:val="en-US"/>
        </w:rPr>
        <w:t>k</w:t>
      </w:r>
      <w:r>
        <w:rPr/>
        <w:t xml:space="preserve"> – число факторов.</w:t>
      </w:r>
    </w:p>
    <w:p>
      <w:pPr>
        <w:pStyle w:val="Normal"/>
        <w:ind w:firstLine="709"/>
        <w:jc w:val="both"/>
        <w:rPr/>
      </w:pPr>
      <w:r>
        <w:rPr/>
        <w:t xml:space="preserve">Значимость уравнения множественной регрессии в целом, так же как и в парной регрессии, оценивается с помощью </w:t>
      </w:r>
      <w:r>
        <w:rPr>
          <w:iCs/>
          <w:lang w:val="en-US"/>
        </w:rPr>
        <w:t>F</w:t>
      </w:r>
      <w:r>
        <w:rPr>
          <w:iCs/>
        </w:rPr>
        <w:t>-критерия Фишера</w:t>
      </w:r>
      <w:r>
        <w:rPr/>
        <w:t xml:space="preserve">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r>
          <w:rPr>
            <w:rFonts w:ascii="Cambria Math" w:hAnsi="Cambria Math"/>
          </w:rPr>
          <m:t xml:space="preserve">=</m:t>
        </m:r>
        <m:f>
          <m:num>
            <m:sSub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den>
        </m:f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k</m:t>
            </m:r>
          </m:den>
        </m:f>
        <m:r>
          <m:rPr>
            <m:lit/>
            <m:nor/>
          </m:rPr>
          <w:rPr>
            <w:rFonts w:ascii="Cambria Math" w:hAnsi="Cambria Math"/>
          </w:rPr>
          <m:t xml:space="preserve">.</m:t>
        </m:r>
      </m:oMath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45" name="Фигур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2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 xml:space="preserve">Из найденной матрицы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yX</m:t>
            </m:r>
          </m:sub>
        </m:sSub>
      </m:oMath>
      <w:r>
        <w:rPr>
          <w:sz w:val="28"/>
          <w:szCs w:val="28"/>
        </w:rPr>
        <w:t xml:space="preserve"> (рис. 4.23) формируем матрицу межфакторной парной корреляции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XX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m>
              <m:mr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413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413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mr>
            </m:m>
          </m:e>
        </m:d>
      </m:oMath>
      <w:r>
        <w:rPr>
          <w:sz w:val="28"/>
          <w:szCs w:val="28"/>
        </w:rPr>
        <w:t xml:space="preserve"> (рис. 4.24) (или используя инструмент КОРРЕЛЯЦИЯ (рис. 4.25)).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657475" cy="1066800"/>
            <wp:effectExtent l="0" t="0" r="0" b="0"/>
            <wp:docPr id="46" name="Рисунок 8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85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0668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/>
        <w:drawing>
          <wp:inline distT="0" distB="0" distL="0" distR="0">
            <wp:extent cx="2390775" cy="1076325"/>
            <wp:effectExtent l="0" t="0" r="0" b="0"/>
            <wp:docPr id="47" name="Рисунок 8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85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763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4.24. Матрица межфакторной парной корреляции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XX</m:t>
            </m:r>
          </m:sub>
        </m:sSub>
      </m:oMath>
    </w:p>
    <w:p>
      <w:pPr>
        <w:pStyle w:val="Normal"/>
        <w:spacing w:lineRule="auto" w:line="312" w:before="120" w:after="0"/>
        <w:jc w:val="center"/>
        <w:rPr>
          <w:sz w:val="28"/>
          <w:szCs w:val="28"/>
          <w:highlight w:val="yellow"/>
        </w:rPr>
      </w:pPr>
      <w:r>
        <w:rPr/>
        <w:drawing>
          <wp:inline distT="0" distB="0" distL="0" distR="0">
            <wp:extent cx="2609850" cy="1581150"/>
            <wp:effectExtent l="0" t="0" r="0" b="0"/>
            <wp:docPr id="48" name="Рисунок 7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73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4.25. Диалоговое окно Корреляция для определения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XX</m:t>
            </m:r>
          </m:sub>
        </m:sSub>
      </m:oMath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математическую функцию МОПРЕД() с соответствующими массивами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yX</m:t>
            </m:r>
          </m:sub>
        </m:sSub>
      </m:oMath>
      <w:r>
        <w:rPr>
          <w:sz w:val="28"/>
          <w:szCs w:val="28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XX</m:t>
            </m:r>
          </m:sub>
        </m:sSub>
      </m:oMath>
      <w:r>
        <w:rPr>
          <w:sz w:val="28"/>
          <w:szCs w:val="28"/>
        </w:rPr>
        <w:t xml:space="preserve"> в качестве аргументов, получаем (рис. 4.26):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y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X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−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Sup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bSup>
              </m:e>
            </m:nary>
          </m:num>
          <m:den>
            <m:nary>
              <m:naryPr>
                <m:chr m:val="∑"/>
                <m:subHide m:val="1"/>
                <m:supHide m:val="1"/>
              </m:naryPr>
              <m:sub/>
              <m:sup/>
              <m:e>
                <m:r>
                  <w:rPr>
                    <w:rFonts w:ascii="Cambria Math" w:hAnsi="Cambria Math"/>
                  </w:rPr>
                  <m:t xml:space="preserve">(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</m:bar>
                <m:sSup>
                  <m:e>
                    <m:r>
                      <w:rPr>
                        <w:rFonts w:ascii="Cambria Math" w:hAnsi="Cambria Math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nary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−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det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yX</m:t>
                </m:r>
              </m:sub>
            </m:sSub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det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XX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756</m:t>
        </m:r>
      </m:oMath>
      <w:r>
        <w:rPr/>
        <w:t>,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49" name="Фигур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3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</w:t>
      </w:r>
    </w:p>
    <w:p>
      <w:pPr>
        <w:pStyle w:val="Normal"/>
        <w:spacing w:lineRule="auto" w:line="312"/>
        <w:ind w:firstLine="708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Из полученного результата делаем вывод: 75,6% вариации валового дохода описывается стоимостью основных и оборотных средств.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50" name="Фигур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4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 w:before="120" w:after="120"/>
        <w:jc w:val="center"/>
        <w:rPr>
          <w:i/>
          <w:i/>
          <w:sz w:val="28"/>
          <w:szCs w:val="28"/>
        </w:rPr>
      </w:pPr>
      <w:r>
        <w:rPr/>
        <w:drawing>
          <wp:inline distT="0" distB="0" distL="0" distR="0">
            <wp:extent cx="5695950" cy="1752600"/>
            <wp:effectExtent l="0" t="0" r="0" b="0"/>
            <wp:docPr id="51" name="Рисунок 8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86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7526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i/>
          <w:i/>
          <w:sz w:val="28"/>
          <w:szCs w:val="28"/>
        </w:rPr>
      </w:pPr>
      <w:r>
        <w:rPr/>
        <w:drawing>
          <wp:inline distT="0" distB="0" distL="0" distR="0">
            <wp:extent cx="4867275" cy="2276475"/>
            <wp:effectExtent l="0" t="0" r="0" b="0"/>
            <wp:docPr id="52" name="Рисунок 8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86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Рис. 4.26. Определение коэффициента детерминации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y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X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/>
        <w:t xml:space="preserve"> </w:t>
      </w:r>
      <w:r>
        <w:rPr>
          <w:sz w:val="28"/>
          <w:szCs w:val="28"/>
        </w:rPr>
        <w:t>и скорректированного</w:t>
      </w:r>
      <w:r>
        <w:rPr/>
        <w:t xml:space="preserve"> </w:t>
      </w:r>
      <w:r>
        <w:rPr>
          <w:sz w:val="28"/>
          <w:szCs w:val="28"/>
        </w:rPr>
        <w:t xml:space="preserve">коэффициент детерминации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adj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Скорректированный коэффициент детерминации определяем по формуле (рис. 4.26):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adj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e>
        </m:d>
        <m:f>
          <m:num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756</m:t>
        </m:r>
      </m:oMath>
      <w:r>
        <w:rPr/>
        <w:t>.</w:t>
      </w:r>
    </w:p>
    <w:p>
      <w:pPr>
        <w:pStyle w:val="Normal"/>
        <w:spacing w:lineRule="auto" w:line="312"/>
        <w:ind w:firstLine="708"/>
        <w:jc w:val="both"/>
        <w:rPr/>
      </w:pPr>
      <w:r>
        <w:rPr>
          <w:sz w:val="28"/>
          <w:szCs w:val="28"/>
        </w:rPr>
        <w:t xml:space="preserve">Рассчитываем значение </w:t>
      </w:r>
      <w:r>
        <w:rPr>
          <w:i/>
          <w:iCs/>
          <w:sz w:val="28"/>
          <w:szCs w:val="28"/>
        </w:rPr>
        <w:t>F</w:t>
      </w:r>
      <w:r>
        <w:rPr>
          <w:sz w:val="28"/>
          <w:szCs w:val="28"/>
        </w:rPr>
        <w:t xml:space="preserve">-статистики (рис. 4.27):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r>
          <w:rPr>
            <w:rFonts w:ascii="Cambria Math" w:hAnsi="Cambria Math"/>
          </w:rPr>
          <m:t xml:space="preserve">=</m:t>
        </m:r>
        <m:f>
          <m:num>
            <m:sSub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den>
        </m:f>
        <m:r>
          <w:rPr>
            <w:rFonts w:ascii="Cambria Math" w:hAnsi="Cambria Math"/>
          </w:rPr>
          <m:t xml:space="preserve">⋅</m:t>
        </m:r>
        <m:f>
          <m:num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k</m:t>
            </m:r>
          </m:den>
        </m:f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13,919</m:t>
        </m:r>
        <m:r>
          <m:rPr>
            <m:lit/>
            <m:nor/>
          </m:rPr>
          <w:rPr>
            <w:rFonts w:ascii="Cambria Math" w:hAnsi="Cambria Math"/>
          </w:rPr>
          <m:t xml:space="preserve">.</m:t>
        </m:r>
      </m:oMath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743200" cy="1695450"/>
            <wp:effectExtent l="0" t="0" r="0" b="0"/>
            <wp:docPr id="53" name="Рисунок 8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87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954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/>
        <w:drawing>
          <wp:inline distT="0" distB="0" distL="0" distR="0">
            <wp:extent cx="1838325" cy="1714500"/>
            <wp:effectExtent l="0" t="0" r="0" b="0"/>
            <wp:docPr id="54" name="Рисунок 8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87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7145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4.27. Определение </w:t>
      </w:r>
      <w:r>
        <w:rPr>
          <w:i/>
          <w:iCs/>
          <w:sz w:val="28"/>
          <w:szCs w:val="28"/>
          <w:lang w:val="en-US"/>
        </w:rPr>
        <w:t>F</w:t>
      </w:r>
      <w:r>
        <w:rPr>
          <w:sz w:val="28"/>
          <w:szCs w:val="28"/>
        </w:rPr>
        <w:t>-статистики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55" name="Фигур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5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b/>
          <w:i/>
          <w:i/>
          <w:sz w:val="28"/>
          <w:szCs w:val="28"/>
        </w:rPr>
      </w:pPr>
      <w:r>
        <w:rPr>
          <w:b/>
          <w:sz w:val="28"/>
          <w:szCs w:val="28"/>
        </w:rPr>
        <w:t>ВЫВОДЫ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По </w:t>
      </w:r>
      <w:r>
        <w:rPr>
          <w:i/>
          <w:iCs/>
          <w:sz w:val="28"/>
          <w:szCs w:val="28"/>
        </w:rPr>
        <w:t>F</w:t>
      </w:r>
      <w:r>
        <w:rPr>
          <w:i/>
          <w:sz w:val="28"/>
          <w:szCs w:val="28"/>
        </w:rPr>
        <w:t xml:space="preserve">-критерию Фишера модель оказалась значимой на уровне значимости </w:t>
      </w:r>
      <w:r>
        <w:rPr>
          <w:rFonts w:eastAsia="Symbol" w:cs="Symbol" w:ascii="Symbol" w:hAnsi="Symbol"/>
          <w:i/>
          <w:iCs/>
          <w:sz w:val="28"/>
          <w:szCs w:val="28"/>
        </w:rPr>
        <w:sym w:font="Symbol" w:char="61"/>
      </w:r>
      <w:r>
        <w:rPr>
          <w:i/>
          <w:sz w:val="28"/>
          <w:szCs w:val="28"/>
        </w:rPr>
        <w:t xml:space="preserve"> = 0,05. Расчетное значение </w:t>
      </w:r>
      <w:r>
        <w:rPr>
          <w:i/>
          <w:iCs/>
          <w:sz w:val="28"/>
          <w:szCs w:val="28"/>
          <w:lang w:val="en-US"/>
        </w:rPr>
        <w:t>F</w:t>
      </w:r>
      <w:r>
        <w:rPr>
          <w:i/>
          <w:sz w:val="28"/>
          <w:szCs w:val="28"/>
        </w:rPr>
        <w:t xml:space="preserve">-статистики равно: </w:t>
      </w:r>
      <w:r>
        <w:rPr>
          <w:i/>
          <w:iCs/>
          <w:sz w:val="28"/>
          <w:szCs w:val="28"/>
          <w:lang w:val="en-US"/>
        </w:rPr>
        <w:t>F</w:t>
      </w:r>
      <w:r>
        <w:rPr>
          <w:i/>
          <w:sz w:val="28"/>
          <w:szCs w:val="28"/>
        </w:rPr>
        <w:t xml:space="preserve"> = 13,919, табличное (критическое) </w:t>
      </w:r>
      <w:r>
        <w:rPr>
          <w:i/>
          <w:iCs/>
          <w:sz w:val="28"/>
          <w:szCs w:val="28"/>
          <w:lang w:val="en-US"/>
        </w:rPr>
        <w:t>F</w:t>
      </w:r>
      <w:r>
        <w:rPr>
          <w:i/>
          <w:iCs/>
          <w:sz w:val="28"/>
          <w:szCs w:val="28"/>
          <w:vertAlign w:val="subscript"/>
        </w:rPr>
        <w:t>кр</w:t>
      </w:r>
      <w:r>
        <w:rPr>
          <w:i/>
          <w:sz w:val="28"/>
          <w:szCs w:val="28"/>
        </w:rPr>
        <w:t>=FРАСПОБР(0,05;</w:t>
      </w:r>
      <w:r>
        <w:rPr>
          <w:i/>
          <w:sz w:val="28"/>
          <w:szCs w:val="28"/>
          <w:lang w:val="en-US"/>
        </w:rPr>
        <w:t>k</w:t>
      </w:r>
      <w:r>
        <w:rPr>
          <w:i/>
          <w:sz w:val="28"/>
          <w:szCs w:val="28"/>
        </w:rPr>
        <w:t xml:space="preserve">; </w:t>
      </w:r>
      <w:r>
        <w:rPr>
          <w:i/>
          <w:sz w:val="28"/>
          <w:szCs w:val="28"/>
          <w:lang w:val="en-US"/>
        </w:rPr>
        <w:t>n</w:t>
      </w:r>
      <w:r>
        <w:rPr>
          <w:i/>
          <w:sz w:val="28"/>
          <w:szCs w:val="28"/>
        </w:rPr>
        <w:t>-</w:t>
      </w:r>
      <w:r>
        <w:rPr>
          <w:i/>
          <w:sz w:val="28"/>
          <w:szCs w:val="28"/>
          <w:lang w:val="en-US"/>
        </w:rPr>
        <w:t>k</w:t>
      </w:r>
      <w:r>
        <w:rPr>
          <w:i/>
          <w:sz w:val="28"/>
          <w:szCs w:val="28"/>
        </w:rPr>
        <w:t>-1)=4,26 (</w:t>
      </w:r>
      <w:r>
        <w:rPr>
          <w:i/>
          <w:sz w:val="28"/>
          <w:szCs w:val="28"/>
          <w:lang w:val="en-US"/>
        </w:rPr>
        <w:t xml:space="preserve">F </w:t>
      </w:r>
      <w:r>
        <w:rPr>
          <w:i/>
          <w:sz w:val="28"/>
          <w:szCs w:val="28"/>
        </w:rPr>
        <w:t xml:space="preserve">&gt; </w:t>
      </w:r>
      <w:r>
        <w:rPr>
          <w:i/>
          <w:sz w:val="28"/>
          <w:szCs w:val="28"/>
          <w:lang w:val="en-US"/>
        </w:rPr>
        <w:t>F</w:t>
      </w:r>
      <w:r>
        <w:rPr>
          <w:i/>
          <w:sz w:val="28"/>
          <w:szCs w:val="28"/>
          <w:vertAlign w:val="subscript"/>
        </w:rPr>
        <w:t>кр</w:t>
      </w:r>
      <w:r>
        <w:rPr>
          <w:i/>
          <w:sz w:val="28"/>
          <w:szCs w:val="28"/>
        </w:rPr>
        <w:t xml:space="preserve"> с доверительным уровнем 0,95) </w:t>
      </w:r>
      <w:r>
        <w:rPr>
          <w:sz w:val="28"/>
          <w:szCs w:val="28"/>
        </w:rPr>
        <w:t>(рис. 4.27).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56" name="Фигур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6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7. Для вычисления коэффициентов множественной регрессии по данным, представленным в таблице на рисунке 4.1, с помощью подпрограммы РЕГРЕССИЯ необходимо: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360" w:leader="none"/>
        </w:tabs>
        <w:spacing w:lineRule="auto" w:line="312"/>
        <w:ind w:firstLine="3"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команду </w:t>
      </w:r>
      <w:r>
        <w:rPr>
          <w:b/>
          <w:sz w:val="28"/>
          <w:szCs w:val="28"/>
        </w:rPr>
        <w:t>Данные / Анализ данных /Регрессия</w:t>
      </w:r>
      <w:r>
        <w:rPr>
          <w:sz w:val="28"/>
          <w:szCs w:val="28"/>
        </w:rPr>
        <w:t xml:space="preserve">. 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360" w:leader="none"/>
        </w:tabs>
        <w:spacing w:lineRule="auto" w:line="312"/>
        <w:ind w:firstLine="3"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в раскрывающемся списке Анализ данных пункт Регрессия, ОК. 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360" w:leader="none"/>
        </w:tabs>
        <w:spacing w:lineRule="auto" w:line="312"/>
        <w:ind w:firstLine="3" w:left="360"/>
        <w:jc w:val="both"/>
        <w:rPr>
          <w:sz w:val="28"/>
          <w:szCs w:val="28"/>
        </w:rPr>
      </w:pPr>
      <w:r>
        <w:rPr>
          <w:sz w:val="28"/>
          <w:szCs w:val="28"/>
        </w:rPr>
        <w:t>Находясь в диалоговом окне Регрессия, заполнить поля  (рис. 4.28):</w:t>
      </w:r>
    </w:p>
    <w:p>
      <w:pPr>
        <w:pStyle w:val="Normal"/>
        <w:spacing w:lineRule="auto" w:line="312"/>
        <w:ind w:left="360"/>
        <w:jc w:val="both"/>
        <w:rPr>
          <w:i/>
          <w:i/>
          <w:sz w:val="28"/>
          <w:szCs w:val="28"/>
        </w:rPr>
      </w:pPr>
      <w:r>
        <w:rPr>
          <w:sz w:val="28"/>
          <w:szCs w:val="28"/>
        </w:rPr>
        <w:t xml:space="preserve">в поле </w:t>
      </w:r>
      <w:r>
        <w:rPr>
          <w:i/>
          <w:sz w:val="28"/>
          <w:szCs w:val="28"/>
        </w:rPr>
        <w:t xml:space="preserve">Входной интервал </w:t>
      </w:r>
      <w:r>
        <w:rPr>
          <w:i/>
          <w:sz w:val="28"/>
          <w:szCs w:val="28"/>
          <w:lang w:val="en-US"/>
        </w:rPr>
        <w:t>Y</w:t>
      </w:r>
      <w:r>
        <w:rPr>
          <w:i/>
          <w:sz w:val="28"/>
          <w:szCs w:val="28"/>
        </w:rPr>
        <w:t>:</w:t>
      </w:r>
      <w:r>
        <w:rPr>
          <w:sz w:val="28"/>
          <w:szCs w:val="28"/>
        </w:rPr>
        <w:t xml:space="preserve">  ввести диапазон ячеек  </w:t>
      </w:r>
      <w:r>
        <w:rPr>
          <w:i/>
          <w:sz w:val="28"/>
          <w:szCs w:val="28"/>
          <w:lang w:val="en-US"/>
        </w:rPr>
        <w:t>C</w:t>
      </w:r>
      <w:r>
        <w:rPr>
          <w:i/>
          <w:sz w:val="28"/>
          <w:szCs w:val="28"/>
        </w:rPr>
        <w:t>3:</w:t>
      </w:r>
      <w:r>
        <w:rPr>
          <w:i/>
          <w:sz w:val="28"/>
          <w:szCs w:val="28"/>
          <w:lang w:val="en-US"/>
        </w:rPr>
        <w:t>C</w:t>
      </w:r>
      <w:r>
        <w:rPr>
          <w:i/>
          <w:sz w:val="28"/>
          <w:szCs w:val="28"/>
        </w:rPr>
        <w:t>15;</w:t>
      </w:r>
    </w:p>
    <w:p>
      <w:pPr>
        <w:pStyle w:val="Normal"/>
        <w:spacing w:lineRule="auto" w:line="312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>
        <w:rPr>
          <w:i/>
          <w:sz w:val="28"/>
          <w:szCs w:val="28"/>
        </w:rPr>
        <w:t xml:space="preserve">Выходной интервал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</w:rPr>
        <w:t>:</w:t>
      </w:r>
      <w:r>
        <w:rPr>
          <w:sz w:val="28"/>
          <w:szCs w:val="28"/>
        </w:rPr>
        <w:t xml:space="preserve"> ввести диапазон ячеек  </w:t>
      </w:r>
      <w:r>
        <w:rPr>
          <w:i/>
          <w:sz w:val="28"/>
          <w:szCs w:val="28"/>
          <w:lang w:val="en-US"/>
        </w:rPr>
        <w:t>D</w:t>
      </w:r>
      <w:r>
        <w:rPr>
          <w:i/>
          <w:sz w:val="28"/>
          <w:szCs w:val="28"/>
        </w:rPr>
        <w:t>3: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</w:rPr>
        <w:t>15</w:t>
      </w:r>
      <w:r>
        <w:rPr>
          <w:sz w:val="28"/>
          <w:szCs w:val="28"/>
        </w:rPr>
        <w:t>;</w:t>
      </w:r>
    </w:p>
    <w:p>
      <w:pPr>
        <w:pStyle w:val="Normal"/>
        <w:spacing w:lineRule="auto" w:line="312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флажок </w:t>
      </w:r>
      <w:r>
        <w:rPr>
          <w:i/>
          <w:sz w:val="28"/>
          <w:szCs w:val="28"/>
        </w:rPr>
        <w:t>Метки</w:t>
      </w:r>
      <w:r>
        <w:rPr>
          <w:sz w:val="28"/>
          <w:szCs w:val="28"/>
        </w:rPr>
        <w:t>;</w:t>
      </w:r>
    </w:p>
    <w:p>
      <w:pPr>
        <w:pStyle w:val="Normal"/>
        <w:spacing w:lineRule="auto" w:line="312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флажок </w:t>
      </w:r>
      <w:r>
        <w:rPr>
          <w:i/>
          <w:sz w:val="28"/>
          <w:szCs w:val="28"/>
        </w:rPr>
        <w:t>Уровень надежности</w:t>
      </w:r>
      <w:r>
        <w:rPr>
          <w:sz w:val="28"/>
          <w:szCs w:val="28"/>
        </w:rPr>
        <w:t>;</w:t>
      </w:r>
    </w:p>
    <w:p>
      <w:pPr>
        <w:pStyle w:val="Normal"/>
        <w:spacing w:lineRule="auto" w:line="312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установить переключатель </w:t>
      </w:r>
      <w:r>
        <w:rPr>
          <w:i/>
          <w:sz w:val="28"/>
          <w:szCs w:val="28"/>
        </w:rPr>
        <w:t>Параметры вывода</w:t>
      </w:r>
      <w:r>
        <w:rPr>
          <w:sz w:val="28"/>
          <w:szCs w:val="28"/>
        </w:rPr>
        <w:t xml:space="preserve"> в положение </w:t>
      </w:r>
      <w:r>
        <w:rPr>
          <w:i/>
          <w:sz w:val="28"/>
          <w:szCs w:val="28"/>
        </w:rPr>
        <w:t>Входной интервал</w:t>
      </w:r>
      <w:r>
        <w:rPr>
          <w:sz w:val="28"/>
          <w:szCs w:val="28"/>
        </w:rPr>
        <w:t xml:space="preserve">: </w:t>
      </w:r>
      <w:r>
        <w:rPr>
          <w:i/>
          <w:sz w:val="28"/>
          <w:szCs w:val="28"/>
          <w:lang w:val="en-US"/>
        </w:rPr>
        <w:t>B</w:t>
      </w:r>
      <w:r>
        <w:rPr>
          <w:i/>
          <w:sz w:val="28"/>
          <w:szCs w:val="28"/>
        </w:rPr>
        <w:t>45</w:t>
      </w:r>
      <w:r>
        <w:rPr>
          <w:sz w:val="28"/>
          <w:szCs w:val="28"/>
        </w:rPr>
        <w:t>. ОК.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933700" cy="2581275"/>
            <wp:effectExtent l="0" t="0" r="0" b="0"/>
            <wp:docPr id="57" name="Рисунок 7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73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5812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4.28. Диалоговое окно подпрограммы РЕГРЕССИЯ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расчета приведены на рисунке 4.29.</w:t>
      </w:r>
    </w:p>
    <w:p>
      <w:pPr>
        <w:pStyle w:val="Normal"/>
        <w:spacing w:lineRule="auto" w:line="312" w:before="120" w:after="120"/>
        <w:jc w:val="center"/>
        <w:rPr>
          <w:b/>
          <w:sz w:val="28"/>
          <w:szCs w:val="28"/>
        </w:rPr>
      </w:pPr>
      <w:r>
        <w:rPr/>
        <w:drawing>
          <wp:inline distT="0" distB="0" distL="0" distR="0">
            <wp:extent cx="5886450" cy="2590800"/>
            <wp:effectExtent l="0" t="0" r="0" b="0"/>
            <wp:docPr id="58" name="Рисунок 8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87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5908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4.29. Результаты расчета с использованием подпрограммы РЕГРЕССИЯ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Так как статистически значимым является коэффициент </w:t>
      </w:r>
      <w:r>
        <w:rPr>
          <w:i/>
          <w:sz w:val="28"/>
          <w:szCs w:val="28"/>
          <w:lang w:val="en-US"/>
        </w:rPr>
        <w:t>b</w:t>
      </w:r>
      <w:r>
        <w:rPr>
          <w:i/>
          <w:sz w:val="28"/>
          <w:szCs w:val="28"/>
          <w:vertAlign w:val="subscript"/>
        </w:rPr>
        <w:t>2</w:t>
      </w:r>
      <w:r>
        <w:rPr>
          <w:sz w:val="28"/>
          <w:szCs w:val="28"/>
        </w:rPr>
        <w:t>, то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уравнение регрессии со статистически значимыми факторами будет иметь вид, показанный на рисунке 4.31 (с использованием подпрограммы РЕГРЕССИЯ (рис. 4.30)). 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905125" cy="2533650"/>
            <wp:effectExtent l="0" t="0" r="0" b="0"/>
            <wp:docPr id="59" name="Рисунок 7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73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4.30. Диалоговое окно подпрограммы РЕГРЕССИЯ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657850" cy="2324100"/>
            <wp:effectExtent l="0" t="0" r="0" b="0"/>
            <wp:docPr id="60" name="Рисунок 8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87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241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Рис. 4.31. Результаты расчета со статистически значимыми параметрами</w:t>
      </w:r>
    </w:p>
    <w:p>
      <w:pPr>
        <w:pStyle w:val="Heading2"/>
        <w:spacing w:before="240" w:after="240"/>
        <w:jc w:val="center"/>
        <w:rPr/>
      </w:pPr>
      <w:bookmarkStart w:id="3" w:name="_Toc356988790"/>
      <w:r>
        <w:rPr/>
        <w:t>Задания для самостоятельной работы</w:t>
      </w:r>
      <w:bookmarkEnd w:id="3"/>
    </w:p>
    <w:p>
      <w:pPr>
        <w:pStyle w:val="Normal"/>
        <w:spacing w:lineRule="auto" w:line="312" w:before="120" w:after="0"/>
        <w:rPr>
          <w:sz w:val="28"/>
          <w:szCs w:val="28"/>
        </w:rPr>
      </w:pPr>
      <w:r>
        <w:rPr>
          <w:b/>
          <w:sz w:val="28"/>
          <w:szCs w:val="28"/>
        </w:rPr>
        <w:t>Задача 4.1.</w:t>
      </w:r>
      <w:r>
        <w:rPr>
          <w:sz w:val="28"/>
          <w:szCs w:val="28"/>
        </w:rPr>
        <w:t xml:space="preserve"> Имеются данные о деятельности крупнейших компаний США в 1996 г.</w:t>
      </w:r>
    </w:p>
    <w:tbl>
      <w:tblPr>
        <w:tblW w:w="9478" w:type="dxa"/>
        <w:jc w:val="center"/>
        <w:tblInd w:w="0" w:type="dxa"/>
        <w:tblLayout w:type="fixed"/>
        <w:tblCellMar>
          <w:top w:w="16" w:type="dxa"/>
          <w:left w:w="16" w:type="dxa"/>
          <w:bottom w:w="0" w:type="dxa"/>
          <w:right w:w="16" w:type="dxa"/>
        </w:tblCellMar>
        <w:tblLook w:val="04a0"/>
      </w:tblPr>
      <w:tblGrid>
        <w:gridCol w:w="700"/>
        <w:gridCol w:w="2706"/>
        <w:gridCol w:w="2871"/>
        <w:gridCol w:w="3200"/>
      </w:tblGrid>
      <w:tr>
        <w:trPr>
          <w:trHeight w:val="761" w:hRule="atLeast"/>
        </w:trPr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27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Чистый доход, млрд. долл. США, </w:t>
            </w:r>
            <w:r>
              <w:rPr>
                <w:i/>
                <w:iCs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8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Оборот капитала, млрд. долл. США, </w:t>
            </w:r>
            <w:r>
              <w:rPr>
                <w:i/>
                <w:iCs/>
                <w:sz w:val="28"/>
                <w:szCs w:val="28"/>
                <w:lang w:eastAsia="en-US"/>
              </w:rPr>
              <w:t>x</w:t>
            </w:r>
            <w:r>
              <w:rPr>
                <w:sz w:val="28"/>
                <w:szCs w:val="28"/>
                <w:vertAlign w:val="subscript"/>
                <w:lang w:eastAsia="en-US"/>
              </w:rPr>
              <w:t>1</w:t>
            </w:r>
          </w:p>
        </w:tc>
        <w:tc>
          <w:tcPr>
            <w:tcW w:w="32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Использованный капитал, млрд. долл. США, </w:t>
            </w:r>
            <w:r>
              <w:rPr>
                <w:i/>
                <w:iCs/>
                <w:sz w:val="28"/>
                <w:szCs w:val="28"/>
                <w:lang w:eastAsia="en-US"/>
              </w:rPr>
              <w:t>х</w:t>
            </w:r>
            <w:r>
              <w:rPr>
                <w:sz w:val="28"/>
                <w:szCs w:val="28"/>
                <w:vertAlign w:val="subscript"/>
                <w:lang w:eastAsia="en-US"/>
              </w:rPr>
              <w:t>2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0,9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31,3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18,9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1,7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13,4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13,7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0,7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4,5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18,5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1,7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10,0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4,8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2,6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20,0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21,8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1,3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15,0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5,8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4,1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137,1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99,0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1,6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17,9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20,1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6,9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165,4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60,6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0,4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2,0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1,4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1,3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6,8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8,0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27,1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18,9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13,4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13,2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1,4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9,8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12,6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0,4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19,5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12,2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0,8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6,8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3,2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1,8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4"/>
                <w:sz w:val="28"/>
                <w:szCs w:val="28"/>
                <w:lang w:eastAsia="en-US"/>
              </w:rPr>
              <w:t>27,0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6"/>
                <w:sz w:val="28"/>
                <w:szCs w:val="28"/>
                <w:lang w:eastAsia="en-US"/>
              </w:rPr>
              <w:t>13,0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0,9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6"/>
                <w:sz w:val="28"/>
                <w:szCs w:val="28"/>
                <w:lang w:eastAsia="en-US"/>
              </w:rPr>
              <w:t>12,4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6,9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1,1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8"/>
                <w:sz w:val="28"/>
                <w:szCs w:val="28"/>
                <w:lang w:eastAsia="en-US"/>
              </w:rPr>
              <w:t>17,7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6"/>
                <w:sz w:val="28"/>
                <w:szCs w:val="28"/>
                <w:lang w:eastAsia="en-US"/>
              </w:rPr>
              <w:t>15,0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8"/>
                <w:sz w:val="28"/>
                <w:szCs w:val="28"/>
                <w:lang w:eastAsia="en-US"/>
              </w:rPr>
              <w:t>12,7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7"/>
                <w:sz w:val="28"/>
                <w:szCs w:val="28"/>
                <w:lang w:eastAsia="en-US"/>
              </w:rPr>
              <w:t>11,9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21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3"/>
                <w:sz w:val="28"/>
                <w:szCs w:val="28"/>
                <w:lang w:eastAsia="en-US"/>
              </w:rPr>
              <w:t>-0,9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2"/>
                <w:sz w:val="28"/>
                <w:szCs w:val="28"/>
                <w:lang w:eastAsia="en-US"/>
              </w:rPr>
              <w:t>21,4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1,6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22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1,3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7"/>
                <w:sz w:val="28"/>
                <w:szCs w:val="28"/>
                <w:lang w:eastAsia="en-US"/>
              </w:rPr>
              <w:t>13,5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8,6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23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2,0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7"/>
                <w:sz w:val="28"/>
                <w:szCs w:val="28"/>
                <w:lang w:eastAsia="en-US"/>
              </w:rPr>
              <w:t>13,4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8"/>
                <w:sz w:val="28"/>
                <w:szCs w:val="28"/>
                <w:lang w:eastAsia="en-US"/>
              </w:rPr>
              <w:t>11,5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24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1,9</w:t>
            </w:r>
          </w:p>
        </w:tc>
      </w:tr>
      <w:tr>
        <w:trPr>
          <w:trHeight w:val="264" w:hRule="atLeast"/>
        </w:trPr>
        <w:tc>
          <w:tcPr>
            <w:tcW w:w="7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25</w:t>
            </w:r>
          </w:p>
        </w:tc>
        <w:tc>
          <w:tcPr>
            <w:tcW w:w="270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0,7</w:t>
            </w:r>
          </w:p>
        </w:tc>
        <w:tc>
          <w:tcPr>
            <w:tcW w:w="287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8"/>
                <w:sz w:val="28"/>
                <w:szCs w:val="28"/>
                <w:lang w:eastAsia="en-US"/>
              </w:rPr>
              <w:t>15,5</w:t>
            </w:r>
          </w:p>
        </w:tc>
        <w:tc>
          <w:tcPr>
            <w:tcW w:w="32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5,8</w:t>
            </w:r>
          </w:p>
        </w:tc>
      </w:tr>
    </w:tbl>
    <w:p>
      <w:pPr>
        <w:pStyle w:val="Normal"/>
        <w:spacing w:lineRule="auto" w:line="312" w:before="120" w:after="0"/>
        <w:jc w:val="both"/>
        <w:rPr>
          <w:b/>
          <w:iC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t>Задание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1. Постройте линейное уравнение множественной регрессии и поясните экономический смысл его параметров.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2. Рассчитайте частные коэффициенты эластичности.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3. Определите стандартизованные коэффициенты регрессии.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4. Сделайте вывод о силе связи результата и факторов.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5. Определите парные и частные коэффициенты корреляции, а также множественный коэффициент корреляции; сделайте выводы.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Дайте оценку полученного уравнения на основе коэффициента детерминации и общего </w:t>
      </w:r>
      <w:r>
        <w:rPr>
          <w:i/>
          <w:iCs/>
          <w:sz w:val="28"/>
          <w:szCs w:val="28"/>
        </w:rPr>
        <w:t>F</w:t>
      </w:r>
      <w:r>
        <w:rPr>
          <w:sz w:val="28"/>
          <w:szCs w:val="28"/>
        </w:rPr>
        <w:t>-критерия Фишера.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Проверить полученные результаты с помощью программы РЕГРЕССИЯ из пакета анализа </w:t>
      </w:r>
      <w:r>
        <w:rPr>
          <w:sz w:val="28"/>
          <w:szCs w:val="28"/>
          <w:lang w:val="en-US"/>
        </w:rPr>
        <w:t>Microsoft Excel</w:t>
      </w:r>
      <w:r>
        <w:rPr>
          <w:sz w:val="28"/>
          <w:szCs w:val="28"/>
        </w:rPr>
        <w:t xml:space="preserve"> 2007.</w:t>
      </w:r>
    </w:p>
    <w:p>
      <w:pPr>
        <w:pStyle w:val="Normal"/>
        <w:spacing w:lineRule="auto" w:line="312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8. Постройте уравнение регрессии со статистически значимыми факторами.</w:t>
      </w:r>
    </w:p>
    <w:p>
      <w:pPr>
        <w:pStyle w:val="Normal"/>
        <w:spacing w:lineRule="auto" w:line="31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Задача 4.2.</w:t>
      </w:r>
      <w:r>
        <w:rPr>
          <w:sz w:val="28"/>
          <w:szCs w:val="28"/>
        </w:rPr>
        <w:t xml:space="preserve"> Имеются данные о деятельности крупнейших компаний США в 1996 г.</w:t>
      </w:r>
    </w:p>
    <w:tbl>
      <w:tblPr>
        <w:tblW w:w="8950" w:type="dxa"/>
        <w:jc w:val="center"/>
        <w:tblInd w:w="0" w:type="dxa"/>
        <w:tblLayout w:type="fixed"/>
        <w:tblCellMar>
          <w:top w:w="16" w:type="dxa"/>
          <w:left w:w="16" w:type="dxa"/>
          <w:bottom w:w="0" w:type="dxa"/>
          <w:right w:w="16" w:type="dxa"/>
        </w:tblCellMar>
        <w:tblLook w:val="04a0"/>
      </w:tblPr>
      <w:tblGrid>
        <w:gridCol w:w="809"/>
        <w:gridCol w:w="2740"/>
        <w:gridCol w:w="2502"/>
        <w:gridCol w:w="2898"/>
      </w:tblGrid>
      <w:tr>
        <w:trPr>
          <w:trHeight w:val="990" w:hRule="atLeast"/>
        </w:trPr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27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Чистый доход, млрд. долл. США, </w:t>
            </w:r>
            <w:r>
              <w:rPr>
                <w:i/>
                <w:iCs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50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Оборот капитала, млрд. долл. США, </w:t>
            </w:r>
            <w:r>
              <w:rPr>
                <w:i/>
                <w:iCs/>
                <w:sz w:val="28"/>
                <w:szCs w:val="28"/>
                <w:lang w:eastAsia="en-US"/>
              </w:rPr>
              <w:t>x</w:t>
            </w:r>
            <w:r>
              <w:rPr>
                <w:sz w:val="28"/>
                <w:szCs w:val="28"/>
                <w:vertAlign w:val="subscript"/>
                <w:lang w:eastAsia="en-US"/>
              </w:rPr>
              <w:t>1</w:t>
            </w:r>
          </w:p>
        </w:tc>
        <w:tc>
          <w:tcPr>
            <w:tcW w:w="289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Численность служащих, тыс. чел., </w:t>
            </w:r>
            <w:r>
              <w:rPr>
                <w:i/>
                <w:iCs/>
                <w:sz w:val="28"/>
                <w:szCs w:val="28"/>
                <w:lang w:eastAsia="en-US"/>
              </w:rPr>
              <w:t>х</w:t>
            </w:r>
            <w:r>
              <w:rPr>
                <w:sz w:val="28"/>
                <w:szCs w:val="28"/>
                <w:vertAlign w:val="subscript"/>
                <w:lang w:eastAsia="en-US"/>
              </w:rPr>
              <w:t>2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6,6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6,9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222,0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3,0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18,0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32,0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6,5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107,9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82,0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3,3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16,7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45,2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0,1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79,6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299,3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3,6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16,2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41,6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1,5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5,9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17,8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5,5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53,1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151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2,4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18,8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82,3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3,0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35,3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103,0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71,9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225,4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2,7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93,6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675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1,6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43,8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2,4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31,5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102,3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3,3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36,7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105,0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1,8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13,8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49,1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2,4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4"/>
                <w:sz w:val="28"/>
                <w:szCs w:val="28"/>
                <w:lang w:eastAsia="en-US"/>
              </w:rPr>
              <w:t>64,8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2"/>
                <w:sz w:val="28"/>
                <w:szCs w:val="28"/>
                <w:lang w:eastAsia="en-US"/>
              </w:rPr>
              <w:t>50,4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1,6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4"/>
                <w:sz w:val="28"/>
                <w:szCs w:val="28"/>
                <w:lang w:eastAsia="en-US"/>
              </w:rPr>
              <w:t>30,4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480,0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1,4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12"/>
                <w:sz w:val="28"/>
                <w:szCs w:val="28"/>
                <w:lang w:eastAsia="en-US"/>
              </w:rPr>
              <w:t>12,1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2"/>
                <w:sz w:val="28"/>
                <w:szCs w:val="28"/>
                <w:lang w:eastAsia="en-US"/>
              </w:rPr>
              <w:t>71,0</w:t>
            </w:r>
          </w:p>
        </w:tc>
      </w:tr>
      <w:tr>
        <w:trPr>
          <w:trHeight w:val="264" w:hRule="atLeast"/>
        </w:trPr>
        <w:tc>
          <w:tcPr>
            <w:tcW w:w="8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274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0,9</w:t>
            </w:r>
          </w:p>
        </w:tc>
        <w:tc>
          <w:tcPr>
            <w:tcW w:w="2502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6"/>
                <w:sz w:val="28"/>
                <w:szCs w:val="28"/>
                <w:lang w:eastAsia="en-US"/>
              </w:rPr>
              <w:t>31,3</w:t>
            </w:r>
          </w:p>
        </w:tc>
        <w:tc>
          <w:tcPr>
            <w:tcW w:w="28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1"/>
                <w:sz w:val="28"/>
                <w:szCs w:val="28"/>
                <w:lang w:eastAsia="en-US"/>
              </w:rPr>
              <w:t>43,0</w:t>
            </w:r>
          </w:p>
        </w:tc>
      </w:tr>
    </w:tbl>
    <w:p>
      <w:pPr>
        <w:pStyle w:val="Normal"/>
        <w:spacing w:lineRule="auto" w:line="312" w:before="120" w:after="0"/>
        <w:jc w:val="both"/>
        <w:rPr>
          <w:iC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t>Задание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1. Постройте линейное уравнение множественной регрессии и поясните экономический смысл его параметров.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2. Рассчитайте частные коэффициенты эластичности.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3. Определите стандартизованные коэффициенты регрессии.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4. Сделайте вывод о силе связи результата и факторов.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5. Определите парные и частные коэффициенты корреляции, а также множественный коэффициент корреляции; сделайте выводы.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Дайте оценку полученного уравнения на основе коэффициента детерминации и общего </w:t>
      </w:r>
      <w:r>
        <w:rPr>
          <w:i/>
          <w:iCs/>
          <w:sz w:val="28"/>
          <w:szCs w:val="28"/>
        </w:rPr>
        <w:t>F</w:t>
      </w:r>
      <w:r>
        <w:rPr>
          <w:sz w:val="28"/>
          <w:szCs w:val="28"/>
        </w:rPr>
        <w:t>-критерия Фишера.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Проверить полученные результаты с помощью программы РЕГРЕССИЯ из пакета анализа </w:t>
      </w:r>
      <w:r>
        <w:rPr>
          <w:sz w:val="28"/>
          <w:szCs w:val="28"/>
          <w:lang w:val="en-US"/>
        </w:rPr>
        <w:t>Microsoft Excel</w:t>
      </w:r>
      <w:r>
        <w:rPr>
          <w:sz w:val="28"/>
          <w:szCs w:val="28"/>
        </w:rPr>
        <w:t xml:space="preserve"> 2007.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8. Постройте уравнение регрессии со статистически значимыми факторами.</w:t>
      </w:r>
    </w:p>
    <w:p>
      <w:pPr>
        <w:pStyle w:val="Normal"/>
        <w:spacing w:lineRule="auto" w:line="31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Задача 4.3.</w:t>
      </w:r>
      <w:r>
        <w:rPr>
          <w:sz w:val="28"/>
          <w:szCs w:val="28"/>
        </w:rPr>
        <w:t xml:space="preserve"> Имеются данные о деятельности крупнейших компаний США в 1996 г.</w:t>
      </w:r>
    </w:p>
    <w:tbl>
      <w:tblPr>
        <w:tblW w:w="9405" w:type="dxa"/>
        <w:jc w:val="center"/>
        <w:tblInd w:w="0" w:type="dxa"/>
        <w:tblLayout w:type="fixed"/>
        <w:tblCellMar>
          <w:top w:w="16" w:type="dxa"/>
          <w:left w:w="16" w:type="dxa"/>
          <w:bottom w:w="0" w:type="dxa"/>
          <w:right w:w="16" w:type="dxa"/>
        </w:tblCellMar>
        <w:tblLook w:val="04a0"/>
      </w:tblPr>
      <w:tblGrid>
        <w:gridCol w:w="635"/>
        <w:gridCol w:w="2870"/>
        <w:gridCol w:w="2795"/>
        <w:gridCol w:w="3104"/>
      </w:tblGrid>
      <w:tr>
        <w:trPr>
          <w:trHeight w:val="1257" w:hRule="atLeast"/>
        </w:trPr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28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Чистый доход, млрд. долл. США, </w:t>
            </w:r>
            <w:r>
              <w:rPr>
                <w:i/>
                <w:iCs/>
                <w:sz w:val="28"/>
                <w:szCs w:val="28"/>
                <w:lang w:eastAsia="en-US"/>
              </w:rPr>
              <w:t>y</w:t>
            </w:r>
          </w:p>
        </w:tc>
        <w:tc>
          <w:tcPr>
            <w:tcW w:w="279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Численность служащих, тыс. чел., </w:t>
            </w:r>
            <w:r>
              <w:rPr>
                <w:i/>
                <w:iCs/>
                <w:sz w:val="28"/>
                <w:szCs w:val="28"/>
                <w:lang w:eastAsia="en-US"/>
              </w:rPr>
              <w:t>х</w:t>
            </w:r>
            <w:r>
              <w:rPr>
                <w:sz w:val="28"/>
                <w:szCs w:val="28"/>
                <w:vertAlign w:val="subscript"/>
                <w:lang w:eastAsia="en-US"/>
              </w:rPr>
              <w:t>3</w:t>
            </w:r>
          </w:p>
        </w:tc>
        <w:tc>
          <w:tcPr>
            <w:tcW w:w="31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Рыночная капитализация компании, млрд. долл. США, </w:t>
            </w:r>
            <w:r>
              <w:rPr>
                <w:i/>
                <w:iCs/>
                <w:sz w:val="28"/>
                <w:szCs w:val="28"/>
                <w:lang w:eastAsia="en-US"/>
              </w:rPr>
              <w:t>х</w:t>
            </w:r>
            <w:r>
              <w:rPr>
                <w:sz w:val="28"/>
                <w:szCs w:val="28"/>
                <w:vertAlign w:val="subscript"/>
                <w:lang w:eastAsia="en-US"/>
              </w:rPr>
              <w:t>4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0,9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43,0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40,9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1,7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64,7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40,5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0,7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24,0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38,9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1,7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50,2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38,5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2,6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106,0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37,3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1,3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96,6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26,5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4,1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347,0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37,0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1,6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85,6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36,8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6,9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745,0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36,3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0,4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4,1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35,3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1,3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26,8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35,3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42,7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35,0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61,8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26,2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1,4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212,0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33,1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0,4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105,0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32,7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0,8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33,5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32,1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1,8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5"/>
                <w:sz w:val="28"/>
                <w:szCs w:val="28"/>
                <w:lang w:eastAsia="en-US"/>
              </w:rPr>
              <w:t>142,0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4"/>
                <w:sz w:val="28"/>
                <w:szCs w:val="28"/>
                <w:lang w:eastAsia="en-US"/>
              </w:rPr>
              <w:t>30,5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0,9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1"/>
                <w:sz w:val="28"/>
                <w:szCs w:val="28"/>
                <w:lang w:eastAsia="en-US"/>
              </w:rPr>
              <w:t>96,0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3"/>
                <w:sz w:val="28"/>
                <w:szCs w:val="28"/>
                <w:lang w:eastAsia="en-US"/>
              </w:rPr>
              <w:t>29,8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1,1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5"/>
                <w:sz w:val="28"/>
                <w:szCs w:val="28"/>
                <w:lang w:eastAsia="en-US"/>
              </w:rPr>
              <w:t>140,0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2"/>
                <w:sz w:val="28"/>
                <w:szCs w:val="28"/>
                <w:lang w:eastAsia="en-US"/>
              </w:rPr>
              <w:t>25,4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5"/>
                <w:sz w:val="28"/>
                <w:szCs w:val="28"/>
                <w:lang w:eastAsia="en-US"/>
              </w:rPr>
              <w:t>59,3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5"/>
                <w:sz w:val="28"/>
                <w:szCs w:val="28"/>
                <w:lang w:eastAsia="en-US"/>
              </w:rPr>
              <w:t>29,3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21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3"/>
                <w:sz w:val="28"/>
                <w:szCs w:val="28"/>
                <w:lang w:eastAsia="en-US"/>
              </w:rPr>
              <w:t>-0,9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4"/>
                <w:sz w:val="28"/>
                <w:szCs w:val="28"/>
                <w:lang w:eastAsia="en-US"/>
              </w:rPr>
              <w:t>131,0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2"/>
                <w:sz w:val="28"/>
                <w:szCs w:val="28"/>
                <w:lang w:eastAsia="en-US"/>
              </w:rPr>
              <w:t>29,2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22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1,3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2"/>
                <w:sz w:val="28"/>
                <w:szCs w:val="28"/>
                <w:lang w:eastAsia="en-US"/>
              </w:rPr>
              <w:t>70,7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2"/>
                <w:sz w:val="28"/>
                <w:szCs w:val="28"/>
                <w:lang w:eastAsia="en-US"/>
              </w:rPr>
              <w:t>29,2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23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2,0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2"/>
                <w:sz w:val="28"/>
                <w:szCs w:val="28"/>
                <w:lang w:eastAsia="en-US"/>
              </w:rPr>
              <w:t>65,4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7"/>
                <w:sz w:val="28"/>
                <w:szCs w:val="28"/>
                <w:lang w:eastAsia="en-US"/>
              </w:rPr>
              <w:t>29,1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24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7"/>
                <w:sz w:val="28"/>
                <w:szCs w:val="28"/>
                <w:lang w:eastAsia="en-US"/>
              </w:rPr>
              <w:t>23,1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2"/>
                <w:sz w:val="28"/>
                <w:szCs w:val="28"/>
                <w:lang w:eastAsia="en-US"/>
              </w:rPr>
              <w:t>27,9</w:t>
            </w:r>
          </w:p>
        </w:tc>
      </w:tr>
      <w:tr>
        <w:trPr>
          <w:trHeight w:val="264" w:hRule="atLeast"/>
        </w:trPr>
        <w:tc>
          <w:tcPr>
            <w:tcW w:w="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25</w:t>
            </w:r>
          </w:p>
        </w:tc>
        <w:tc>
          <w:tcPr>
            <w:tcW w:w="287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0,7</w:t>
            </w:r>
          </w:p>
        </w:tc>
        <w:tc>
          <w:tcPr>
            <w:tcW w:w="2795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4"/>
                <w:sz w:val="28"/>
                <w:szCs w:val="28"/>
                <w:lang w:eastAsia="en-US"/>
              </w:rPr>
              <w:t>80,8</w:t>
            </w:r>
          </w:p>
        </w:tc>
        <w:tc>
          <w:tcPr>
            <w:tcW w:w="310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76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pacing w:val="-2"/>
                <w:sz w:val="28"/>
                <w:szCs w:val="28"/>
                <w:lang w:eastAsia="en-US"/>
              </w:rPr>
              <w:t>27,2</w:t>
            </w:r>
          </w:p>
        </w:tc>
      </w:tr>
    </w:tbl>
    <w:p>
      <w:pPr>
        <w:pStyle w:val="Normal"/>
        <w:spacing w:lineRule="auto" w:line="312"/>
        <w:jc w:val="both"/>
        <w:rPr>
          <w:iCs/>
          <w:sz w:val="28"/>
          <w:szCs w:val="28"/>
        </w:rPr>
      </w:pPr>
      <w:r>
        <w:rPr>
          <w:b/>
          <w:caps/>
          <w:sz w:val="28"/>
          <w:szCs w:val="28"/>
        </w:rPr>
        <w:t>Задание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1. Постройте линейное уравнение множественной регрессии и поясните экономический смысл его параметров.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2. Рассчитайте частные коэффициенты эластичности.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3. Определите стандартизованные коэффициенты регрессии.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4. Сделайте вывод о силе связи результата и факторов.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5. Определите парные и частные коэффициенты корреляции, а также множественный коэффициент корреляции; сделайте выводы.</w:t>
      </w:r>
    </w:p>
    <w:p>
      <w:pPr>
        <w:pStyle w:val="Normal"/>
        <w:spacing w:lineRule="auto" w:line="312"/>
        <w:rPr>
          <w:sz w:val="28"/>
          <w:szCs w:val="28"/>
        </w:rPr>
      </w:pPr>
      <w:r>
        <w:rPr>
          <w:sz w:val="28"/>
          <w:szCs w:val="28"/>
        </w:rPr>
        <w:t xml:space="preserve">6. Дайте оценку полученного уравнения на основе коэффициента детерминации и общего </w:t>
      </w:r>
      <w:r>
        <w:rPr>
          <w:i/>
          <w:iCs/>
          <w:sz w:val="28"/>
          <w:szCs w:val="28"/>
        </w:rPr>
        <w:t>F</w:t>
      </w:r>
      <w:r>
        <w:rPr>
          <w:sz w:val="28"/>
          <w:szCs w:val="28"/>
        </w:rPr>
        <w:t>-критерия Фишера.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Проверить полученные результаты с помощью программы РЕГРЕССИЯ из пакета анализа </w:t>
      </w:r>
      <w:r>
        <w:rPr>
          <w:sz w:val="28"/>
          <w:szCs w:val="28"/>
          <w:lang w:val="en-US"/>
        </w:rPr>
        <w:t>Microsoft Excel</w:t>
      </w:r>
      <w:r>
        <w:rPr>
          <w:sz w:val="28"/>
          <w:szCs w:val="28"/>
        </w:rPr>
        <w:t xml:space="preserve"> 2007.</w:t>
      </w:r>
    </w:p>
    <w:p>
      <w:pPr>
        <w:pStyle w:val="Normal"/>
        <w:spacing w:lineRule="auto" w:line="312"/>
        <w:rPr>
          <w:sz w:val="28"/>
          <w:szCs w:val="28"/>
        </w:rPr>
      </w:pPr>
      <w:r>
        <w:rPr>
          <w:sz w:val="28"/>
          <w:szCs w:val="28"/>
        </w:rPr>
        <w:t>8. Постройте уравнение регрессии со статистически значимыми факторами.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312" w:before="240" w:after="120"/>
        <w:jc w:val="center"/>
        <w:rPr>
          <w:caps/>
        </w:rPr>
      </w:pPr>
      <w:bookmarkStart w:id="4" w:name="_Toc356988791"/>
      <w:r>
        <w:rPr>
          <w:caps/>
        </w:rPr>
        <w:t>Проведение исследования рынка недвижимости с помощью фиктивных (бинарных) переменных</w:t>
      </w:r>
      <w:bookmarkEnd w:id="4"/>
    </w:p>
    <w:p>
      <w:pPr>
        <w:pStyle w:val="Heading2"/>
        <w:spacing w:lineRule="auto" w:line="312" w:before="240" w:after="12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61" name="Фигур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7" path="m0,0l-2147483645,0l-2147483645,-2147483646l0,-2147483646xe" fillcolor="#a0a0a0" stroked="f" o:allowincell="f" style="position:absolute;margin-left:0pt;margin-top:-7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before="120" w:after="0"/>
        <w:rPr>
          <w:rFonts w:ascii="Arial" w:hAnsi="Arial" w:cs="Arial"/>
          <w:b/>
        </w:rPr>
      </w:pPr>
      <w:r>
        <w:rPr>
          <w:rFonts w:cs="Arial" w:ascii="Arial" w:hAnsi="Arial"/>
          <w:b/>
        </w:rPr>
        <w:t>КРАТКАЯ СПРАВКА</w:t>
      </w:r>
    </w:p>
    <w:p>
      <w:pPr>
        <w:pStyle w:val="Normal"/>
        <w:ind w:firstLine="708"/>
        <w:jc w:val="both"/>
        <w:rPr/>
      </w:pPr>
      <w:r>
        <w:rPr/>
        <w:t xml:space="preserve">Как правило, в регрессионных моделях переменные имеют непрерывные области изменения (совокупный доход, размер заработной платы и др.). В том случае, если необходимо включение в модель факторов, не принимающих количественные значения (профессия, пол, образование, климатические условия, принадлежность к региону), им должны быть присвоены те или иные </w:t>
      </w:r>
      <w:r>
        <w:rPr>
          <w:bCs/>
        </w:rPr>
        <w:t>цифровые метки,</w:t>
      </w:r>
      <w:r>
        <w:rPr/>
        <w:t xml:space="preserve"> то есть качественные переменные должны быть преобразованы в количественные. Такого вида сконструированные переменные принято называть </w:t>
      </w:r>
      <w:r>
        <w:rPr>
          <w:b/>
          <w:bCs/>
          <w:i/>
          <w:iCs/>
        </w:rPr>
        <w:t>фиктивными переменными</w:t>
      </w:r>
      <w:r>
        <w:rPr/>
        <w:t xml:space="preserve">. </w:t>
      </w:r>
    </w:p>
    <w:p>
      <w:pPr>
        <w:pStyle w:val="Normal"/>
        <w:ind w:firstLine="708"/>
        <w:jc w:val="both"/>
        <w:rPr/>
      </w:pPr>
      <w:r>
        <w:rPr/>
        <w:t xml:space="preserve">Переменные, которые могут принимать только два значения: 1 (если данный качественный признак присутствует) и 0 (при его отсутствии), называются </w:t>
      </w:r>
      <w:r>
        <w:rPr>
          <w:b/>
          <w:bCs/>
          <w:i/>
          <w:iCs/>
        </w:rPr>
        <w:t>дихотомические или бинарные</w:t>
      </w:r>
      <w:r>
        <w:rPr/>
        <w:t>.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62" name="Фигура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8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before="0" w:after="240"/>
        <w:jc w:val="center"/>
        <w:rPr>
          <w:b/>
          <w:i/>
          <w:i/>
          <w:caps/>
          <w:sz w:val="28"/>
          <w:szCs w:val="28"/>
        </w:rPr>
      </w:pPr>
      <w:r>
        <w:rPr>
          <w:b/>
          <w:i/>
          <w:caps/>
          <w:sz w:val="28"/>
          <w:szCs w:val="28"/>
        </w:rPr>
        <w:t>Условие задачи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провести аналитическое исследование рынка недвижимости в г.Челябинска. 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Перечень полученных зависимостей:</w:t>
      </w:r>
    </w:p>
    <w:p>
      <w:pPr>
        <w:pStyle w:val="ListParagraph"/>
        <w:numPr>
          <w:ilvl w:val="0"/>
          <w:numId w:val="18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Средняя цена квадратного метра 1,2,3,4 – комнатных квартир в зависимости от района города, вида (старые квартиры/новостройки).</w:t>
      </w:r>
    </w:p>
    <w:p>
      <w:pPr>
        <w:pStyle w:val="ListParagraph"/>
        <w:numPr>
          <w:ilvl w:val="0"/>
          <w:numId w:val="19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Эластичность стоимости квартиры (рассмотреть отдельно старые квартиры и новостройки, каждый район и количество комнат) по:</w:t>
      </w:r>
    </w:p>
    <w:p>
      <w:pPr>
        <w:pStyle w:val="ListParagraph"/>
        <w:numPr>
          <w:ilvl w:val="0"/>
          <w:numId w:val="20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Планировке</w:t>
      </w:r>
    </w:p>
    <w:p>
      <w:pPr>
        <w:pStyle w:val="ListParagraph"/>
        <w:numPr>
          <w:ilvl w:val="0"/>
          <w:numId w:val="21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Материалу стен</w:t>
      </w:r>
    </w:p>
    <w:p>
      <w:pPr>
        <w:pStyle w:val="ListParagraph"/>
        <w:numPr>
          <w:ilvl w:val="0"/>
          <w:numId w:val="22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Местоположению (центр района или нет)</w:t>
      </w:r>
    </w:p>
    <w:p>
      <w:pPr>
        <w:pStyle w:val="ListParagraph"/>
        <w:numPr>
          <w:ilvl w:val="0"/>
          <w:numId w:val="23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Этажу (первый, последний или средний)</w:t>
      </w:r>
    </w:p>
    <w:p>
      <w:pPr>
        <w:pStyle w:val="ListParagraph"/>
        <w:numPr>
          <w:ilvl w:val="0"/>
          <w:numId w:val="24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Общей площади</w:t>
      </w:r>
    </w:p>
    <w:p>
      <w:pPr>
        <w:pStyle w:val="ListParagraph"/>
        <w:numPr>
          <w:ilvl w:val="0"/>
          <w:numId w:val="25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Площади кухни</w:t>
      </w:r>
    </w:p>
    <w:p>
      <w:pPr>
        <w:pStyle w:val="ListParagraph"/>
        <w:numPr>
          <w:ilvl w:val="0"/>
          <w:numId w:val="26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Жилой площади</w:t>
      </w:r>
    </w:p>
    <w:p>
      <w:pPr>
        <w:pStyle w:val="ListParagraph"/>
        <w:numPr>
          <w:ilvl w:val="0"/>
          <w:numId w:val="27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Проводя каждое исследование, вычислить коэффициент корреляции и его статистическую достоверность.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Исходные данные можно найти на любом сайте, на котором опубликованы объявления о продаже недвижимости.</w:t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before="0" w:after="240"/>
        <w:jc w:val="center"/>
        <w:rPr>
          <w:b/>
          <w:i/>
          <w:i/>
          <w:caps/>
          <w:sz w:val="28"/>
          <w:szCs w:val="28"/>
        </w:rPr>
      </w:pPr>
      <w:r>
        <w:rPr>
          <w:b/>
          <w:i/>
          <w:caps/>
          <w:sz w:val="28"/>
          <w:szCs w:val="28"/>
        </w:rPr>
        <w:t>Описание метода использования бинарных переменных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Используем методы введения бинарных переменных для исследования рынка жилья в Челябинске. 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 известно стоимость квартиры зависит от ее площади: жилой, нежилой, кухни. Предположим, что собрана стати</w:t>
        <w:softHyphen/>
        <w:t>стика по стоимости жилья, в которой:</w:t>
      </w:r>
    </w:p>
    <w:p>
      <w:pPr>
        <w:pStyle w:val="ListParagraph"/>
        <w:numPr>
          <w:ilvl w:val="0"/>
          <w:numId w:val="7"/>
        </w:numPr>
        <w:shd w:val="clear" w:color="auto" w:fill="FFFFFF"/>
        <w:spacing w:lineRule="auto" w:line="312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– стоимость квартиры;</w:t>
      </w:r>
    </w:p>
    <w:p>
      <w:pPr>
        <w:pStyle w:val="ListParagraph"/>
        <w:numPr>
          <w:ilvl w:val="0"/>
          <w:numId w:val="7"/>
        </w:numPr>
        <w:shd w:val="clear" w:color="auto" w:fill="FFFFFF"/>
        <w:spacing w:lineRule="auto" w:line="312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1 – общая площадь;</w:t>
      </w:r>
    </w:p>
    <w:p>
      <w:pPr>
        <w:pStyle w:val="ListParagraph"/>
        <w:numPr>
          <w:ilvl w:val="0"/>
          <w:numId w:val="7"/>
        </w:numPr>
        <w:shd w:val="clear" w:color="auto" w:fill="FFFFFF"/>
        <w:spacing w:lineRule="auto" w:line="312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2 – жилая площадь;</w:t>
      </w:r>
    </w:p>
    <w:p>
      <w:pPr>
        <w:pStyle w:val="ListParagraph"/>
        <w:numPr>
          <w:ilvl w:val="0"/>
          <w:numId w:val="7"/>
        </w:numPr>
        <w:shd w:val="clear" w:color="auto" w:fill="FFFFFF"/>
        <w:spacing w:lineRule="auto" w:line="312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3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– площадь кухни.</w:t>
      </w:r>
    </w:p>
    <w:p>
      <w:pPr>
        <w:pStyle w:val="Normal"/>
        <w:shd w:val="clear" w:color="auto" w:fill="FFFFFF"/>
        <w:spacing w:lineRule="auto" w:line="312"/>
        <w:ind w:firstLine="708"/>
        <w:rPr>
          <w:sz w:val="28"/>
          <w:szCs w:val="28"/>
        </w:rPr>
      </w:pPr>
      <w:r>
        <w:rPr>
          <w:sz w:val="28"/>
          <w:szCs w:val="28"/>
        </w:rPr>
        <w:t>В процессе многочисленных исследований установлено, что наибо</w:t>
        <w:softHyphen/>
        <w:t>лее точно исходные данные описываются логарифмической моделью:</w:t>
      </w:r>
    </w:p>
    <w:p>
      <w:pPr>
        <w:pStyle w:val="Normal"/>
        <w:shd w:val="clear" w:color="auto" w:fill="FFFFFF"/>
        <w:spacing w:lineRule="auto" w:line="312"/>
        <w:rPr>
          <w:b/>
          <w:sz w:val="28"/>
          <w:szCs w:val="28"/>
          <w:lang w:val="en-US"/>
        </w:rPr>
      </w:pPr>
      <w:r>
        <w:rPr>
          <w:b/>
          <w:i/>
          <w:iCs/>
          <w:sz w:val="28"/>
          <w:szCs w:val="28"/>
          <w:lang w:val="en-US"/>
        </w:rPr>
        <w:t>lnC = a + b</w:t>
      </w:r>
      <w:r>
        <w:rPr>
          <w:b/>
          <w:i/>
          <w:iCs/>
          <w:sz w:val="28"/>
          <w:szCs w:val="28"/>
          <w:vertAlign w:val="subscript"/>
          <w:lang w:val="en-US"/>
        </w:rPr>
        <w:t xml:space="preserve">1 </w:t>
      </w:r>
      <w:r>
        <w:rPr>
          <w:b/>
          <w:i/>
          <w:iCs/>
          <w:sz w:val="28"/>
          <w:szCs w:val="28"/>
          <w:lang w:val="en-US"/>
        </w:rPr>
        <w:t>lnS</w:t>
      </w:r>
      <w:r>
        <w:rPr>
          <w:b/>
          <w:i/>
          <w:iCs/>
          <w:sz w:val="28"/>
          <w:szCs w:val="28"/>
          <w:vertAlign w:val="subscript"/>
          <w:lang w:val="en-US"/>
        </w:rPr>
        <w:t>1</w:t>
      </w:r>
      <w:r>
        <w:rPr>
          <w:b/>
          <w:i/>
          <w:iCs/>
          <w:sz w:val="28"/>
          <w:szCs w:val="28"/>
          <w:lang w:val="en-US"/>
        </w:rPr>
        <w:t>+b</w:t>
      </w:r>
      <w:r>
        <w:rPr>
          <w:b/>
          <w:i/>
          <w:iCs/>
          <w:sz w:val="28"/>
          <w:szCs w:val="28"/>
          <w:vertAlign w:val="subscript"/>
          <w:lang w:val="en-US"/>
        </w:rPr>
        <w:t>2</w:t>
      </w:r>
      <w:r>
        <w:rPr>
          <w:b/>
          <w:i/>
          <w:iCs/>
          <w:sz w:val="28"/>
          <w:szCs w:val="28"/>
          <w:lang w:val="en-US"/>
        </w:rPr>
        <w:t xml:space="preserve"> ln S</w:t>
      </w:r>
      <w:r>
        <w:rPr>
          <w:b/>
          <w:i/>
          <w:iCs/>
          <w:sz w:val="28"/>
          <w:szCs w:val="28"/>
          <w:vertAlign w:val="subscript"/>
          <w:lang w:val="en-US"/>
        </w:rPr>
        <w:t>2</w:t>
      </w:r>
      <w:r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 xml:space="preserve">+ </w:t>
      </w:r>
      <w:r>
        <w:rPr>
          <w:b/>
          <w:i/>
          <w:iCs/>
          <w:sz w:val="28"/>
          <w:szCs w:val="28"/>
          <w:lang w:val="en-US"/>
        </w:rPr>
        <w:t>b</w:t>
      </w:r>
      <w:r>
        <w:rPr>
          <w:b/>
          <w:i/>
          <w:iCs/>
          <w:sz w:val="28"/>
          <w:szCs w:val="28"/>
          <w:vertAlign w:val="subscript"/>
          <w:lang w:val="en-US"/>
        </w:rPr>
        <w:t>3</w:t>
      </w:r>
      <w:r>
        <w:rPr>
          <w:b/>
          <w:i/>
          <w:iCs/>
          <w:sz w:val="28"/>
          <w:szCs w:val="28"/>
          <w:lang w:val="en-US"/>
        </w:rPr>
        <w:t xml:space="preserve"> ln S</w:t>
      </w:r>
      <w:r>
        <w:rPr>
          <w:b/>
          <w:i/>
          <w:iCs/>
          <w:sz w:val="28"/>
          <w:szCs w:val="28"/>
          <w:vertAlign w:val="subscript"/>
          <w:lang w:val="en-US"/>
        </w:rPr>
        <w:t>3</w:t>
      </w:r>
      <w:r>
        <w:rPr>
          <w:b/>
          <w:i/>
          <w:iCs/>
          <w:sz w:val="28"/>
          <w:szCs w:val="28"/>
          <w:lang w:val="en-US"/>
        </w:rPr>
        <w:t>.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перечисленных факторов, на стоимость квартиры оказывают влияние материал стен, район, планировка и этаж, на котором она расположена (с одной стороны, большинство предпочитает не покупать квартиры на первых и последних этажах домов, но, с другой стороны, квартиры на первых этажах ценятся выше из-за возможности устройства в них офисных помещений). 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Однако, если стоимость квартиры и ее площадь, как жилая, так и нежилая, являются количественными характеристиками, которые можно измерить, то материал стен, планировка и этаж – характеристики качественные. 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Введем бинарные переменные: </w:t>
      </w:r>
    </w:p>
    <w:p>
      <w:pPr>
        <w:pStyle w:val="Normal"/>
        <w:shd w:val="clear" w:color="auto" w:fill="FFFFFF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планировка: </w:t>
      </w:r>
      <w:r>
        <w:rPr>
          <w:iCs/>
          <w:sz w:val="28"/>
          <w:szCs w:val="28"/>
        </w:rPr>
        <w:t xml:space="preserve">Р = </w:t>
      </w:r>
      <w:r>
        <w:rPr>
          <w:sz w:val="28"/>
          <w:szCs w:val="28"/>
        </w:rPr>
        <w:t>1, если квартира 97-й или 121-й серии,</w:t>
      </w:r>
    </w:p>
    <w:p>
      <w:pPr>
        <w:pStyle w:val="Normal"/>
        <w:shd w:val="clear" w:color="auto" w:fill="FFFFFF"/>
        <w:spacing w:lineRule="auto" w:line="312"/>
        <w:ind w:firstLine="708" w:left="708"/>
        <w:rPr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r>
        <w:rPr>
          <w:iCs/>
          <w:sz w:val="28"/>
          <w:szCs w:val="28"/>
        </w:rPr>
        <w:t>Р =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0, если квартира хрущ/бреж. планировки; </w:t>
      </w:r>
    </w:p>
    <w:p>
      <w:pPr>
        <w:pStyle w:val="Normal"/>
        <w:shd w:val="clear" w:color="auto" w:fill="FFFFFF"/>
        <w:spacing w:lineRule="auto" w:line="312"/>
        <w:rPr>
          <w:sz w:val="28"/>
          <w:szCs w:val="28"/>
        </w:rPr>
      </w:pPr>
      <w:r>
        <w:rPr>
          <w:iCs/>
          <w:sz w:val="28"/>
          <w:szCs w:val="28"/>
        </w:rPr>
        <w:t xml:space="preserve">район:           </w:t>
      </w:r>
      <w:r>
        <w:rPr>
          <w:iCs/>
          <w:sz w:val="28"/>
          <w:szCs w:val="28"/>
          <w:lang w:val="en-US"/>
        </w:rPr>
        <w:t xml:space="preserve">L </w:t>
      </w:r>
      <w:r>
        <w:rPr>
          <w:sz w:val="28"/>
          <w:szCs w:val="28"/>
        </w:rPr>
        <w:t>= 1, если квартира расположена в центре района,</w:t>
      </w:r>
    </w:p>
    <w:p>
      <w:pPr>
        <w:pStyle w:val="Normal"/>
        <w:shd w:val="clear" w:color="auto" w:fill="FFFFFF"/>
        <w:spacing w:lineRule="auto" w:line="312"/>
        <w:ind w:firstLine="708" w:left="708"/>
        <w:rPr>
          <w:sz w:val="28"/>
          <w:szCs w:val="28"/>
        </w:rPr>
      </w:pPr>
      <w:r>
        <w:rPr>
          <w:iCs/>
          <w:sz w:val="28"/>
          <w:szCs w:val="28"/>
        </w:rPr>
        <w:t xml:space="preserve">  </w:t>
      </w:r>
      <w:r>
        <w:rPr>
          <w:iCs/>
          <w:sz w:val="28"/>
          <w:szCs w:val="28"/>
          <w:lang w:val="en-US"/>
        </w:rPr>
        <w:t xml:space="preserve">L </w:t>
      </w:r>
      <w:r>
        <w:rPr>
          <w:sz w:val="28"/>
          <w:szCs w:val="28"/>
        </w:rPr>
        <w:t>= 0 в остальных случаях;</w:t>
      </w:r>
    </w:p>
    <w:p>
      <w:pPr>
        <w:pStyle w:val="Normal"/>
        <w:shd w:val="clear" w:color="auto" w:fill="FFFFFF"/>
        <w:spacing w:lineRule="auto" w:line="312"/>
        <w:rPr>
          <w:sz w:val="28"/>
          <w:szCs w:val="28"/>
        </w:rPr>
      </w:pPr>
      <w:r>
        <w:rPr>
          <w:sz w:val="28"/>
          <w:szCs w:val="28"/>
        </w:rPr>
        <w:t xml:space="preserve">этаж:            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=1, если этаж не крайний,</w:t>
      </w:r>
    </w:p>
    <w:p>
      <w:pPr>
        <w:pStyle w:val="Normal"/>
        <w:shd w:val="clear" w:color="auto" w:fill="FFFFFF"/>
        <w:spacing w:lineRule="auto" w:line="312"/>
        <w:ind w:firstLine="708" w:left="708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=0, если этаж крайний.</w:t>
      </w:r>
    </w:p>
    <w:p>
      <w:pPr>
        <w:pStyle w:val="Normal"/>
        <w:shd w:val="clear" w:color="auto" w:fill="FFFFFF"/>
        <w:spacing w:lineRule="auto" w:line="312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С учетом фиктивных переменных </w:t>
      </w:r>
      <w:r>
        <w:rPr>
          <w:iCs/>
          <w:sz w:val="28"/>
          <w:szCs w:val="28"/>
        </w:rPr>
        <w:t xml:space="preserve">Р, М, и </w:t>
      </w:r>
      <w:r>
        <w:rPr>
          <w:iCs/>
          <w:sz w:val="28"/>
          <w:szCs w:val="28"/>
          <w:lang w:val="en-US"/>
        </w:rPr>
        <w:t xml:space="preserve">L </w:t>
      </w:r>
      <w:r>
        <w:rPr>
          <w:sz w:val="28"/>
          <w:szCs w:val="28"/>
        </w:rPr>
        <w:t xml:space="preserve">модель примет вид:  </w:t>
      </w:r>
    </w:p>
    <w:p>
      <w:pPr>
        <w:pStyle w:val="Normal"/>
        <w:shd w:val="clear" w:color="auto" w:fill="FFFFFF"/>
        <w:spacing w:lineRule="auto" w:line="312"/>
        <w:rPr>
          <w:b/>
          <w:i/>
          <w:i/>
          <w:iCs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 xml:space="preserve">lnC=a+ </w:t>
      </w:r>
      <w:r>
        <w:rPr>
          <w:b/>
          <w:i/>
          <w:iCs/>
          <w:sz w:val="28"/>
          <w:szCs w:val="28"/>
          <w:lang w:val="en-US"/>
        </w:rPr>
        <w:t>b</w:t>
      </w:r>
      <w:r>
        <w:rPr>
          <w:b/>
          <w:i/>
          <w:iCs/>
          <w:sz w:val="28"/>
          <w:szCs w:val="28"/>
          <w:vertAlign w:val="subscript"/>
          <w:lang w:val="en-US"/>
        </w:rPr>
        <w:t>1</w:t>
      </w:r>
      <w:r>
        <w:rPr>
          <w:b/>
          <w:i/>
          <w:iCs/>
          <w:sz w:val="28"/>
          <w:szCs w:val="28"/>
          <w:lang w:val="en-US"/>
        </w:rPr>
        <w:t xml:space="preserve"> P + b</w:t>
      </w:r>
      <w:r>
        <w:rPr>
          <w:b/>
          <w:i/>
          <w:iCs/>
          <w:sz w:val="28"/>
          <w:szCs w:val="28"/>
          <w:vertAlign w:val="subscript"/>
          <w:lang w:val="en-US"/>
        </w:rPr>
        <w:t>2</w:t>
      </w:r>
      <w:r>
        <w:rPr>
          <w:b/>
          <w:i/>
          <w:iCs/>
          <w:sz w:val="28"/>
          <w:szCs w:val="28"/>
          <w:lang w:val="en-US"/>
        </w:rPr>
        <w:t xml:space="preserve"> L </w:t>
      </w:r>
      <w:r>
        <w:rPr>
          <w:b/>
          <w:i/>
          <w:sz w:val="28"/>
          <w:szCs w:val="28"/>
          <w:lang w:val="en-US"/>
        </w:rPr>
        <w:t xml:space="preserve">+ </w:t>
      </w:r>
      <w:r>
        <w:rPr>
          <w:b/>
          <w:i/>
          <w:iCs/>
          <w:sz w:val="28"/>
          <w:szCs w:val="28"/>
          <w:lang w:val="en-US"/>
        </w:rPr>
        <w:t>b</w:t>
      </w:r>
      <w:r>
        <w:rPr>
          <w:b/>
          <w:i/>
          <w:iCs/>
          <w:sz w:val="28"/>
          <w:szCs w:val="28"/>
          <w:vertAlign w:val="subscript"/>
          <w:lang w:val="en-US"/>
        </w:rPr>
        <w:t>3</w:t>
      </w:r>
      <w:r>
        <w:rPr>
          <w:b/>
          <w:i/>
          <w:iCs/>
          <w:sz w:val="28"/>
          <w:szCs w:val="28"/>
          <w:lang w:val="en-US"/>
        </w:rPr>
        <w:t xml:space="preserve"> M + </w:t>
      </w:r>
      <w:r>
        <w:rPr>
          <w:b/>
          <w:i/>
          <w:sz w:val="28"/>
          <w:szCs w:val="28"/>
          <w:lang w:val="en-US"/>
        </w:rPr>
        <w:t>b</w:t>
      </w:r>
      <w:r>
        <w:rPr>
          <w:b/>
          <w:i/>
          <w:sz w:val="28"/>
          <w:szCs w:val="28"/>
          <w:vertAlign w:val="subscript"/>
          <w:lang w:val="en-US"/>
        </w:rPr>
        <w:t xml:space="preserve">4 </w:t>
      </w:r>
      <w:r>
        <w:rPr>
          <w:b/>
          <w:i/>
          <w:sz w:val="28"/>
          <w:szCs w:val="28"/>
          <w:lang w:val="en-US"/>
        </w:rPr>
        <w:t>lnS</w:t>
      </w:r>
      <w:r>
        <w:rPr>
          <w:b/>
          <w:i/>
          <w:sz w:val="28"/>
          <w:szCs w:val="28"/>
          <w:vertAlign w:val="subscript"/>
          <w:lang w:val="en-US"/>
        </w:rPr>
        <w:t>1</w:t>
      </w:r>
      <w:r>
        <w:rPr>
          <w:b/>
          <w:i/>
          <w:iCs/>
          <w:sz w:val="28"/>
          <w:szCs w:val="28"/>
          <w:lang w:val="en-US"/>
        </w:rPr>
        <w:t>+b</w:t>
      </w:r>
      <w:r>
        <w:rPr>
          <w:b/>
          <w:i/>
          <w:iCs/>
          <w:sz w:val="28"/>
          <w:szCs w:val="28"/>
          <w:vertAlign w:val="subscript"/>
          <w:lang w:val="en-US"/>
        </w:rPr>
        <w:t>5</w:t>
      </w:r>
      <w:r>
        <w:rPr>
          <w:b/>
          <w:i/>
          <w:iCs/>
          <w:sz w:val="28"/>
          <w:szCs w:val="28"/>
          <w:lang w:val="en-US"/>
        </w:rPr>
        <w:t xml:space="preserve"> ln S</w:t>
      </w:r>
      <w:r>
        <w:rPr>
          <w:b/>
          <w:i/>
          <w:iCs/>
          <w:sz w:val="28"/>
          <w:szCs w:val="28"/>
          <w:vertAlign w:val="subscript"/>
          <w:lang w:val="en-US"/>
        </w:rPr>
        <w:t>2</w:t>
      </w:r>
      <w:r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sz w:val="28"/>
          <w:szCs w:val="28"/>
          <w:lang w:val="en-US"/>
        </w:rPr>
        <w:t xml:space="preserve">+ </w:t>
      </w:r>
      <w:r>
        <w:rPr>
          <w:b/>
          <w:i/>
          <w:iCs/>
          <w:sz w:val="28"/>
          <w:szCs w:val="28"/>
          <w:lang w:val="en-US"/>
        </w:rPr>
        <w:t>b</w:t>
      </w:r>
      <w:r>
        <w:rPr>
          <w:b/>
          <w:i/>
          <w:iCs/>
          <w:sz w:val="28"/>
          <w:szCs w:val="28"/>
          <w:vertAlign w:val="subscript"/>
          <w:lang w:val="en-US"/>
        </w:rPr>
        <w:t>6</w:t>
      </w:r>
      <w:r>
        <w:rPr>
          <w:b/>
          <w:i/>
          <w:iCs/>
          <w:sz w:val="28"/>
          <w:szCs w:val="28"/>
          <w:lang w:val="en-US"/>
        </w:rPr>
        <w:t xml:space="preserve"> ln S</w:t>
      </w:r>
      <w:r>
        <w:rPr>
          <w:b/>
          <w:i/>
          <w:iCs/>
          <w:sz w:val="28"/>
          <w:szCs w:val="28"/>
          <w:vertAlign w:val="subscript"/>
          <w:lang w:val="en-US"/>
        </w:rPr>
        <w:t>3</w:t>
      </w:r>
      <w:r>
        <w:rPr>
          <w:b/>
          <w:i/>
          <w:iCs/>
          <w:sz w:val="28"/>
          <w:szCs w:val="28"/>
          <w:lang w:val="en-US"/>
        </w:rPr>
        <w:t xml:space="preserve"> .</w:t>
      </w:r>
    </w:p>
    <w:p>
      <w:pPr>
        <w:pStyle w:val="Normal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before="0" w:after="240"/>
        <w:jc w:val="center"/>
        <w:rPr>
          <w:b/>
          <w:i/>
          <w:i/>
          <w:caps/>
          <w:sz w:val="28"/>
          <w:szCs w:val="28"/>
        </w:rPr>
      </w:pPr>
      <w:r>
        <w:rPr>
          <w:b/>
          <w:i/>
          <w:caps/>
          <w:sz w:val="28"/>
          <w:szCs w:val="28"/>
        </w:rPr>
        <w:t>Алгоритм проведения исследования</w:t>
      </w:r>
    </w:p>
    <w:p>
      <w:pPr>
        <w:pStyle w:val="ListParagraph"/>
        <w:numPr>
          <w:ilvl w:val="0"/>
          <w:numId w:val="28"/>
        </w:numPr>
        <w:shd w:val="clear" w:color="auto" w:fill="FFFFFF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С любого сайта объявлений о продаже недвижимости скопируйте текущую информацию и представьте ее в следующем виде (табл. 4.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):</w:t>
      </w:r>
    </w:p>
    <w:p>
      <w:pPr>
        <w:pStyle w:val="ListParagraph"/>
        <w:shd w:val="clear" w:color="auto" w:fill="FFFFFF"/>
        <w:spacing w:lineRule="auto" w:line="312"/>
        <w:jc w:val="right"/>
        <w:rPr>
          <w:sz w:val="28"/>
          <w:szCs w:val="28"/>
        </w:rPr>
      </w:pPr>
      <w:r>
        <w:rPr>
          <w:sz w:val="28"/>
          <w:szCs w:val="28"/>
        </w:rPr>
        <w:t>Таблица 4.2</w:t>
      </w:r>
    </w:p>
    <w:p>
      <w:pPr>
        <w:pStyle w:val="ListParagraph"/>
        <w:shd w:val="clear" w:color="auto" w:fill="FFFFFF"/>
        <w:spacing w:lineRule="auto" w:line="312" w:before="120" w:after="12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Информация о продаже квартир </w:t>
      </w:r>
    </w:p>
    <w:p>
      <w:pPr>
        <w:pStyle w:val="Normal"/>
        <w:shd w:val="clear" w:color="auto" w:fill="FFFFFF"/>
        <w:spacing w:lineRule="auto" w:line="312"/>
        <w:rPr>
          <w:sz w:val="28"/>
          <w:szCs w:val="28"/>
        </w:rPr>
      </w:pPr>
      <w:r>
        <w:rPr/>
        <w:drawing>
          <wp:inline distT="0" distB="0" distL="0" distR="0">
            <wp:extent cx="5934075" cy="2638425"/>
            <wp:effectExtent l="0" t="0" r="0" b="0"/>
            <wp:docPr id="63" name="Рисунок 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13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64" name="Фигур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19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"/>
        <w:spacing w:before="120" w:after="0"/>
        <w:rPr>
          <w:rFonts w:ascii="Arial" w:hAnsi="Arial" w:cs="Arial"/>
          <w:b/>
        </w:rPr>
      </w:pPr>
      <w:r>
        <w:rPr>
          <w:rFonts w:cs="Arial" w:ascii="Arial" w:hAnsi="Arial"/>
          <w:b/>
        </w:rPr>
        <w:t>КРАТКАЯ СПРАВКА</w:t>
      </w:r>
    </w:p>
    <w:p>
      <w:pPr>
        <w:pStyle w:val="Normal"/>
        <w:shd w:val="clear" w:color="auto" w:fill="FFFFFF"/>
        <w:ind w:firstLine="708"/>
        <w:jc w:val="both"/>
        <w:rPr/>
      </w:pPr>
      <w:r>
        <w:rPr/>
        <w:t xml:space="preserve">Результаты многих исследований подтверждают, что число наблюдений должно в 6-7 раз превышать число рассчитываемых параметров. Поэтому, если мы хотим найти влияние шести факторов (общей, жилой площади, площади кухни, материалу стен, району и этажу), то количество анализируемых записей должно быть не менее 36. 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/>
      </w:pPr>
      <w:r>
        <w:rPr/>
        <w:t xml:space="preserve">Строки с неполными данными (например, строка 10 не содержит информации о жилой площади и площади кухни) из таблицы удаляем. </w:t>
      </w:r>
    </w:p>
    <w:p>
      <w:pPr>
        <w:pStyle w:val="Normal"/>
        <w:shd w:val="clear" w:color="auto" w:fill="FFFFFF"/>
        <w:spacing w:lineRule="auto" w:line="312"/>
        <w:jc w:val="center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65" name="Фигура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Фигура20" path="m0,0l-2147483645,0l-2147483645,-2147483646l0,-2147483646xe" fillcolor="#a0a0a0" stroked="f" o:allowincell="f" style="position:absolute;margin-left:0pt;margin-top:-1.55pt;width:467.7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ListParagraph"/>
        <w:numPr>
          <w:ilvl w:val="0"/>
          <w:numId w:val="29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регрессионного анализа необходимо преобразовать исходные данные и представить их в виде таблицы (табл. 4.3)</w:t>
      </w:r>
      <w:r>
        <w:rPr>
          <w:sz w:val="28"/>
          <w:szCs w:val="28"/>
          <w:lang w:val="en-US"/>
        </w:rPr>
        <w:t>.</w:t>
      </w:r>
    </w:p>
    <w:p>
      <w:pPr>
        <w:pStyle w:val="Normal"/>
        <w:spacing w:lineRule="auto" w:line="312" w:before="120" w:after="120"/>
        <w:jc w:val="right"/>
        <w:rPr>
          <w:sz w:val="28"/>
          <w:szCs w:val="28"/>
        </w:rPr>
      </w:pPr>
      <w:r>
        <w:rPr>
          <w:sz w:val="28"/>
          <w:szCs w:val="28"/>
        </w:rPr>
        <w:t>Таблица 4.3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Таблица с данными, подготовленными для регрессионного анализа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867275" cy="1876425"/>
            <wp:effectExtent l="0" t="0" r="0" b="0"/>
            <wp:docPr id="66" name="Рисунок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13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87642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0"/>
        </w:numPr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прологарифмировать количественные характеристики (стоимость квартиры, все виды площадей) и ввести бинарные переменные для учета качественных признаков (планировка, этаж, район).  В следующей таблице  представ</w:t>
        <w:softHyphen/>
        <w:t>лены преобразованные данные, которые могут быть использованы для проведения регрессионного анализа (табл. 4.3).</w:t>
      </w:r>
    </w:p>
    <w:p>
      <w:pPr>
        <w:pStyle w:val="Normal"/>
        <w:spacing w:lineRule="auto" w:line="312" w:before="120" w:after="120"/>
        <w:jc w:val="right"/>
        <w:rPr>
          <w:sz w:val="28"/>
          <w:szCs w:val="28"/>
        </w:rPr>
      </w:pPr>
      <w:r>
        <w:rPr>
          <w:sz w:val="28"/>
          <w:szCs w:val="28"/>
        </w:rPr>
        <w:t>Таблица 4.3</w:t>
      </w:r>
    </w:p>
    <w:p>
      <w:pPr>
        <w:pStyle w:val="Normal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Таблица с прологарифмированными количественными характеристиками</w:t>
      </w:r>
    </w:p>
    <w:p>
      <w:pPr>
        <w:pStyle w:val="Normal"/>
        <w:spacing w:lineRule="auto" w:line="312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34075" cy="1981200"/>
            <wp:effectExtent l="0" t="0" r="0" b="0"/>
            <wp:docPr id="67" name="Рисунок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13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1"/>
        </w:numPr>
        <w:shd w:val="clear" w:color="auto" w:fill="FFFFFF"/>
        <w:spacing w:lineRule="auto" w:line="3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Проводим регрессионный анализ. В качестве входного интервала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выбираются значения столбца «Стоимость», в качестве входного интервала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выбираются значения столбцов «Планировка», «Район», «Этаж», «Общая площадь», «Жилая площадь», «Площадь кухни».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Процедура выполнения регрессионного анализа является стандартной (рис. 4.32). </w:t>
      </w:r>
    </w:p>
    <w:p>
      <w:pPr>
        <w:pStyle w:val="Normal"/>
        <w:shd w:val="clear" w:color="auto" w:fill="FFFFFF"/>
        <w:spacing w:lineRule="auto" w:line="312" w:before="120" w:after="12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334000" cy="3028950"/>
            <wp:effectExtent l="0" t="0" r="0" b="0"/>
            <wp:docPr id="68" name="Рисунок 4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44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950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12"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4.32 Результат выполнения регрессионного анализа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Используя метод наименьших квадратов, получаем оценки соответствующих параметров регрессионной модели, на основе которых записывается уравнение регрес</w:t>
        <w:softHyphen/>
        <w:t>сии:</w:t>
      </w:r>
    </w:p>
    <w:p>
      <w:pPr>
        <w:pStyle w:val="Normal"/>
        <w:shd w:val="clear" w:color="auto" w:fill="FFFFFF"/>
        <w:spacing w:lineRule="auto" w:line="312"/>
        <w:jc w:val="both"/>
        <w:rPr>
          <w:b/>
          <w:i/>
          <w:i/>
          <w:iCs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 xml:space="preserve">ln </w:t>
      </w:r>
      <w:r>
        <w:rPr>
          <w:b/>
          <w:i/>
          <w:sz w:val="28"/>
          <w:szCs w:val="28"/>
        </w:rPr>
        <w:t>С</w:t>
      </w:r>
      <w:r>
        <w:rPr>
          <w:b/>
          <w:i/>
          <w:sz w:val="28"/>
          <w:szCs w:val="28"/>
          <w:lang w:val="en-US"/>
        </w:rPr>
        <w:t xml:space="preserve"> = </w:t>
      </w:r>
      <w:r>
        <w:rPr>
          <w:b/>
          <w:i/>
          <w:iCs/>
          <w:sz w:val="28"/>
          <w:szCs w:val="28"/>
          <w:lang w:val="en-US"/>
        </w:rPr>
        <w:t>3,66 - 0,08 ln S</w:t>
      </w:r>
      <w:r>
        <w:rPr>
          <w:b/>
          <w:i/>
          <w:iCs/>
          <w:sz w:val="28"/>
          <w:szCs w:val="28"/>
          <w:vertAlign w:val="subscript"/>
          <w:lang w:val="en-US"/>
        </w:rPr>
        <w:t>1</w:t>
      </w:r>
      <w:r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sz w:val="28"/>
          <w:szCs w:val="28"/>
          <w:lang w:val="en-US"/>
        </w:rPr>
        <w:t xml:space="preserve">+ </w:t>
      </w:r>
      <w:r>
        <w:rPr>
          <w:b/>
          <w:i/>
          <w:iCs/>
          <w:sz w:val="28"/>
          <w:szCs w:val="28"/>
          <w:lang w:val="en-US"/>
        </w:rPr>
        <w:t>0,10 ln S</w:t>
      </w:r>
      <w:r>
        <w:rPr>
          <w:b/>
          <w:i/>
          <w:iCs/>
          <w:sz w:val="28"/>
          <w:szCs w:val="28"/>
          <w:vertAlign w:val="subscript"/>
          <w:lang w:val="en-US"/>
        </w:rPr>
        <w:t>2</w:t>
      </w:r>
      <w:r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sz w:val="28"/>
          <w:szCs w:val="28"/>
          <w:lang w:val="en-US"/>
        </w:rPr>
        <w:t xml:space="preserve">+ </w:t>
      </w:r>
      <w:r>
        <w:rPr>
          <w:b/>
          <w:i/>
          <w:iCs/>
          <w:sz w:val="28"/>
          <w:szCs w:val="28"/>
          <w:lang w:val="en-US"/>
        </w:rPr>
        <w:t>0,02 ln S</w:t>
      </w:r>
      <w:r>
        <w:rPr>
          <w:b/>
          <w:i/>
          <w:iCs/>
          <w:sz w:val="28"/>
          <w:szCs w:val="28"/>
          <w:vertAlign w:val="subscript"/>
          <w:lang w:val="en-US"/>
        </w:rPr>
        <w:t>3</w:t>
      </w:r>
      <w:r>
        <w:rPr>
          <w:b/>
          <w:i/>
          <w:iCs/>
          <w:sz w:val="28"/>
          <w:szCs w:val="28"/>
          <w:lang w:val="en-US"/>
        </w:rPr>
        <w:t xml:space="preserve"> </w:t>
      </w:r>
      <w:r>
        <w:rPr>
          <w:b/>
          <w:i/>
          <w:sz w:val="28"/>
          <w:szCs w:val="28"/>
          <w:lang w:val="en-US"/>
        </w:rPr>
        <w:t xml:space="preserve">+ </w:t>
      </w:r>
      <w:r>
        <w:rPr>
          <w:b/>
          <w:i/>
          <w:iCs/>
          <w:sz w:val="28"/>
          <w:szCs w:val="28"/>
          <w:lang w:val="en-US"/>
        </w:rPr>
        <w:t>0,49 P +0,31 L+0,42 M.</w:t>
      </w:r>
    </w:p>
    <w:p>
      <w:pPr>
        <w:pStyle w:val="Normal"/>
        <w:shd w:val="clear" w:color="auto" w:fill="FFFFFF"/>
        <w:spacing w:lineRule="auto" w:line="312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</w:p>
    <w:p>
      <w:pPr>
        <w:pStyle w:val="Normal"/>
        <w:spacing w:before="0" w:after="240"/>
        <w:jc w:val="center"/>
        <w:rPr>
          <w:b/>
          <w:i/>
          <w:i/>
          <w:caps/>
          <w:sz w:val="28"/>
          <w:szCs w:val="28"/>
        </w:rPr>
      </w:pPr>
      <w:r>
        <w:rPr>
          <w:b/>
          <w:i/>
          <w:caps/>
          <w:sz w:val="28"/>
          <w:szCs w:val="28"/>
        </w:rPr>
        <w:t>Анализ полученных данных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исследования качественных характеристик полученной регрессионной модели установлено, что коэффициент корреляции достаточно высокий и статистически достоверен (объем статистической информации доста</w:t>
        <w:softHyphen/>
        <w:t xml:space="preserve">точен). 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Отрицательный коэффициент </w:t>
      </w:r>
      <w:r>
        <w:rPr>
          <w:b/>
          <w:iCs/>
          <w:sz w:val="28"/>
          <w:szCs w:val="28"/>
          <w:lang w:val="en-US"/>
        </w:rPr>
        <w:t>b</w:t>
      </w:r>
      <w:r>
        <w:rPr>
          <w:b/>
          <w:iCs/>
          <w:sz w:val="28"/>
          <w:szCs w:val="28"/>
          <w:vertAlign w:val="subscript"/>
        </w:rPr>
        <w:t>1</w:t>
      </w:r>
      <w:r>
        <w:rPr>
          <w:b/>
          <w:iCs/>
          <w:sz w:val="28"/>
          <w:szCs w:val="28"/>
        </w:rPr>
        <w:t xml:space="preserve">, </w:t>
      </w:r>
      <w:r>
        <w:rPr>
          <w:sz w:val="28"/>
          <w:szCs w:val="28"/>
        </w:rPr>
        <w:t>равный -0,08, означает, что улучшение планировки уменьшает ее стоимость. Как это можно объяснить? Дело в том, что если бы квартиры в панельных домах имели бы такие же площади, что квартиры хрущ/бреж. планировки, то они стоили бы дешевле! Таким образом, мы выявили один из парадоксов челябинского рынка недвижимости.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 </w:t>
      </w:r>
      <w:r>
        <w:rPr>
          <w:b/>
          <w:sz w:val="28"/>
          <w:szCs w:val="28"/>
          <w:lang w:val="en-US"/>
        </w:rPr>
        <w:t>b</w:t>
      </w:r>
      <w:r>
        <w:rPr>
          <w:b/>
          <w:sz w:val="28"/>
          <w:szCs w:val="28"/>
          <w:vertAlign w:val="subscript"/>
        </w:rPr>
        <w:t xml:space="preserve">2 </w:t>
      </w:r>
      <w:r>
        <w:rPr>
          <w:sz w:val="28"/>
          <w:szCs w:val="28"/>
        </w:rPr>
        <w:t xml:space="preserve">(район) при бинарной переменной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, равный 0,1, означает, что квартиры, находящиеся в центре Центрального района стоят на 10% дороже аналогичных, но находящихся не в центре района. 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 </w:t>
      </w:r>
      <w:r>
        <w:rPr>
          <w:b/>
          <w:sz w:val="28"/>
          <w:szCs w:val="28"/>
          <w:lang w:val="en-US"/>
        </w:rPr>
        <w:t>b</w:t>
      </w:r>
      <w:r>
        <w:rPr>
          <w:b/>
          <w:sz w:val="28"/>
          <w:szCs w:val="28"/>
          <w:vertAlign w:val="subscript"/>
        </w:rPr>
        <w:t xml:space="preserve">3 </w:t>
      </w:r>
      <w:r>
        <w:rPr>
          <w:sz w:val="28"/>
          <w:szCs w:val="28"/>
        </w:rPr>
        <w:t xml:space="preserve">(этаж) при бинарной переменной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, равный 0,02, означает, что стоимость квартир, расположенных на средних этажах, всего на 2% превышает стоимость аналогичных квартир, находящихся на крайних этажах. Это объясняется тем, как было указано выше, квартиры на 1-м этаже в основном покупаются для создания офиса. Поэтому, для достоверного анализа необходимо в модель ввести дополнительные бинарные переменные: дом находится во дворе или выходит окнами на улицу, квартира на первом или последнем этаже. 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перейдем к анализу количественных показателей.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vertAlign w:val="subscript"/>
        </w:rPr>
        <w:t>5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  <w:vertAlign w:val="subscript"/>
        </w:rPr>
        <w:t>6</w:t>
      </w:r>
      <w:r>
        <w:rPr>
          <w:sz w:val="28"/>
          <w:szCs w:val="28"/>
        </w:rPr>
        <w:t xml:space="preserve"> показывают эластичность стоимости квартиры по общей, жилой площади и площади кухни. 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видим, что в наибольшей степени на стоимость квартиры влияет общая площадь (что естественно) – увеличение на 1м общей площади ведет к увеличению стоимости на 0,49%. </w:t>
      </w:r>
    </w:p>
    <w:p>
      <w:pPr>
        <w:pStyle w:val="Normal"/>
        <w:shd w:val="clear" w:color="auto" w:fill="FFFFFF"/>
        <w:spacing w:lineRule="auto" w:line="312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Увеличение жилой площади квартиры на 1% увеличивает ее стоимость на 0,31%. Иначе говоря, эластичность стоимости квартиры по жилой площади равна 0,31.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Verdana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bullet"/>
      <w:lvlText w:val=""/>
      <w:lvlJc w:val="left"/>
      <w:pPr>
        <w:tabs>
          <w:tab w:val="num" w:pos="720"/>
        </w:tabs>
        <w:ind w:left="357" w:firstLine="3"/>
      </w:pPr>
      <w:rPr>
        <w:rFonts w:ascii="Symbol" w:hAnsi="Symbol" w:cs="Symbol"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6">
    <w:lvl w:ilvl="0">
      <w:start w:val="1"/>
      <w:numFmt w:val="lowerLetter"/>
      <w:lvlText w:val="%1."/>
      <w:lvlJc w:val="left"/>
      <w:pPr>
        <w:tabs>
          <w:tab w:val="num" w:pos="0"/>
        </w:tabs>
        <w:ind w:left="1428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7">
    <w:lvl w:ilvl="0">
      <w:start w:val="1"/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0">
    <w:lvl w:ilvl="0">
      <w:start w:val="6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2">
    <w:lvl w:ilvl="0">
      <w:start w:val="1"/>
      <w:numFmt w:val="lowerLetter"/>
      <w:lvlText w:val="%1."/>
      <w:lvlJc w:val="left"/>
      <w:pPr>
        <w:tabs>
          <w:tab w:val="num" w:pos="0"/>
        </w:tabs>
        <w:ind w:left="1428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9"/>
    <w:lvlOverride w:ilvl="0">
      <w:startOverride w:val="1"/>
    </w:lvlOverride>
  </w:num>
  <w:num w:numId="16">
    <w:abstractNumId w:val="9"/>
  </w:num>
  <w:num w:numId="17">
    <w:abstractNumId w:val="10"/>
    <w:lvlOverride w:ilvl="0">
      <w:startOverride w:val="6"/>
    </w:lvlOverride>
  </w:num>
  <w:num w:numId="18">
    <w:abstractNumId w:val="11"/>
    <w:lvlOverride w:ilvl="0">
      <w:startOverride w:val="1"/>
    </w:lvlOverride>
  </w:num>
  <w:num w:numId="19">
    <w:abstractNumId w:val="11"/>
  </w:num>
  <w:num w:numId="20">
    <w:abstractNumId w:val="12"/>
    <w:lvlOverride w:ilvl="0">
      <w:startOverride w:val="1"/>
    </w:lvlOverride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1"/>
  </w:num>
  <w:num w:numId="28">
    <w:abstractNumId w:val="13"/>
    <w:lvlOverride w:ilvl="0">
      <w:startOverride w:val="1"/>
    </w:lvlOverride>
  </w:num>
  <w:num w:numId="29">
    <w:abstractNumId w:val="13"/>
  </w:num>
  <w:num w:numId="30">
    <w:abstractNumId w:val="13"/>
  </w:num>
  <w:num w:numId="31">
    <w:abstractNumId w:val="13"/>
  </w:num>
</w:numbering>
</file>

<file path=word/settings.xml><?xml version="1.0" encoding="utf-8"?>
<w:settings xmlns:w="http://schemas.openxmlformats.org/wordprocessingml/2006/main">
  <w:zoom w:val="bestFit" w:percent="168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page number" w:uiPriority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FollowedHyperlink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0" w:semiHidden="0" w:unhideWhenUsed="0"/>
    <w:lsdException w:name="Table Theme" w:uiPriority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2"/>
    <w:semiHidden/>
    <w:unhideWhenUsed/>
    <w:qFormat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3"/>
    <w:semiHidden/>
    <w:unhideWhenUsed/>
    <w:qFormat/>
    <w:pPr>
      <w:keepNext w:val="true"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4"/>
    <w:semiHidden/>
    <w:unhideWhenUsed/>
    <w:qFormat/>
    <w:pPr>
      <w:keepNext w:val="true"/>
      <w:spacing w:before="240" w:after="60"/>
      <w:outlineLvl w:val="3"/>
    </w:pPr>
    <w:rPr>
      <w:rFonts w:ascii="Verdana" w:hAnsi="Verdana"/>
      <w:color w:val="000000"/>
      <w:sz w:val="28"/>
      <w:szCs w:val="28"/>
    </w:rPr>
  </w:style>
  <w:style w:type="paragraph" w:styleId="Heading5">
    <w:name w:val="Heading 5"/>
    <w:basedOn w:val="Normal"/>
    <w:next w:val="Normal"/>
    <w:link w:val="5"/>
    <w:semiHidden/>
    <w:unhideWhenUsed/>
    <w:qFormat/>
    <w:pPr>
      <w:spacing w:before="240" w:after="60"/>
      <w:outlineLvl w:val="4"/>
    </w:pPr>
    <w:rPr>
      <w:rFonts w:ascii="Verdana" w:hAnsi="Verdana"/>
      <w:color w:val="000000"/>
      <w:sz w:val="26"/>
      <w:szCs w:val="26"/>
    </w:rPr>
  </w:style>
  <w:style w:type="paragraph" w:styleId="Heading6">
    <w:name w:val="Heading 6"/>
    <w:basedOn w:val="Normal"/>
    <w:next w:val="Normal"/>
    <w:link w:val="6"/>
    <w:semiHidden/>
    <w:unhideWhenUsed/>
    <w:qFormat/>
    <w:pPr>
      <w:spacing w:before="240" w:after="60"/>
      <w:outlineLvl w:val="5"/>
    </w:pPr>
    <w:rPr>
      <w:rFonts w:ascii="Verdana" w:hAnsi="Verdana"/>
      <w:color w:val="000000"/>
      <w:sz w:val="22"/>
      <w:szCs w:val="22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pPr>
      <w:keepNext w:val="true"/>
      <w:keepLines/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pPr>
      <w:keepNext w:val="true"/>
      <w:keepLines/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semiHidden/>
    <w:unhideWhenUsed/>
    <w:qFormat/>
    <w:rPr>
      <w:color w:val="339999"/>
      <w:u w:val="single"/>
    </w:rPr>
  </w:style>
  <w:style w:type="character" w:styleId="FollowedHyperlink">
    <w:name w:val="FollowedHyperlink"/>
    <w:basedOn w:val="DefaultParagraphFont"/>
    <w:semiHidden/>
    <w:unhideWhenUsed/>
    <w:rPr>
      <w:color w:val="999999"/>
      <w:u w:val="single"/>
    </w:rPr>
  </w:style>
  <w:style w:type="character" w:styleId="1" w:customStyle="1">
    <w:name w:val="Заголовок 1 Знак"/>
    <w:basedOn w:val="DefaultParagraphFont"/>
    <w:qFormat/>
    <w:locked/>
    <w:rPr>
      <w:rFonts w:ascii="Arial" w:hAnsi="Arial" w:eastAsia="Times New Roman" w:cs="Arial"/>
      <w:b/>
      <w:bCs/>
      <w:kern w:val="2"/>
      <w:sz w:val="32"/>
      <w:szCs w:val="32"/>
      <w:lang w:eastAsia="ru-RU"/>
    </w:rPr>
  </w:style>
  <w:style w:type="character" w:styleId="2" w:customStyle="1">
    <w:name w:val="Заголовок 2 Знак"/>
    <w:basedOn w:val="DefaultParagraphFont"/>
    <w:semiHidden/>
    <w:qFormat/>
    <w:locked/>
    <w:rPr>
      <w:rFonts w:ascii="Arial" w:hAnsi="Arial" w:eastAsia="Times New Roman" w:cs="Arial"/>
      <w:b/>
      <w:bCs/>
      <w:i/>
      <w:iCs/>
      <w:sz w:val="28"/>
      <w:szCs w:val="28"/>
      <w:lang w:eastAsia="ru-RU"/>
    </w:rPr>
  </w:style>
  <w:style w:type="character" w:styleId="3" w:customStyle="1">
    <w:name w:val="Заголовок 3 Знак"/>
    <w:basedOn w:val="DefaultParagraphFont"/>
    <w:semiHidden/>
    <w:qFormat/>
    <w:locked/>
    <w:rPr>
      <w:rFonts w:ascii="Arial" w:hAnsi="Arial" w:eastAsia="Times New Roman" w:cs="Arial"/>
      <w:b/>
      <w:bCs/>
      <w:sz w:val="26"/>
      <w:szCs w:val="26"/>
      <w:lang w:eastAsia="ru-RU"/>
    </w:rPr>
  </w:style>
  <w:style w:type="character" w:styleId="4" w:customStyle="1">
    <w:name w:val="Заголовок 4 Знак"/>
    <w:basedOn w:val="DefaultParagraphFont"/>
    <w:semiHidden/>
    <w:qFormat/>
    <w:locked/>
    <w:rPr>
      <w:rFonts w:ascii="Verdana" w:hAnsi="Verdana" w:eastAsia="Times New Roman" w:cs="Times New Roman"/>
      <w:color w:val="000000"/>
      <w:sz w:val="28"/>
      <w:szCs w:val="28"/>
      <w:lang w:eastAsia="ru-RU"/>
    </w:rPr>
  </w:style>
  <w:style w:type="character" w:styleId="5" w:customStyle="1">
    <w:name w:val="Заголовок 5 Знак"/>
    <w:basedOn w:val="DefaultParagraphFont"/>
    <w:semiHidden/>
    <w:qFormat/>
    <w:locked/>
    <w:rPr>
      <w:rFonts w:ascii="Verdana" w:hAnsi="Verdana" w:eastAsia="Times New Roman" w:cs="Times New Roman"/>
      <w:color w:val="000000"/>
      <w:sz w:val="26"/>
      <w:szCs w:val="26"/>
      <w:lang w:eastAsia="ru-RU"/>
    </w:rPr>
  </w:style>
  <w:style w:type="character" w:styleId="6" w:customStyle="1">
    <w:name w:val="Заголовок 6 Знак"/>
    <w:basedOn w:val="DefaultParagraphFont"/>
    <w:semiHidden/>
    <w:qFormat/>
    <w:locked/>
    <w:rPr>
      <w:rFonts w:ascii="Verdana" w:hAnsi="Verdana" w:eastAsia="Times New Roman" w:cs="Times New Roman"/>
      <w:color w:val="000000"/>
      <w:lang w:eastAsia="ru-RU"/>
    </w:rPr>
  </w:style>
  <w:style w:type="character" w:styleId="7" w:customStyle="1">
    <w:name w:val="Заголовок 7 Знак"/>
    <w:basedOn w:val="DefaultParagraphFont"/>
    <w:uiPriority w:val="9"/>
    <w:semiHidden/>
    <w:qFormat/>
    <w:locked/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  <w:sz w:val="24"/>
      <w:szCs w:val="24"/>
      <w:lang w:eastAsia="ru-RU"/>
    </w:rPr>
  </w:style>
  <w:style w:type="character" w:styleId="9" w:customStyle="1">
    <w:name w:val="Заголовок 9 Знак"/>
    <w:basedOn w:val="DefaultParagraphFont"/>
    <w:uiPriority w:val="9"/>
    <w:semiHidden/>
    <w:qFormat/>
    <w:locked/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  <w:lang w:eastAsia="ru-RU"/>
    </w:rPr>
  </w:style>
  <w:style w:type="character" w:styleId="Style6" w:customStyle="1">
    <w:name w:val="Верхний колонтитул Знак"/>
    <w:basedOn w:val="DefaultParagraphFont"/>
    <w:semiHidden/>
    <w:qFormat/>
    <w:locked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7" w:customStyle="1">
    <w:name w:val="Нижний колонтитул Знак"/>
    <w:basedOn w:val="DefaultParagraphFont"/>
    <w:semiHidden/>
    <w:qFormat/>
    <w:locked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8" w:customStyle="1">
    <w:name w:val="Название Знак"/>
    <w:basedOn w:val="DefaultParagraphFont"/>
    <w:qFormat/>
    <w:locked/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  <w:lang w:eastAsia="ru-RU"/>
    </w:rPr>
  </w:style>
  <w:style w:type="character" w:styleId="Style9" w:customStyle="1">
    <w:name w:val="Основной текст Знак"/>
    <w:basedOn w:val="DefaultParagraphFont"/>
    <w:semiHidden/>
    <w:qFormat/>
    <w:locked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0" w:customStyle="1">
    <w:name w:val="Основной текст с отступом Знак"/>
    <w:basedOn w:val="DefaultParagraphFont"/>
    <w:link w:val="BodyTextIndented"/>
    <w:semiHidden/>
    <w:qFormat/>
    <w:locked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1" w:customStyle="1">
    <w:name w:val="Подзаголовок Знак"/>
    <w:basedOn w:val="DefaultParagraphFont"/>
    <w:qFormat/>
    <w:locked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character" w:styleId="21" w:customStyle="1">
    <w:name w:val="Основной текст с отступом 2 Знак"/>
    <w:basedOn w:val="DefaultParagraphFont"/>
    <w:link w:val="BodyTextIndent2"/>
    <w:semiHidden/>
    <w:qFormat/>
    <w:locked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locked/>
    <w:rPr>
      <w:rFonts w:ascii="Tahoma" w:hAnsi="Tahoma" w:eastAsia="Times New Roman" w:cs="Tahoma"/>
      <w:sz w:val="16"/>
      <w:szCs w:val="16"/>
      <w:lang w:eastAsia="ru-RU"/>
    </w:rPr>
  </w:style>
  <w:style w:type="character" w:styleId="11" w:customStyle="1">
    <w:name w:val="Стиль1 Знак"/>
    <w:basedOn w:val="5"/>
    <w:link w:val="13"/>
    <w:qFormat/>
    <w:locked/>
    <w:rPr>
      <w:sz w:val="36"/>
      <w:szCs w:val="36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Style9"/>
    <w:uiPriority w:val="99"/>
    <w:semiHidden/>
    <w:unhideWhenUsed/>
    <w:pPr>
      <w:spacing w:before="0" w:after="12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99"/>
    <w:semiHidden/>
    <w:unhideWhenUsed/>
    <w:qFormat/>
    <w:pPr>
      <w:spacing w:before="120" w:after="120"/>
      <w:ind w:firstLine="539"/>
      <w:jc w:val="both"/>
    </w:pPr>
    <w:rPr>
      <w:b/>
      <w:i/>
      <w:caps/>
      <w:u w:val="single"/>
    </w:rPr>
  </w:style>
  <w:style w:type="paragraph" w:styleId="Style14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Autospacing="1"/>
    </w:pPr>
    <w:rPr/>
  </w:style>
  <w:style w:type="paragraph" w:styleId="TOC1">
    <w:name w:val="TOC 1"/>
    <w:basedOn w:val="Normal"/>
    <w:next w:val="Normal"/>
    <w:autoRedefine/>
    <w:uiPriority w:val="39"/>
    <w:semiHidden/>
    <w:unhideWhenUsed/>
    <w:pPr>
      <w:tabs>
        <w:tab w:val="clear" w:pos="708"/>
        <w:tab w:val="right" w:pos="9061" w:leader="dot"/>
      </w:tabs>
      <w:spacing w:lineRule="auto" w:line="312" w:before="0" w:after="100"/>
    </w:pPr>
    <w:rPr/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before="0" w:after="100"/>
      <w:ind w:left="240"/>
    </w:pPr>
    <w:rPr/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before="0" w:after="100"/>
      <w:ind w:left="48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6"/>
    <w:uiPriority w:val="99"/>
    <w:semiHidden/>
    <w:unhideWhenUsed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7"/>
    <w:uiPriority w:val="99"/>
    <w:semiHidden/>
    <w:unhideWhenUsed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Title">
    <w:name w:val="Title"/>
    <w:basedOn w:val="Normal"/>
    <w:next w:val="Normal"/>
    <w:link w:val="Style8"/>
    <w:uiPriority w:val="99"/>
    <w:qFormat/>
    <w:pPr>
      <w:pBdr>
        <w:bottom w:val="single" w:sz="8" w:space="4" w:color="4F81BD" w:themeColor="accent1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BodyTextIndented">
    <w:name w:val="Body Text, Indented"/>
    <w:basedOn w:val="Normal"/>
    <w:link w:val="Style10"/>
    <w:uiPriority w:val="99"/>
    <w:semiHidden/>
    <w:unhideWhenUsed/>
    <w:qFormat/>
    <w:pPr>
      <w:ind w:firstLine="540"/>
    </w:pPr>
    <w:rPr/>
  </w:style>
  <w:style w:type="paragraph" w:styleId="Subtitle">
    <w:name w:val="Subtitle"/>
    <w:basedOn w:val="Normal"/>
    <w:link w:val="Style11"/>
    <w:uiPriority w:val="99"/>
    <w:qFormat/>
    <w:pPr>
      <w:jc w:val="center"/>
    </w:pPr>
    <w:rPr>
      <w:b/>
      <w:bCs/>
      <w:sz w:val="28"/>
      <w:szCs w:val="28"/>
    </w:rPr>
  </w:style>
  <w:style w:type="paragraph" w:styleId="BodyTextIndent2">
    <w:name w:val="Body Text Indent 2"/>
    <w:basedOn w:val="Normal"/>
    <w:link w:val="21"/>
    <w:uiPriority w:val="99"/>
    <w:semiHidden/>
    <w:unhideWhenUsed/>
    <w:qFormat/>
    <w:pPr>
      <w:spacing w:lineRule="auto" w:line="480" w:before="0" w:after="120"/>
      <w:ind w:left="283"/>
    </w:pPr>
    <w:rPr/>
  </w:style>
  <w:style w:type="paragraph" w:styleId="BalloonText">
    <w:name w:val="Balloon Text"/>
    <w:basedOn w:val="Normal"/>
    <w:link w:val="Style12"/>
    <w:uiPriority w:val="99"/>
    <w:semiHidden/>
    <w:unhideWhenUsed/>
    <w:qFormat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/>
      <w:contextualSpacing/>
    </w:pPr>
    <w:rPr/>
  </w:style>
  <w:style w:type="paragraph" w:styleId="IndexHeading">
    <w:name w:val="Index Heading"/>
    <w:basedOn w:val="Style13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Lines/>
      <w:spacing w:lineRule="auto" w:line="276" w:before="480" w:after="0"/>
      <w:outlineLvl w:val="9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kern w:val="0"/>
      <w:sz w:val="28"/>
      <w:szCs w:val="28"/>
      <w:lang w:eastAsia="en-US"/>
    </w:rPr>
  </w:style>
  <w:style w:type="paragraph" w:styleId="rl" w:customStyle="1">
    <w:name w:val="rl"/>
    <w:basedOn w:val="Normal"/>
    <w:uiPriority w:val="99"/>
    <w:qFormat/>
    <w:pPr>
      <w:spacing w:beforeAutospacing="1" w:afterAutospacing="1"/>
    </w:pPr>
    <w:rPr/>
  </w:style>
  <w:style w:type="paragraph" w:styleId="syn" w:customStyle="1">
    <w:name w:val="syn"/>
    <w:basedOn w:val="Normal"/>
    <w:uiPriority w:val="99"/>
    <w:qFormat/>
    <w:pPr>
      <w:spacing w:beforeAutospacing="1" w:afterAutospacing="1"/>
    </w:pPr>
    <w:rPr/>
  </w:style>
  <w:style w:type="paragraph" w:styleId="dt1" w:customStyle="1">
    <w:name w:val="dt1"/>
    <w:basedOn w:val="Normal"/>
    <w:uiPriority w:val="99"/>
    <w:qFormat/>
    <w:pPr>
      <w:spacing w:beforeAutospacing="1" w:afterAutospacing="1"/>
    </w:pPr>
    <w:rPr/>
  </w:style>
  <w:style w:type="paragraph" w:styleId="12" w:customStyle="1">
    <w:name w:val="Обычный1"/>
    <w:uiPriority w:val="99"/>
    <w:qFormat/>
    <w:pPr>
      <w:widowControl/>
      <w:suppressAutoHyphens w:val="true"/>
      <w:bidi w:val="0"/>
      <w:snapToGrid w:val="false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13" w:customStyle="1">
    <w:name w:val="Стиль1"/>
    <w:basedOn w:val="Heading5"/>
    <w:link w:val="11"/>
    <w:uiPriority w:val="99"/>
    <w:qFormat/>
    <w:pPr/>
    <w:rPr>
      <w:sz w:val="36"/>
      <w:szCs w:val="36"/>
    </w:rPr>
  </w:style>
  <w:style w:type="paragraph" w:styleId="22" w:customStyle="1">
    <w:name w:val="Обычный2"/>
    <w:uiPriority w:val="99"/>
    <w:qFormat/>
    <w:pPr>
      <w:widowControl/>
      <w:suppressAutoHyphens w:val="true"/>
      <w:bidi w:val="0"/>
      <w:snapToGrid w:val="false"/>
      <w:spacing w:before="100" w:after="10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31" w:customStyle="1">
    <w:name w:val="Обычный3"/>
    <w:uiPriority w:val="99"/>
    <w:qFormat/>
    <w:pPr>
      <w:widowControl/>
      <w:suppressAutoHyphens w:val="true"/>
      <w:bidi w:val="0"/>
      <w:snapToGrid w:val="false"/>
      <w:spacing w:before="100" w:after="10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numbering" w:styleId="Style15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8">
    <w:name w:val="Table Grid"/>
    <w:basedOn w:val="a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9">
    <w:name w:val="Table Theme"/>
    <w:basedOn w:val="a1"/>
    <w:semiHidden/>
    <w:unhideWhenUsed/>
    <w:tblPr>
      <w:tblBorders>
        <w:top w:val="single" w:color="CCCCCC" w:sz="4" w:space="0"/>
        <w:left w:val="single" w:color="CCCCCC" w:sz="4" w:space="0"/>
        <w:bottom w:val="single" w:color="CCCCCC" w:sz="4" w:space="0"/>
        <w:right w:val="single" w:color="CCCCCC" w:sz="4" w:space="0"/>
        <w:insideH w:val="single" w:color="CCCCCC" w:sz="4" w:space="0"/>
        <w:insideV w:val="single" w:color="CCCCCC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<Relationship Id="rId53" Type="http://schemas.openxmlformats.org/officeDocument/2006/relationships/theme" Target="theme/theme1.xml"/><Relationship Id="rId5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24576C-1C24-434B-B178-67E23E52F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Application>LibreOffice/24.2.6.2$Linux_X86_64 LibreOffice_project/420$Build-2</Application>
  <AppVersion>15.0000</AppVersion>
  <Pages>31</Pages>
  <Words>3278</Words>
  <Characters>20535</Characters>
  <CharactersWithSpaces>23348</CharactersWithSpaces>
  <Paragraphs>674</Paragraphs>
  <Company>UrSEI ATiSO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2016-10-21T14:22:00Z</dcterms:created>
  <dc:creator>Ахроменко</dc:creator>
  <dc:description/>
  <dc:language>ru-RU</dc:language>
  <cp:lastModifiedBy/>
  <dcterms:modified xsi:type="dcterms:W3CDTF">2024-10-25T17:04:06Z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