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42779872"/>
        <w:docPartObj>
          <w:docPartGallery w:val="Cover Pages"/>
          <w:docPartUnique/>
        </w:docPartObj>
      </w:sdtPr>
      <w:sdtEndPr>
        <w:rPr>
          <w:rFonts w:ascii="Roboto" w:hAnsi="Roboto"/>
          <w:sz w:val="24"/>
          <w:szCs w:val="24"/>
        </w:rPr>
      </w:sdtEndPr>
      <w:sdtContent>
        <w:p w14:paraId="6A07955F" w14:textId="77777777" w:rsidR="00992B0E" w:rsidRDefault="00992B0E" w:rsidP="00F915BC"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D71AF19" wp14:editId="2D570E40">
                    <wp:simplePos x="0" y="0"/>
                    <wp:positionH relativeFrom="column">
                      <wp:posOffset>1697990</wp:posOffset>
                    </wp:positionH>
                    <wp:positionV relativeFrom="paragraph">
                      <wp:posOffset>393065</wp:posOffset>
                    </wp:positionV>
                    <wp:extent cx="4292600" cy="1015365"/>
                    <wp:effectExtent l="0" t="0" r="0" b="0"/>
                    <wp:wrapNone/>
                    <wp:docPr id="18" name="CuadroTexto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292600" cy="101536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B355852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right"/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t>INSTITUTO TECNOLÓGICO</w:t>
                                </w:r>
                              </w:p>
                              <w:p w14:paraId="288A2A17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right"/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t>de Tuxtepec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D71AF1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Texto 8" o:spid="_x0000_s1026" type="#_x0000_t202" style="position:absolute;margin-left:133.7pt;margin-top:30.95pt;width:338pt;height:79.95pt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" filled="f" stroked="f">
                    <v:textbox style="mso-fit-shape-to-text:t">
                      <w:txbxContent>
                        <w:p w14:paraId="5B355852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right"/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t>INSTITUTO TECNOLÓGICO</w:t>
                          </w:r>
                        </w:p>
                        <w:p w14:paraId="288A2A17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right"/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t>de Tuxtepec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FCA819E" wp14:editId="16DB7879">
                    <wp:simplePos x="0" y="0"/>
                    <wp:positionH relativeFrom="column">
                      <wp:posOffset>1694815</wp:posOffset>
                    </wp:positionH>
                    <wp:positionV relativeFrom="paragraph">
                      <wp:posOffset>378732</wp:posOffset>
                    </wp:positionV>
                    <wp:extent cx="4062730" cy="19685"/>
                    <wp:effectExtent l="19050" t="57150" r="71120" b="75565"/>
                    <wp:wrapNone/>
                    <wp:docPr id="19" name="Conector recto 1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4062730" cy="19685"/>
                            </a:xfrm>
                            <a:prstGeom prst="line">
                              <a:avLst/>
                            </a:prstGeom>
                            <a:ln w="107950" cmpd="thickThin">
                              <a:solidFill>
                                <a:schemeClr val="accent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272A16DC" id="Conector recto 19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45pt,29.8pt" to="453.35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" strokecolor="#ed7d31 [3205]" strokeweight="8.5pt">
                    <v:stroke linestyle="thickThin" joinstyle="miter"/>
                  </v:line>
                </w:pict>
              </mc:Fallback>
            </mc:AlternateContent>
          </w:r>
          <w:r w:rsidRPr="003B0C88"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CA966FC" wp14:editId="09E0D81F">
                <wp:simplePos x="0" y="0"/>
                <wp:positionH relativeFrom="column">
                  <wp:posOffset>6985</wp:posOffset>
                </wp:positionH>
                <wp:positionV relativeFrom="paragraph">
                  <wp:posOffset>4359</wp:posOffset>
                </wp:positionV>
                <wp:extent cx="1508125" cy="1510838"/>
                <wp:effectExtent l="0" t="0" r="0" b="0"/>
                <wp:wrapNone/>
                <wp:docPr id="21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3"/>
                        <pic:cNvPicPr>
                          <a:picLocks noChangeAspect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125" cy="15108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1CFD96F" wp14:editId="6DD52554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1747354</wp:posOffset>
                    </wp:positionV>
                    <wp:extent cx="4094922" cy="7016750"/>
                    <wp:effectExtent l="0" t="0" r="0" b="0"/>
                    <wp:wrapNone/>
                    <wp:docPr id="20" name="CuadroTexto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94922" cy="701675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5DEF030" w14:textId="77777777" w:rsidR="00992B0E" w:rsidRDefault="00BD2295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 w:rsidRPr="00BD2295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CHECKLIST DE AUDITORÍA DE REDES DE COMUNICACIONES</w:t>
                                </w:r>
                              </w:p>
                              <w:p w14:paraId="54B104E1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2615025B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ALUMNOS:</w:t>
                                </w:r>
                              </w:p>
                              <w:p w14:paraId="7F846958" w14:textId="7AB6324B" w:rsidR="00401C4A" w:rsidRPr="00401C4A" w:rsidRDefault="00401C4A" w:rsidP="00401C4A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I</w:t>
                                </w:r>
                                <w:r w:rsidRPr="00401C4A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van de Jesús victoriano zaragoza</w:t>
                                </w:r>
                              </w:p>
                              <w:p w14:paraId="5DD4A56C" w14:textId="7ECB595B" w:rsidR="00401C4A" w:rsidRPr="00401C4A" w:rsidRDefault="00401C4A" w:rsidP="00401C4A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J</w:t>
                                </w:r>
                                <w:r w:rsidRPr="00401C4A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uan de Jesús bautista García</w:t>
                                </w:r>
                              </w:p>
                              <w:p w14:paraId="01C3F934" w14:textId="32C4CE97" w:rsidR="00401C4A" w:rsidRPr="00401C4A" w:rsidRDefault="00401C4A" w:rsidP="00401C4A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 w:rsidRPr="00401C4A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José ángel Aguilar bras</w:t>
                                </w:r>
                              </w:p>
                              <w:p w14:paraId="5744542E" w14:textId="621A5351" w:rsidR="00401C4A" w:rsidRPr="00401C4A" w:rsidRDefault="00401C4A" w:rsidP="00401C4A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 w:rsidRPr="00401C4A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José David Juárez rasgado</w:t>
                                </w:r>
                              </w:p>
                              <w:p w14:paraId="490C68C7" w14:textId="0270B918" w:rsidR="00992B0E" w:rsidRPr="00401C4A" w:rsidRDefault="00401C4A" w:rsidP="00401C4A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 w:rsidRPr="00401C4A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 xml:space="preserve">Oliver Santiago </w:t>
                                </w:r>
                                <w:r w:rsidRPr="00401C4A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Isidoro</w:t>
                                </w:r>
                              </w:p>
                              <w:p w14:paraId="7C1C7EC5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</w:p>
                              <w:p w14:paraId="6C383BA8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DOCENTE:</w:t>
                                </w:r>
                              </w:p>
                              <w:p w14:paraId="4455920B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MCyTE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. María de los Ángeles Martínez Morales</w:t>
                                </w:r>
                              </w:p>
                              <w:p w14:paraId="21D08D22" w14:textId="77777777" w:rsidR="00BD2295" w:rsidRDefault="00BD2295" w:rsidP="00BD2295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58C322B9" w14:textId="77777777" w:rsidR="00BD2295" w:rsidRDefault="00BD2295" w:rsidP="00BD2295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5117F716" w14:textId="77777777" w:rsidR="00BD2295" w:rsidRPr="005C6BE2" w:rsidRDefault="00BD2295" w:rsidP="00BD2295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MATERIA</w:t>
                                </w:r>
                                <w:r w:rsidRPr="005C6BE2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:</w:t>
                                </w:r>
                              </w:p>
                              <w:p w14:paraId="1F6EE5B4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AUDITORIA INFORMÁTICA</w:t>
                                </w:r>
                              </w:p>
                              <w:p w14:paraId="7C6EF4A4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47AC3801" w14:textId="77777777" w:rsidR="00BD2295" w:rsidRPr="005C6BE2" w:rsidRDefault="00BD2295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34ED6517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CARRERA:</w:t>
                                </w:r>
                              </w:p>
                              <w:p w14:paraId="124BFE52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INGENIERIA INFORMÁTICA</w:t>
                                </w:r>
                              </w:p>
                              <w:p w14:paraId="086856E6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25DA777E" w14:textId="77777777" w:rsidR="00BD2295" w:rsidRDefault="00BD2295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</w:p>
                              <w:p w14:paraId="4926F09E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right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 xml:space="preserve"> </w:t>
                                </w:r>
                                <w:r w:rsidR="00BD2295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MAYO</w:t>
                                </w:r>
                                <w:r w:rsidRPr="005C6BE2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 xml:space="preserve"> </w:t>
                                </w:r>
                                <w:r w:rsidR="00BD2295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11CFD96F" id="CuadroTexto 9" o:spid="_x0000_s1027" type="#_x0000_t202" style="position:absolute;margin-left:271.25pt;margin-top:137.6pt;width:322.45pt;height:552.5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" filled="f" stroked="f">
                    <v:textbox style="mso-fit-shape-to-text:t">
                      <w:txbxContent>
                        <w:p w14:paraId="05DEF030" w14:textId="77777777" w:rsidR="00992B0E" w:rsidRDefault="00BD2295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 w:rsidRPr="00BD2295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CHECKLIST DE AUDITORÍA DE REDES DE COMUNICACIONES</w:t>
                          </w:r>
                        </w:p>
                        <w:p w14:paraId="54B104E1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2615025B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ALUMNOS:</w:t>
                          </w:r>
                        </w:p>
                        <w:p w14:paraId="7F846958" w14:textId="7AB6324B" w:rsidR="00401C4A" w:rsidRPr="00401C4A" w:rsidRDefault="00401C4A" w:rsidP="00401C4A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I</w:t>
                          </w:r>
                          <w:r w:rsidRPr="00401C4A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van de Jesús victoriano zaragoza</w:t>
                          </w:r>
                        </w:p>
                        <w:p w14:paraId="5DD4A56C" w14:textId="7ECB595B" w:rsidR="00401C4A" w:rsidRPr="00401C4A" w:rsidRDefault="00401C4A" w:rsidP="00401C4A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J</w:t>
                          </w:r>
                          <w:r w:rsidRPr="00401C4A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uan de Jesús bautista García</w:t>
                          </w:r>
                        </w:p>
                        <w:p w14:paraId="01C3F934" w14:textId="32C4CE97" w:rsidR="00401C4A" w:rsidRPr="00401C4A" w:rsidRDefault="00401C4A" w:rsidP="00401C4A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 w:rsidRPr="00401C4A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José ángel Aguilar bras</w:t>
                          </w:r>
                        </w:p>
                        <w:p w14:paraId="5744542E" w14:textId="621A5351" w:rsidR="00401C4A" w:rsidRPr="00401C4A" w:rsidRDefault="00401C4A" w:rsidP="00401C4A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 w:rsidRPr="00401C4A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José David Juárez rasgado</w:t>
                          </w:r>
                        </w:p>
                        <w:p w14:paraId="490C68C7" w14:textId="0270B918" w:rsidR="00992B0E" w:rsidRPr="00401C4A" w:rsidRDefault="00401C4A" w:rsidP="00401C4A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 w:rsidRPr="00401C4A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 xml:space="preserve">Oliver Santiago </w:t>
                          </w:r>
                          <w:r w:rsidRPr="00401C4A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Isidoro</w:t>
                          </w:r>
                        </w:p>
                        <w:p w14:paraId="7C1C7EC5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</w:p>
                        <w:p w14:paraId="6C383BA8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DOCENTE:</w:t>
                          </w:r>
                        </w:p>
                        <w:p w14:paraId="4455920B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MCyTE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. María de los Ángeles Martínez Morales</w:t>
                          </w:r>
                        </w:p>
                        <w:p w14:paraId="21D08D22" w14:textId="77777777" w:rsidR="00BD2295" w:rsidRDefault="00BD2295" w:rsidP="00BD2295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58C322B9" w14:textId="77777777" w:rsidR="00BD2295" w:rsidRDefault="00BD2295" w:rsidP="00BD2295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5117F716" w14:textId="77777777" w:rsidR="00BD2295" w:rsidRPr="005C6BE2" w:rsidRDefault="00BD2295" w:rsidP="00BD2295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MATERIA</w:t>
                          </w:r>
                          <w:r w:rsidRPr="005C6BE2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:</w:t>
                          </w:r>
                        </w:p>
                        <w:p w14:paraId="1F6EE5B4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AUDITORIA INFORMÁTICA</w:t>
                          </w:r>
                        </w:p>
                        <w:p w14:paraId="7C6EF4A4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47AC3801" w14:textId="77777777" w:rsidR="00BD2295" w:rsidRPr="005C6BE2" w:rsidRDefault="00BD2295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34ED6517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CARRERA:</w:t>
                          </w:r>
                        </w:p>
                        <w:p w14:paraId="124BFE52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INGENIERIA INFORMÁTICA</w:t>
                          </w:r>
                        </w:p>
                        <w:p w14:paraId="086856E6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25DA777E" w14:textId="77777777" w:rsidR="00BD2295" w:rsidRDefault="00BD2295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</w:p>
                        <w:p w14:paraId="4926F09E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right"/>
                            <w:rPr>
                              <w:rFonts w:ascii="Arial" w:hAnsi="Arial" w:cs="Arial"/>
                              <w:sz w:val="22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 xml:space="preserve"> </w:t>
                          </w:r>
                          <w:r w:rsidR="00BD2295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MAYO</w:t>
                          </w:r>
                          <w:r w:rsidRPr="005C6BE2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 xml:space="preserve"> </w:t>
                          </w:r>
                          <w:r w:rsidR="00BD2295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2026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505F596" wp14:editId="70AB4EE2">
                    <wp:simplePos x="0" y="0"/>
                    <wp:positionH relativeFrom="column">
                      <wp:posOffset>1643380</wp:posOffset>
                    </wp:positionH>
                    <wp:positionV relativeFrom="paragraph">
                      <wp:posOffset>100965</wp:posOffset>
                    </wp:positionV>
                    <wp:extent cx="5129481" cy="369332"/>
                    <wp:effectExtent l="0" t="0" r="0" b="0"/>
                    <wp:wrapNone/>
                    <wp:docPr id="22" name="CuadroTexto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29481" cy="369332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39FFFE4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rPr>
                                    <w:rFonts w:ascii="Arial" w:hAnsi="Arial" w:cs="Arial"/>
                                    <w:sz w:val="26"/>
                                    <w:szCs w:val="26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26"/>
                                    <w:szCs w:val="26"/>
                                  </w:rPr>
                                  <w:t xml:space="preserve">S.E.P.       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26"/>
                                    <w:szCs w:val="26"/>
                                  </w:rPr>
                                  <w:t xml:space="preserve">  </w:t>
                                </w:r>
                                <w:r w:rsidRPr="005C6B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26"/>
                                    <w:szCs w:val="26"/>
                                  </w:rPr>
                                  <w:t>TECNOLÓGICO NACIONAL DE MÉXICO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505F596" id="CuadroTexto 7" o:spid="_x0000_s1028" type="#_x0000_t202" style="position:absolute;margin-left:129.4pt;margin-top:7.95pt;width:403.9pt;height:29.1pt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" filled="f" stroked="f">
                    <v:textbox style="mso-fit-shape-to-text:t">
                      <w:txbxContent>
                        <w:p w14:paraId="239FFFE4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rPr>
                              <w:rFonts w:ascii="Arial" w:hAnsi="Arial" w:cs="Arial"/>
                              <w:sz w:val="26"/>
                              <w:szCs w:val="26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26"/>
                              <w:szCs w:val="26"/>
                            </w:rPr>
                            <w:t xml:space="preserve">S.E.P.       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26"/>
                              <w:szCs w:val="26"/>
                            </w:rPr>
                            <w:t xml:space="preserve">  </w:t>
                          </w:r>
                          <w:r w:rsidRPr="005C6BE2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26"/>
                              <w:szCs w:val="26"/>
                            </w:rPr>
                            <w:t>TECNOLÓGICO NACIONAL DE MÉXICO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76FE3AAB" wp14:editId="121DBB05">
                    <wp:simplePos x="0" y="0"/>
                    <wp:positionH relativeFrom="column">
                      <wp:posOffset>233045</wp:posOffset>
                    </wp:positionH>
                    <wp:positionV relativeFrom="paragraph">
                      <wp:posOffset>1904365</wp:posOffset>
                    </wp:positionV>
                    <wp:extent cx="1092200" cy="0"/>
                    <wp:effectExtent l="0" t="19050" r="50800" b="38100"/>
                    <wp:wrapNone/>
                    <wp:docPr id="23" name="AutoShap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92200" cy="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22EEDD4F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9" o:spid="_x0000_s1026" type="#_x0000_t32" style="position:absolute;margin-left:18.35pt;margin-top:149.95pt;width:86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199C5CE6" wp14:editId="1EA4B23B">
                    <wp:simplePos x="0" y="0"/>
                    <wp:positionH relativeFrom="column">
                      <wp:posOffset>179070</wp:posOffset>
                    </wp:positionH>
                    <wp:positionV relativeFrom="paragraph">
                      <wp:posOffset>1774190</wp:posOffset>
                    </wp:positionV>
                    <wp:extent cx="1209675" cy="1588"/>
                    <wp:effectExtent l="0" t="19050" r="47625" b="55880"/>
                    <wp:wrapNone/>
                    <wp:docPr id="24" name="AutoShape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209675" cy="1588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9B34C3F" id="AutoShape 10" o:spid="_x0000_s1026" type="#_x0000_t32" style="position:absolute;margin-left:14.1pt;margin-top:139.7pt;width:95.25pt;height: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F5650A2" wp14:editId="1D603078">
                    <wp:simplePos x="0" y="0"/>
                    <wp:positionH relativeFrom="column">
                      <wp:posOffset>39370</wp:posOffset>
                    </wp:positionH>
                    <wp:positionV relativeFrom="paragraph">
                      <wp:posOffset>1644650</wp:posOffset>
                    </wp:positionV>
                    <wp:extent cx="1497013" cy="0"/>
                    <wp:effectExtent l="0" t="19050" r="46355" b="38100"/>
                    <wp:wrapNone/>
                    <wp:docPr id="25" name="AutoShape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497013" cy="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6624226" id="AutoShape 11" o:spid="_x0000_s1026" type="#_x0000_t32" style="position:absolute;margin-left:3.1pt;margin-top:129.5pt;width:117.9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E30285D" wp14:editId="6889372C">
                    <wp:simplePos x="0" y="0"/>
                    <wp:positionH relativeFrom="column">
                      <wp:posOffset>339090</wp:posOffset>
                    </wp:positionH>
                    <wp:positionV relativeFrom="paragraph">
                      <wp:posOffset>2005965</wp:posOffset>
                    </wp:positionV>
                    <wp:extent cx="1689" cy="5690582"/>
                    <wp:effectExtent l="19050" t="0" r="55880" b="43815"/>
                    <wp:wrapNone/>
                    <wp:docPr id="26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689" cy="5690582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5038BEAE" id="Line 12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7pt,157.95pt" to="26.85pt,60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73168672" wp14:editId="4230C018">
                    <wp:simplePos x="0" y="0"/>
                    <wp:positionH relativeFrom="column">
                      <wp:posOffset>540385</wp:posOffset>
                    </wp:positionH>
                    <wp:positionV relativeFrom="paragraph">
                      <wp:posOffset>2005965</wp:posOffset>
                    </wp:positionV>
                    <wp:extent cx="1689" cy="5690582"/>
                    <wp:effectExtent l="19050" t="0" r="55880" b="43815"/>
                    <wp:wrapNone/>
                    <wp:docPr id="27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689" cy="5690582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6B759357" id="Line 12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55pt,157.95pt" to="42.7pt,60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63463C26" wp14:editId="187E5912">
                    <wp:simplePos x="0" y="0"/>
                    <wp:positionH relativeFrom="column">
                      <wp:posOffset>978535</wp:posOffset>
                    </wp:positionH>
                    <wp:positionV relativeFrom="paragraph">
                      <wp:posOffset>2005330</wp:posOffset>
                    </wp:positionV>
                    <wp:extent cx="1689" cy="5690582"/>
                    <wp:effectExtent l="19050" t="0" r="55880" b="43815"/>
                    <wp:wrapNone/>
                    <wp:docPr id="28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689" cy="5690582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2FBE8EFB" id="Line 12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05pt,157.9pt" to="77.2pt,60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422BC428" wp14:editId="24110A59">
                    <wp:simplePos x="0" y="0"/>
                    <wp:positionH relativeFrom="column">
                      <wp:posOffset>1206500</wp:posOffset>
                    </wp:positionH>
                    <wp:positionV relativeFrom="paragraph">
                      <wp:posOffset>2005965</wp:posOffset>
                    </wp:positionV>
                    <wp:extent cx="1689" cy="5690582"/>
                    <wp:effectExtent l="19050" t="0" r="55880" b="43815"/>
                    <wp:wrapNone/>
                    <wp:docPr id="29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689" cy="5690582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71424536" id="Line 12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pt,157.95pt" to="95.15pt,60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>
            <w:tab/>
          </w:r>
          <w:r>
            <w:tab/>
          </w:r>
          <w:r>
            <w:tab/>
          </w:r>
          <w:r>
            <w:tab/>
          </w:r>
        </w:p>
        <w:p w14:paraId="3FFA5EFD" w14:textId="77777777" w:rsidR="00992B0E" w:rsidRDefault="00992B0E" w:rsidP="00F915BC"/>
        <w:p w14:paraId="031AE4F5" w14:textId="77777777" w:rsidR="00992B0E" w:rsidRDefault="00992B0E" w:rsidP="00F915BC"/>
        <w:p w14:paraId="52C5B536" w14:textId="481D1716" w:rsidR="00401C4A" w:rsidRDefault="00BD2295">
          <w:pPr>
            <w:rPr>
              <w:rFonts w:ascii="Roboto" w:hAnsi="Roboto"/>
              <w:sz w:val="24"/>
              <w:szCs w:val="24"/>
            </w:rPr>
          </w:pPr>
          <w:r w:rsidRPr="007B0F70">
            <w:rPr>
              <w:rFonts w:cs="Arial"/>
              <w:noProof/>
              <w:sz w:val="36"/>
              <w:szCs w:val="36"/>
            </w:rPr>
            <w:drawing>
              <wp:anchor distT="0" distB="0" distL="114300" distR="114300" simplePos="0" relativeHeight="251676672" behindDoc="1" locked="0" layoutInCell="1" allowOverlap="1" wp14:anchorId="10348465" wp14:editId="32304FC3">
                <wp:simplePos x="0" y="0"/>
                <wp:positionH relativeFrom="column">
                  <wp:posOffset>1901825</wp:posOffset>
                </wp:positionH>
                <wp:positionV relativeFrom="paragraph">
                  <wp:posOffset>6294121</wp:posOffset>
                </wp:positionV>
                <wp:extent cx="2519680" cy="1097280"/>
                <wp:effectExtent l="0" t="0" r="0" b="7620"/>
                <wp:wrapTight wrapText="bothSides">
                  <wp:wrapPolygon edited="0">
                    <wp:start x="14371" y="0"/>
                    <wp:lineTo x="6369" y="375"/>
                    <wp:lineTo x="4246" y="1500"/>
                    <wp:lineTo x="3593" y="11625"/>
                    <wp:lineTo x="1960" y="18000"/>
                    <wp:lineTo x="1960" y="18750"/>
                    <wp:lineTo x="3103" y="21375"/>
                    <wp:lineTo x="3429" y="21375"/>
                    <wp:lineTo x="4736" y="21375"/>
                    <wp:lineTo x="4899" y="21375"/>
                    <wp:lineTo x="9798" y="18000"/>
                    <wp:lineTo x="21393" y="15375"/>
                    <wp:lineTo x="21393" y="10125"/>
                    <wp:lineTo x="16494" y="375"/>
                    <wp:lineTo x="15514" y="0"/>
                    <wp:lineTo x="14371" y="0"/>
                  </wp:wrapPolygon>
                </wp:wrapTight>
                <wp:docPr id="34" name="Imagen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1.png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9680" cy="1097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92B0E"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296D3BFC" wp14:editId="2DE5C9F0">
                    <wp:simplePos x="0" y="0"/>
                    <wp:positionH relativeFrom="column">
                      <wp:posOffset>250825</wp:posOffset>
                    </wp:positionH>
                    <wp:positionV relativeFrom="paragraph">
                      <wp:posOffset>6913880</wp:posOffset>
                    </wp:positionV>
                    <wp:extent cx="1092200" cy="0"/>
                    <wp:effectExtent l="19050" t="19050" r="12700" b="38100"/>
                    <wp:wrapNone/>
                    <wp:docPr id="31" name="AutoShap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0" y="0"/>
                              <a:ext cx="1092200" cy="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1C23622" id="AutoShape 9" o:spid="_x0000_s1026" type="#_x0000_t32" style="position:absolute;margin-left:19.75pt;margin-top:544.4pt;width:86pt;height:0;rotation:18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="00992B0E"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2B031E7B" wp14:editId="4D6EC76F">
                    <wp:simplePos x="0" y="0"/>
                    <wp:positionH relativeFrom="column">
                      <wp:posOffset>187325</wp:posOffset>
                    </wp:positionH>
                    <wp:positionV relativeFrom="paragraph">
                      <wp:posOffset>7052310</wp:posOffset>
                    </wp:positionV>
                    <wp:extent cx="1209675" cy="1270"/>
                    <wp:effectExtent l="19050" t="19050" r="28575" b="55880"/>
                    <wp:wrapNone/>
                    <wp:docPr id="32" name="AutoShape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0" y="0"/>
                              <a:ext cx="1209675" cy="127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2D78FEA" id="AutoShape 10" o:spid="_x0000_s1026" type="#_x0000_t32" style="position:absolute;margin-left:14.75pt;margin-top:555.3pt;width:95.25pt;height:.1pt;rotation:18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="00992B0E"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3600" behindDoc="0" locked="0" layoutInCell="1" allowOverlap="1" wp14:anchorId="0E004547" wp14:editId="69EBF48C">
                    <wp:simplePos x="0" y="0"/>
                    <wp:positionH relativeFrom="column">
                      <wp:posOffset>39370</wp:posOffset>
                    </wp:positionH>
                    <wp:positionV relativeFrom="paragraph">
                      <wp:posOffset>7173405</wp:posOffset>
                    </wp:positionV>
                    <wp:extent cx="1496695" cy="0"/>
                    <wp:effectExtent l="19050" t="19050" r="27305" b="38100"/>
                    <wp:wrapNone/>
                    <wp:docPr id="33" name="AutoShape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0" y="0"/>
                              <a:ext cx="1496695" cy="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53361B2" id="AutoShape 11" o:spid="_x0000_s1026" type="#_x0000_t32" style="position:absolute;margin-left:3.1pt;margin-top:564.85pt;width:117.85pt;height:0;rotation:18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="00992B0E"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3CC6CDAD" wp14:editId="4D4A382B">
                    <wp:simplePos x="0" y="0"/>
                    <wp:positionH relativeFrom="column">
                      <wp:posOffset>746760</wp:posOffset>
                    </wp:positionH>
                    <wp:positionV relativeFrom="paragraph">
                      <wp:posOffset>1140905</wp:posOffset>
                    </wp:positionV>
                    <wp:extent cx="1270" cy="5690235"/>
                    <wp:effectExtent l="19050" t="0" r="55880" b="43815"/>
                    <wp:wrapNone/>
                    <wp:docPr id="30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270" cy="5690235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69A4E13F" id="Line 12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8pt,89.85pt" to="58.9pt,53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 w:rsidR="00992B0E">
            <w:rPr>
              <w:rFonts w:ascii="Roboto" w:hAnsi="Roboto"/>
              <w:sz w:val="24"/>
              <w:szCs w:val="24"/>
            </w:rPr>
            <w:br w:type="page"/>
          </w:r>
        </w:p>
      </w:sdtContent>
    </w:sdt>
    <w:p w14:paraId="7FBAF75E" w14:textId="70E66BE2" w:rsidR="00357CC6" w:rsidRDefault="00000000">
      <w:pPr>
        <w:rPr>
          <w:rFonts w:ascii="Roboto" w:hAnsi="Roboto"/>
        </w:rPr>
      </w:pPr>
      <w:r>
        <w:rPr>
          <w:rFonts w:ascii="Roboto" w:hAnsi="Roboto"/>
          <w:sz w:val="24"/>
          <w:szCs w:val="24"/>
        </w:rPr>
        <w:lastRenderedPageBreak/>
        <w:t>Organización auditada: ____________________________     Fecha: _______________     Auditor: ____________________________</w:t>
      </w:r>
    </w:p>
    <w:p w14:paraId="0836D536" w14:textId="1A1D5D3D" w:rsidR="00401C4A" w:rsidRDefault="00000000">
      <w:pPr>
        <w:rPr>
          <w:rFonts w:ascii="Roboto" w:hAnsi="Roboto"/>
        </w:rPr>
      </w:pPr>
      <w:r>
        <w:rPr>
          <w:rFonts w:ascii="Roboto" w:hAnsi="Roboto"/>
          <w:sz w:val="24"/>
          <w:szCs w:val="24"/>
        </w:rPr>
        <w:t xml:space="preserve">Área / Departamento: __________________________     Revisión </w:t>
      </w:r>
      <w:proofErr w:type="spellStart"/>
      <w:r>
        <w:rPr>
          <w:rFonts w:ascii="Roboto" w:hAnsi="Roboto"/>
          <w:sz w:val="24"/>
          <w:szCs w:val="24"/>
        </w:rPr>
        <w:t>N°</w:t>
      </w:r>
      <w:proofErr w:type="spellEnd"/>
      <w:r>
        <w:rPr>
          <w:rFonts w:ascii="Roboto" w:hAnsi="Roboto"/>
          <w:sz w:val="24"/>
          <w:szCs w:val="24"/>
        </w:rPr>
        <w:t>: ___________     Versión: __________</w:t>
      </w:r>
      <w:r w:rsidR="00DA1BA7">
        <w:rPr>
          <w:rFonts w:ascii="Roboto" w:hAnsi="Roboto"/>
        </w:rPr>
        <w:t>____</w:t>
      </w:r>
    </w:p>
    <w:p w14:paraId="55EADD17" w14:textId="77777777" w:rsidR="00401C4A" w:rsidRDefault="00401C4A">
      <w:pPr>
        <w:rPr>
          <w:rFonts w:ascii="Roboto" w:hAnsi="Roboto"/>
        </w:rPr>
      </w:pPr>
    </w:p>
    <w:p w14:paraId="4EF57AED" w14:textId="77777777" w:rsidR="00401C4A" w:rsidRDefault="00401C4A">
      <w:pPr>
        <w:rPr>
          <w:rFonts w:ascii="Roboto" w:hAnsi="Roboto"/>
        </w:rPr>
      </w:pP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521"/>
        <w:gridCol w:w="567"/>
        <w:gridCol w:w="1134"/>
        <w:gridCol w:w="567"/>
      </w:tblGrid>
      <w:tr w:rsidR="00357CC6" w14:paraId="4DE77CBB" w14:textId="77777777">
        <w:tc>
          <w:tcPr>
            <w:tcW w:w="6521" w:type="dxa"/>
            <w:shd w:val="clear" w:color="auto" w:fill="ED7D31" w:themeFill="accent2"/>
            <w:vAlign w:val="center"/>
          </w:tcPr>
          <w:p w14:paraId="3ED377D5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ASPECTO</w:t>
            </w:r>
          </w:p>
        </w:tc>
        <w:tc>
          <w:tcPr>
            <w:tcW w:w="567" w:type="dxa"/>
            <w:shd w:val="clear" w:color="auto" w:fill="ED7D31" w:themeFill="accent2"/>
            <w:vAlign w:val="center"/>
          </w:tcPr>
          <w:p w14:paraId="51A90C0E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SI</w:t>
            </w:r>
          </w:p>
        </w:tc>
        <w:tc>
          <w:tcPr>
            <w:tcW w:w="1134" w:type="dxa"/>
            <w:shd w:val="clear" w:color="auto" w:fill="ED7D31" w:themeFill="accent2"/>
            <w:vAlign w:val="center"/>
          </w:tcPr>
          <w:p w14:paraId="5D406195" w14:textId="77777777" w:rsidR="00357CC6" w:rsidRPr="00DA1BA7" w:rsidRDefault="00000000">
            <w:pPr>
              <w:jc w:val="center"/>
              <w:rPr>
                <w:rFonts w:ascii="Roboto" w:hAnsi="Roboto"/>
              </w:rPr>
            </w:pPr>
            <w:r w:rsidRPr="00DA1BA7">
              <w:rPr>
                <w:rFonts w:ascii="Roboto" w:hAnsi="Roboto"/>
                <w:b/>
                <w:bCs/>
              </w:rPr>
              <w:t>PARCIAL</w:t>
            </w:r>
          </w:p>
        </w:tc>
        <w:tc>
          <w:tcPr>
            <w:tcW w:w="567" w:type="dxa"/>
            <w:shd w:val="clear" w:color="auto" w:fill="ED7D31" w:themeFill="accent2"/>
            <w:vAlign w:val="center"/>
          </w:tcPr>
          <w:p w14:paraId="09EC6B92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NO</w:t>
            </w:r>
          </w:p>
        </w:tc>
      </w:tr>
      <w:tr w:rsidR="00357CC6" w14:paraId="20279411" w14:textId="77777777">
        <w:tc>
          <w:tcPr>
            <w:tcW w:w="8789" w:type="dxa"/>
            <w:gridSpan w:val="4"/>
            <w:shd w:val="clear" w:color="auto" w:fill="ED7D31" w:themeFill="accent2"/>
            <w:vAlign w:val="center"/>
          </w:tcPr>
          <w:p w14:paraId="44A8F0B8" w14:textId="77777777" w:rsidR="00357CC6" w:rsidRDefault="00000000">
            <w:pPr>
              <w:spacing w:line="360" w:lineRule="auto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1: Seguridad en Redes (ISO/IEC 27033)</w:t>
            </w:r>
          </w:p>
        </w:tc>
      </w:tr>
      <w:tr w:rsidR="00357CC6" w14:paraId="211A78C7" w14:textId="77777777">
        <w:tc>
          <w:tcPr>
            <w:tcW w:w="6521" w:type="dxa"/>
            <w:vAlign w:val="center"/>
          </w:tcPr>
          <w:p w14:paraId="2968261F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una política formal de seguridad de redes aprobada por la dirección, actualizada y comunicada al personal. (ISO/IEC 27033-1)</w:t>
            </w:r>
          </w:p>
        </w:tc>
        <w:tc>
          <w:tcPr>
            <w:tcW w:w="567" w:type="dxa"/>
            <w:vAlign w:val="center"/>
          </w:tcPr>
          <w:p w14:paraId="1B8B33DA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650FBB3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BD4E323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2B73AFE9" w14:textId="77777777">
        <w:tc>
          <w:tcPr>
            <w:tcW w:w="6521" w:type="dxa"/>
            <w:vAlign w:val="center"/>
          </w:tcPr>
          <w:p w14:paraId="0F983393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La arquitectura de red está diseñada con controles de seguridad por capas (defensa en profundidad) y se encuentra documentada. (ISO/IEC 27033-2)</w:t>
            </w:r>
          </w:p>
        </w:tc>
        <w:tc>
          <w:tcPr>
            <w:tcW w:w="567" w:type="dxa"/>
            <w:vAlign w:val="center"/>
          </w:tcPr>
          <w:p w14:paraId="5CFF5A9A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B43BBBB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085E375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12645B4D" w14:textId="77777777">
        <w:tc>
          <w:tcPr>
            <w:tcW w:w="6521" w:type="dxa"/>
            <w:vAlign w:val="center"/>
          </w:tcPr>
          <w:p w14:paraId="10303E2A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La red está segmentada en zonas (DMZ, LAN, WAN, WLAN) con controles de acceso entre segmentos mediante firewalls o ACLs. (ISO/IEC 27033-3)</w:t>
            </w:r>
          </w:p>
        </w:tc>
        <w:tc>
          <w:tcPr>
            <w:tcW w:w="567" w:type="dxa"/>
            <w:vAlign w:val="center"/>
          </w:tcPr>
          <w:p w14:paraId="25CD78EF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6A53656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B226AB5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644E3BEB" w14:textId="77777777">
        <w:tc>
          <w:tcPr>
            <w:tcW w:w="6521" w:type="dxa"/>
            <w:vAlign w:val="center"/>
          </w:tcPr>
          <w:p w14:paraId="2F0F5FA2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Se utilizan firewalls, IDS/IPS y otros gateways de seguridad correctamente configurados y actualizados. (ISO/IEC 27033-4)</w:t>
            </w:r>
          </w:p>
        </w:tc>
        <w:tc>
          <w:tcPr>
            <w:tcW w:w="567" w:type="dxa"/>
            <w:vAlign w:val="center"/>
          </w:tcPr>
          <w:p w14:paraId="7BD48857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37F5E2E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84CC5D4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4F0D2AB0" w14:textId="77777777">
        <w:tc>
          <w:tcPr>
            <w:tcW w:w="6521" w:type="dxa"/>
            <w:vAlign w:val="center"/>
          </w:tcPr>
          <w:p w14:paraId="285D8169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Las conexiones VPN utilizan protocolos seguros (IPSec, TLS/SSL) con autenticación robusta y cifrado vigente. (ISO/IEC 27033-5)</w:t>
            </w:r>
          </w:p>
        </w:tc>
        <w:tc>
          <w:tcPr>
            <w:tcW w:w="567" w:type="dxa"/>
            <w:vAlign w:val="center"/>
          </w:tcPr>
          <w:p w14:paraId="263A6739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996B386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571EFE7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5674C6B9" w14:textId="77777777">
        <w:tc>
          <w:tcPr>
            <w:tcW w:w="6521" w:type="dxa"/>
            <w:vAlign w:val="center"/>
          </w:tcPr>
          <w:p w14:paraId="472B7D80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Las redes convergentes (voz, datos, video) tienen controles de QoS y seguridad implementados. (ISO/IEC 27033-6)</w:t>
            </w:r>
          </w:p>
        </w:tc>
        <w:tc>
          <w:tcPr>
            <w:tcW w:w="567" w:type="dxa"/>
            <w:vAlign w:val="center"/>
          </w:tcPr>
          <w:p w14:paraId="6A7A6FFD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76272A9A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579A5326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532A7C1F" w14:textId="77777777">
        <w:tc>
          <w:tcPr>
            <w:tcW w:w="8789" w:type="dxa"/>
            <w:gridSpan w:val="4"/>
            <w:shd w:val="clear" w:color="auto" w:fill="ED7D31" w:themeFill="accent2"/>
            <w:vAlign w:val="center"/>
          </w:tcPr>
          <w:p w14:paraId="58F892F4" w14:textId="77777777" w:rsidR="00357CC6" w:rsidRDefault="00000000">
            <w:pPr>
              <w:spacing w:line="360" w:lineRule="auto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2: Infraestructura de Red Cableada (IEEE 802.3 / TIA/EIA-568)</w:t>
            </w:r>
          </w:p>
        </w:tc>
      </w:tr>
      <w:tr w:rsidR="00357CC6" w14:paraId="488CC755" w14:textId="77777777">
        <w:tc>
          <w:tcPr>
            <w:tcW w:w="6521" w:type="dxa"/>
            <w:vAlign w:val="center"/>
          </w:tcPr>
          <w:p w14:paraId="1FE8972B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El cableado cumple con la categoría requerida (Cat5e, Cat6, Cat6A o superior) según las necesidades de velocidad y distancia. (IEEE 802.3 / TIA/EIA-568)</w:t>
            </w:r>
          </w:p>
        </w:tc>
        <w:tc>
          <w:tcPr>
            <w:tcW w:w="567" w:type="dxa"/>
            <w:vAlign w:val="center"/>
          </w:tcPr>
          <w:p w14:paraId="38FC014C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36CA8EAF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3D0B3C2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7A1B48E9" w14:textId="77777777">
        <w:tc>
          <w:tcPr>
            <w:tcW w:w="6521" w:type="dxa"/>
            <w:vAlign w:val="center"/>
          </w:tcPr>
          <w:p w14:paraId="5BC7E803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lastRenderedPageBreak/>
              <w:t>Los segmentos de cable horizontal no exceden los 90 m de cable permanente (100 m máximo con patch cords). (TIA/EIA-568-C.2)</w:t>
            </w:r>
          </w:p>
        </w:tc>
        <w:tc>
          <w:tcPr>
            <w:tcW w:w="567" w:type="dxa"/>
            <w:vAlign w:val="center"/>
          </w:tcPr>
          <w:p w14:paraId="1F1C96A8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6CC5D29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91EB53B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6C5C83DB" w14:textId="77777777">
        <w:tc>
          <w:tcPr>
            <w:tcW w:w="6521" w:type="dxa"/>
            <w:vAlign w:val="center"/>
          </w:tcPr>
          <w:p w14:paraId="03C9007E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Los conectores y patch panels siguen la norma T568A o T568B de forma consistente en toda la instalación. (TIA/EIA-568)</w:t>
            </w:r>
          </w:p>
        </w:tc>
        <w:tc>
          <w:tcPr>
            <w:tcW w:w="567" w:type="dxa"/>
            <w:vAlign w:val="center"/>
          </w:tcPr>
          <w:p w14:paraId="5124A056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527F6C9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93333F1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103BCBF5" w14:textId="77777777">
        <w:tc>
          <w:tcPr>
            <w:tcW w:w="6521" w:type="dxa"/>
            <w:vAlign w:val="center"/>
          </w:tcPr>
          <w:p w14:paraId="343B6A8F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Existen certificados de prueba (atenuación, NEXT, longitud) emitidos por equipo certificador para cada enlace. (TIA/EIA-568)</w:t>
            </w:r>
          </w:p>
        </w:tc>
        <w:tc>
          <w:tcPr>
            <w:tcW w:w="567" w:type="dxa"/>
            <w:vAlign w:val="center"/>
          </w:tcPr>
          <w:p w14:paraId="6673CF7B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3EB923B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7F558E2A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67ED5519" w14:textId="77777777">
        <w:tc>
          <w:tcPr>
            <w:tcW w:w="6521" w:type="dxa"/>
            <w:vAlign w:val="center"/>
          </w:tcPr>
          <w:p w14:paraId="610C42A7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Las canalizaciones están instaladas conforme a TIA/EIA-569, separadas de cableado eléctrico de potencia. (TIA/EIA-569)</w:t>
            </w:r>
          </w:p>
        </w:tc>
        <w:tc>
          <w:tcPr>
            <w:tcW w:w="567" w:type="dxa"/>
            <w:vAlign w:val="center"/>
          </w:tcPr>
          <w:p w14:paraId="2E65F9E7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1930E8B7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45C6723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21B4FD79" w14:textId="77777777">
        <w:tc>
          <w:tcPr>
            <w:tcW w:w="6521" w:type="dxa"/>
            <w:vAlign w:val="center"/>
          </w:tcPr>
          <w:p w14:paraId="16E68071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Los cuartos de telecomunicaciones cumplen dimensiones mínimas, control de acceso, temperatura y ventilación adecuados. (TIA/EIA-569)</w:t>
            </w:r>
          </w:p>
        </w:tc>
        <w:tc>
          <w:tcPr>
            <w:tcW w:w="567" w:type="dxa"/>
            <w:vAlign w:val="center"/>
          </w:tcPr>
          <w:p w14:paraId="23DA3928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5CF7FAA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4613EDB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1EE27A46" w14:textId="77777777">
        <w:tc>
          <w:tcPr>
            <w:tcW w:w="6521" w:type="dxa"/>
            <w:vAlign w:val="center"/>
          </w:tcPr>
          <w:p w14:paraId="376CE15A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El cuarto de equipos y el cuarto de entrada están designados, documentados y cumplen los requisitos de espacio y energía. (TIA/EIA-569)</w:t>
            </w:r>
          </w:p>
        </w:tc>
        <w:tc>
          <w:tcPr>
            <w:tcW w:w="567" w:type="dxa"/>
            <w:vAlign w:val="center"/>
          </w:tcPr>
          <w:p w14:paraId="670DFDBA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1ECBC614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A7AAA43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5F9C9910" w14:textId="77777777">
        <w:tc>
          <w:tcPr>
            <w:tcW w:w="8789" w:type="dxa"/>
            <w:gridSpan w:val="4"/>
            <w:shd w:val="clear" w:color="auto" w:fill="ED7D31" w:themeFill="accent2"/>
            <w:vAlign w:val="center"/>
          </w:tcPr>
          <w:p w14:paraId="7179902A" w14:textId="77777777" w:rsidR="00357CC6" w:rsidRDefault="00000000">
            <w:pPr>
              <w:spacing w:line="360" w:lineRule="auto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3: Redes Inalámbricas (IEEE 802.11 / ISO/IEC 27033)</w:t>
            </w:r>
          </w:p>
        </w:tc>
      </w:tr>
      <w:tr w:rsidR="00357CC6" w14:paraId="7D8F039B" w14:textId="77777777">
        <w:tc>
          <w:tcPr>
            <w:tcW w:w="6521" w:type="dxa"/>
            <w:vAlign w:val="center"/>
          </w:tcPr>
          <w:p w14:paraId="15A8D3C1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Los puntos de acceso utilizan WPA3 (o WPA2-Enterprise como mínimo). No se permite WEP ni WPA personal en redes corporativas. (IEEE 802.11)</w:t>
            </w:r>
          </w:p>
        </w:tc>
        <w:tc>
          <w:tcPr>
            <w:tcW w:w="567" w:type="dxa"/>
            <w:vAlign w:val="center"/>
          </w:tcPr>
          <w:p w14:paraId="08D05DE5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3CAED84F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AAD186E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15CFC6D0" w14:textId="77777777">
        <w:tc>
          <w:tcPr>
            <w:tcW w:w="6521" w:type="dxa"/>
            <w:vAlign w:val="center"/>
          </w:tcPr>
          <w:p w14:paraId="728A54BB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Existen SSIDs separados para usuarios corporativos, invitados y dispositivos IoT, con VLANs distintas por segmento. (IEEE 802.11)</w:t>
            </w:r>
          </w:p>
        </w:tc>
        <w:tc>
          <w:tcPr>
            <w:tcW w:w="567" w:type="dxa"/>
            <w:vAlign w:val="center"/>
          </w:tcPr>
          <w:p w14:paraId="3FE17ADA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832CCD8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5FE95787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0BA3BA9B" w14:textId="77777777">
        <w:tc>
          <w:tcPr>
            <w:tcW w:w="6521" w:type="dxa"/>
            <w:vAlign w:val="center"/>
          </w:tcPr>
          <w:p w14:paraId="5F0ADB33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La red inalámbrica corporativa utiliza autenticación 802.1X con servidor RADIUS. (IEEE 802.11 / ISO 27033-5)</w:t>
            </w:r>
          </w:p>
        </w:tc>
        <w:tc>
          <w:tcPr>
            <w:tcW w:w="567" w:type="dxa"/>
            <w:vAlign w:val="center"/>
          </w:tcPr>
          <w:p w14:paraId="3E8811DD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5221911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828431F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4A565869" w14:textId="77777777">
        <w:tc>
          <w:tcPr>
            <w:tcW w:w="6521" w:type="dxa"/>
            <w:vAlign w:val="center"/>
          </w:tcPr>
          <w:p w14:paraId="233A8495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Se dispone de un sistema de gestión centralizada de APs con monitoreo de cobertura y clientes conectados. (IEEE 802.11)</w:t>
            </w:r>
          </w:p>
        </w:tc>
        <w:tc>
          <w:tcPr>
            <w:tcW w:w="567" w:type="dxa"/>
            <w:vAlign w:val="center"/>
          </w:tcPr>
          <w:p w14:paraId="16FD0B6B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4ABBFB2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4BE5CF81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182D7A03" w14:textId="77777777">
        <w:tc>
          <w:tcPr>
            <w:tcW w:w="6521" w:type="dxa"/>
            <w:vAlign w:val="center"/>
          </w:tcPr>
          <w:p w14:paraId="6D8A9819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proceso o herramienta para detectar y bloquear puntos de acceso no autorizados (Rogue AP). (ISO/IEC 27033)</w:t>
            </w:r>
          </w:p>
        </w:tc>
        <w:tc>
          <w:tcPr>
            <w:tcW w:w="567" w:type="dxa"/>
            <w:vAlign w:val="center"/>
          </w:tcPr>
          <w:p w14:paraId="78F9DCC2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496EB0D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4CC40CD7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50F769DA" w14:textId="77777777">
        <w:tc>
          <w:tcPr>
            <w:tcW w:w="6521" w:type="dxa"/>
            <w:vAlign w:val="center"/>
          </w:tcPr>
          <w:p w14:paraId="23AE79C4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El firmware de los puntos de acceso está actualizado a la versión estable más reciente del fabricante. (IEEE 802.11)</w:t>
            </w:r>
          </w:p>
        </w:tc>
        <w:tc>
          <w:tcPr>
            <w:tcW w:w="567" w:type="dxa"/>
            <w:vAlign w:val="center"/>
          </w:tcPr>
          <w:p w14:paraId="77822246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669E1F9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370EE1C1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4DBFF114" w14:textId="77777777">
        <w:tc>
          <w:tcPr>
            <w:tcW w:w="8789" w:type="dxa"/>
            <w:gridSpan w:val="4"/>
            <w:shd w:val="clear" w:color="auto" w:fill="ED7D31" w:themeFill="accent2"/>
            <w:vAlign w:val="center"/>
          </w:tcPr>
          <w:p w14:paraId="3EA4A7A3" w14:textId="77777777" w:rsidR="00357CC6" w:rsidRDefault="00000000">
            <w:pPr>
              <w:spacing w:line="360" w:lineRule="auto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lastRenderedPageBreak/>
              <w:t>Sección 4: Etiquetado y Administración de Infraestructura (TIA/EIA-606)</w:t>
            </w:r>
          </w:p>
        </w:tc>
      </w:tr>
      <w:tr w:rsidR="00357CC6" w14:paraId="3423EE2F" w14:textId="77777777">
        <w:tc>
          <w:tcPr>
            <w:tcW w:w="6521" w:type="dxa"/>
            <w:vAlign w:val="center"/>
          </w:tcPr>
          <w:p w14:paraId="57907670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Todos los cables, paneles, puertos, equipos y canalizaciones tienen etiquetas únicas, legibles y conforme al estándar. (TIA/EIA-606-B)</w:t>
            </w:r>
          </w:p>
        </w:tc>
        <w:tc>
          <w:tcPr>
            <w:tcW w:w="567" w:type="dxa"/>
            <w:vAlign w:val="center"/>
          </w:tcPr>
          <w:p w14:paraId="5C1C8F49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EB1D33D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7019E55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2FDB173E" w14:textId="77777777">
        <w:tc>
          <w:tcPr>
            <w:tcW w:w="6521" w:type="dxa"/>
            <w:vAlign w:val="center"/>
          </w:tcPr>
          <w:p w14:paraId="6175499A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documentación actualizada de la planta física: planos, diagramas de rack, registros de cable y asignación de puertos. (TIA/EIA-606-B)</w:t>
            </w:r>
          </w:p>
        </w:tc>
        <w:tc>
          <w:tcPr>
            <w:tcW w:w="567" w:type="dxa"/>
            <w:vAlign w:val="center"/>
          </w:tcPr>
          <w:p w14:paraId="6B95928D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642423DB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5980737B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423B1FB8" w14:textId="77777777">
        <w:tc>
          <w:tcPr>
            <w:tcW w:w="6521" w:type="dxa"/>
            <w:vAlign w:val="center"/>
          </w:tcPr>
          <w:p w14:paraId="03176C09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Se mantienen registros de mantenimiento y log de cambios en la infraestructura (Moves, Adds, Changes - MAC). (TIA/EIA-606-B)</w:t>
            </w:r>
          </w:p>
        </w:tc>
        <w:tc>
          <w:tcPr>
            <w:tcW w:w="567" w:type="dxa"/>
            <w:vAlign w:val="center"/>
          </w:tcPr>
          <w:p w14:paraId="349845D3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0BB7E1B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43E1A31B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2AE0EDA2" w14:textId="77777777">
        <w:tc>
          <w:tcPr>
            <w:tcW w:w="6521" w:type="dxa"/>
            <w:vAlign w:val="center"/>
          </w:tcPr>
          <w:p w14:paraId="713CB8AC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Se ha definido e implementado un nivel de administración (1 a 4) conforme al tamaño de la organización. (TIA/EIA-606-B)</w:t>
            </w:r>
          </w:p>
        </w:tc>
        <w:tc>
          <w:tcPr>
            <w:tcW w:w="567" w:type="dxa"/>
            <w:vAlign w:val="center"/>
          </w:tcPr>
          <w:p w14:paraId="41858EBA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3BC1534E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2A5BA18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0265389E" w14:textId="77777777">
        <w:tc>
          <w:tcPr>
            <w:tcW w:w="8789" w:type="dxa"/>
            <w:gridSpan w:val="4"/>
            <w:shd w:val="clear" w:color="auto" w:fill="ED7D31" w:themeFill="accent2"/>
            <w:vAlign w:val="center"/>
          </w:tcPr>
          <w:p w14:paraId="12091B33" w14:textId="77777777" w:rsidR="00357CC6" w:rsidRDefault="00000000">
            <w:pPr>
              <w:spacing w:line="360" w:lineRule="auto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5: Direccionamiento IP (RFC 1918 / IEEE 802.3)</w:t>
            </w:r>
          </w:p>
        </w:tc>
      </w:tr>
      <w:tr w:rsidR="00357CC6" w14:paraId="4D74B2A8" w14:textId="77777777">
        <w:tc>
          <w:tcPr>
            <w:tcW w:w="6521" w:type="dxa"/>
            <w:vAlign w:val="center"/>
          </w:tcPr>
          <w:p w14:paraId="0039A4A6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La red interna utiliza únicamente rangos de direcciones privadas (10.x.x.x, 172.16-31.x.x, 192.168.x.x). (RFC 1918)</w:t>
            </w:r>
          </w:p>
        </w:tc>
        <w:tc>
          <w:tcPr>
            <w:tcW w:w="567" w:type="dxa"/>
            <w:vAlign w:val="center"/>
          </w:tcPr>
          <w:p w14:paraId="3E6E1DF8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1807D45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595282E7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3D96207C" w14:textId="77777777">
        <w:tc>
          <w:tcPr>
            <w:tcW w:w="6521" w:type="dxa"/>
            <w:vAlign w:val="center"/>
          </w:tcPr>
          <w:p w14:paraId="10F6AF9A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diagrama de direccionamiento IP y tabla de subredes actualizada que refleja la topología real. (RFC 1918 / NIST)</w:t>
            </w:r>
          </w:p>
        </w:tc>
        <w:tc>
          <w:tcPr>
            <w:tcW w:w="567" w:type="dxa"/>
            <w:vAlign w:val="center"/>
          </w:tcPr>
          <w:p w14:paraId="62BB4EE1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6CE06D3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8E89482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75D3857A" w14:textId="77777777">
        <w:tc>
          <w:tcPr>
            <w:tcW w:w="6521" w:type="dxa"/>
            <w:vAlign w:val="center"/>
          </w:tcPr>
          <w:p w14:paraId="4369060B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Se utiliza herramienta o registro formal de gestión de direcciones IP (IPAM) para evitar conflictos. (RFC 1918)</w:t>
            </w:r>
          </w:p>
        </w:tc>
        <w:tc>
          <w:tcPr>
            <w:tcW w:w="567" w:type="dxa"/>
            <w:vAlign w:val="center"/>
          </w:tcPr>
          <w:p w14:paraId="2F19BB66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9370502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EC7E61C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4AF22CEB" w14:textId="77777777">
        <w:tc>
          <w:tcPr>
            <w:tcW w:w="6521" w:type="dxa"/>
            <w:vAlign w:val="center"/>
          </w:tcPr>
          <w:p w14:paraId="4EB49A32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El NAT/PAT está correctamente configurado en el gateway de salida para traducir direcciones de forma controlada. (RFC 1918 / IEEE 802.3)</w:t>
            </w:r>
          </w:p>
        </w:tc>
        <w:tc>
          <w:tcPr>
            <w:tcW w:w="567" w:type="dxa"/>
            <w:vAlign w:val="center"/>
          </w:tcPr>
          <w:p w14:paraId="018C5A31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06CBE1B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6C5BD0B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12531D94" w14:textId="77777777">
        <w:tc>
          <w:tcPr>
            <w:tcW w:w="8789" w:type="dxa"/>
            <w:gridSpan w:val="4"/>
            <w:shd w:val="clear" w:color="auto" w:fill="ED7D31" w:themeFill="accent2"/>
            <w:vAlign w:val="center"/>
          </w:tcPr>
          <w:p w14:paraId="47B1FD66" w14:textId="77777777" w:rsidR="00357CC6" w:rsidRDefault="00000000">
            <w:pPr>
              <w:spacing w:line="360" w:lineRule="auto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6: Gestión de Riesgos y Ciberseguridad en Redes (NIST CSF)</w:t>
            </w:r>
          </w:p>
        </w:tc>
      </w:tr>
      <w:tr w:rsidR="00357CC6" w14:paraId="49E5D1EE" w14:textId="77777777">
        <w:tc>
          <w:tcPr>
            <w:tcW w:w="6521" w:type="dxa"/>
            <w:vAlign w:val="center"/>
          </w:tcPr>
          <w:p w14:paraId="19A28358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inventario completo y actualizado de todos los activos de red (switches, routers, firewalls, APs, servidores). (NIST CSF - Identify)</w:t>
            </w:r>
          </w:p>
        </w:tc>
        <w:tc>
          <w:tcPr>
            <w:tcW w:w="567" w:type="dxa"/>
            <w:vAlign w:val="center"/>
          </w:tcPr>
          <w:p w14:paraId="0A9592E0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7304EED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350B2BE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0FCFC677" w14:textId="77777777">
        <w:tc>
          <w:tcPr>
            <w:tcW w:w="6521" w:type="dxa"/>
            <w:vAlign w:val="center"/>
          </w:tcPr>
          <w:p w14:paraId="10B36611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El acceso a consola, SSH y panel de administración de dispositivos está restringido con contraseñas robustas y MFA. (NIST CSF - Protect)</w:t>
            </w:r>
          </w:p>
        </w:tc>
        <w:tc>
          <w:tcPr>
            <w:tcW w:w="567" w:type="dxa"/>
            <w:vAlign w:val="center"/>
          </w:tcPr>
          <w:p w14:paraId="4D5F530C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D01C807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8639820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12AF23E6" w14:textId="77777777">
        <w:tc>
          <w:tcPr>
            <w:tcW w:w="6521" w:type="dxa"/>
            <w:vAlign w:val="center"/>
          </w:tcPr>
          <w:p w14:paraId="30FD779B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proceso formal de gestión de parches para firmware y software de todos los dispositivos, con periodicidad definida. (NIST CSF - Protect)</w:t>
            </w:r>
          </w:p>
        </w:tc>
        <w:tc>
          <w:tcPr>
            <w:tcW w:w="567" w:type="dxa"/>
            <w:vAlign w:val="center"/>
          </w:tcPr>
          <w:p w14:paraId="06E24DE1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32D258AD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4AA0B791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353158D6" w14:textId="77777777">
        <w:tc>
          <w:tcPr>
            <w:tcW w:w="6521" w:type="dxa"/>
            <w:vAlign w:val="center"/>
          </w:tcPr>
          <w:p w14:paraId="6400E972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lastRenderedPageBreak/>
              <w:t>El tráfico sensible se transmite cifrado mediante TLS 1.2+, IPSec u otros protocolos seguros vigentes. (NIST CSF - Protect)</w:t>
            </w:r>
          </w:p>
        </w:tc>
        <w:tc>
          <w:tcPr>
            <w:tcW w:w="567" w:type="dxa"/>
            <w:vAlign w:val="center"/>
          </w:tcPr>
          <w:p w14:paraId="1208B1C7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7298E054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DE2E9D4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3A237FCB" w14:textId="77777777">
        <w:tc>
          <w:tcPr>
            <w:tcW w:w="6521" w:type="dxa"/>
            <w:vAlign w:val="center"/>
          </w:tcPr>
          <w:p w14:paraId="4129D618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Se recopilan, almacenan y analizan logs de eventos de red en un sistema SIEM centralizado con retención adecuada. (NIST CSF - Detect)</w:t>
            </w:r>
          </w:p>
        </w:tc>
        <w:tc>
          <w:tcPr>
            <w:tcW w:w="567" w:type="dxa"/>
            <w:vAlign w:val="center"/>
          </w:tcPr>
          <w:p w14:paraId="7D073413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1865C98C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3F1B117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23EFD1CA" w14:textId="77777777">
        <w:tc>
          <w:tcPr>
            <w:tcW w:w="6521" w:type="dxa"/>
            <w:vAlign w:val="center"/>
          </w:tcPr>
          <w:p w14:paraId="7EEA70AD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IDS/IPS activo, actualizado con firmas recientes, con alertas configuradas y procedimiento de respuesta definido. (NIST CSF - Detect)</w:t>
            </w:r>
          </w:p>
        </w:tc>
        <w:tc>
          <w:tcPr>
            <w:tcW w:w="567" w:type="dxa"/>
            <w:vAlign w:val="center"/>
          </w:tcPr>
          <w:p w14:paraId="02F18633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6B614FE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2500C2D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2204D6E4" w14:textId="77777777">
        <w:tc>
          <w:tcPr>
            <w:tcW w:w="6521" w:type="dxa"/>
            <w:vAlign w:val="center"/>
          </w:tcPr>
          <w:p w14:paraId="424FE67F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plan de respuesta a incidentes de seguridad de red documentado, probado y conocido por el equipo de TI. (NIST CSF - Respond)</w:t>
            </w:r>
          </w:p>
        </w:tc>
        <w:tc>
          <w:tcPr>
            <w:tcW w:w="567" w:type="dxa"/>
            <w:vAlign w:val="center"/>
          </w:tcPr>
          <w:p w14:paraId="0E4A697F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7BDF6B7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DAEB28F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1764519A" w14:textId="77777777">
        <w:tc>
          <w:tcPr>
            <w:tcW w:w="6521" w:type="dxa"/>
            <w:vAlign w:val="center"/>
          </w:tcPr>
          <w:p w14:paraId="2EB4B27C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Existe plan de continuidad que incluye recuperación de la conectividad de red con RTO y RPO definidos y probados. (NIST CSF - Recover)</w:t>
            </w:r>
          </w:p>
        </w:tc>
        <w:tc>
          <w:tcPr>
            <w:tcW w:w="567" w:type="dxa"/>
            <w:vAlign w:val="center"/>
          </w:tcPr>
          <w:p w14:paraId="653007BA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7EA54BC0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657F525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6D61CD5F" w14:textId="77777777">
        <w:tc>
          <w:tcPr>
            <w:tcW w:w="6521" w:type="dxa"/>
            <w:vAlign w:val="center"/>
          </w:tcPr>
          <w:p w14:paraId="7E9B4D85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Se realizan evaluaciones de riesgos de red (vulnerability assessment / pen testing) al menos una vez al año. (NIST CSF - Protect)</w:t>
            </w:r>
          </w:p>
        </w:tc>
        <w:tc>
          <w:tcPr>
            <w:tcW w:w="567" w:type="dxa"/>
            <w:vAlign w:val="center"/>
          </w:tcPr>
          <w:p w14:paraId="26F9D995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A1D031E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60D7582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0677320F" w14:textId="77777777">
        <w:tc>
          <w:tcPr>
            <w:tcW w:w="8789" w:type="dxa"/>
            <w:gridSpan w:val="4"/>
            <w:vAlign w:val="center"/>
          </w:tcPr>
          <w:p w14:paraId="5C10AAD9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i/>
                <w:sz w:val="20"/>
                <w:szCs w:val="20"/>
              </w:rPr>
              <w:t>LEYENDA: SI = Sí cumple  |  PARCIAL = Cumple parcialmente  |  NO = No cumple  |  N/A = No aplica</w:t>
            </w:r>
          </w:p>
        </w:tc>
      </w:tr>
    </w:tbl>
    <w:p w14:paraId="25C81A28" w14:textId="77777777" w:rsidR="00357CC6" w:rsidRDefault="00357CC6">
      <w:pPr>
        <w:rPr>
          <w:rFonts w:ascii="Roboto" w:hAnsi="Roboto"/>
        </w:rPr>
      </w:pPr>
    </w:p>
    <w:p w14:paraId="55B681AA" w14:textId="77777777" w:rsidR="00401C4A" w:rsidRPr="006E0BE2" w:rsidRDefault="00401C4A" w:rsidP="00401C4A">
      <w:pPr>
        <w:pStyle w:val="Prrafodelista"/>
        <w:numPr>
          <w:ilvl w:val="0"/>
          <w:numId w:val="2"/>
        </w:numPr>
        <w:rPr>
          <w:rFonts w:ascii="Roboto" w:hAnsi="Roboto"/>
          <w:b/>
          <w:bCs/>
          <w:sz w:val="24"/>
          <w:szCs w:val="24"/>
        </w:rPr>
      </w:pPr>
      <w:r w:rsidRPr="006E0BE2">
        <w:rPr>
          <w:rFonts w:ascii="Roboto" w:hAnsi="Roboto"/>
          <w:b/>
          <w:bCs/>
          <w:sz w:val="24"/>
          <w:szCs w:val="24"/>
        </w:rPr>
        <w:t>RESULTADOS DETALLADOS DE LA AUDITORIA INTERNA</w:t>
      </w:r>
    </w:p>
    <w:p w14:paraId="55992B47" w14:textId="77777777" w:rsidR="00401C4A" w:rsidRPr="006E0BE2" w:rsidRDefault="00401C4A" w:rsidP="00401C4A">
      <w:pPr>
        <w:pStyle w:val="Prrafodelista"/>
        <w:numPr>
          <w:ilvl w:val="1"/>
          <w:numId w:val="2"/>
        </w:numPr>
        <w:rPr>
          <w:rFonts w:ascii="Roboto" w:hAnsi="Roboto"/>
          <w:b/>
          <w:bCs/>
          <w:sz w:val="24"/>
          <w:szCs w:val="24"/>
        </w:rPr>
      </w:pPr>
      <w:r w:rsidRPr="006E0BE2">
        <w:rPr>
          <w:rFonts w:ascii="Roboto" w:hAnsi="Roboto"/>
          <w:b/>
          <w:bCs/>
          <w:sz w:val="24"/>
          <w:szCs w:val="24"/>
        </w:rPr>
        <w:t>Fortalezas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401C4A" w:rsidRPr="006E0BE2" w14:paraId="3F517176" w14:textId="77777777" w:rsidTr="00BF0C4F">
        <w:tc>
          <w:tcPr>
            <w:tcW w:w="8828" w:type="dxa"/>
          </w:tcPr>
          <w:p w14:paraId="701E186F" w14:textId="77777777" w:rsidR="00401C4A" w:rsidRPr="006E0BE2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4D9C4BC4" w14:textId="77777777" w:rsidR="00401C4A" w:rsidRPr="006E0BE2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00137859" w14:textId="77777777" w:rsidR="00401C4A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05FC8F28" w14:textId="77777777" w:rsidR="00401C4A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450C9413" w14:textId="77777777" w:rsidR="00401C4A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0E997A49" w14:textId="77777777" w:rsidR="00401C4A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30F4FA91" w14:textId="77777777" w:rsidR="00401C4A" w:rsidRPr="006E0BE2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413D616C" w14:textId="77777777" w:rsidR="00401C4A" w:rsidRPr="006E0BE2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6ACF306B" w14:textId="77777777" w:rsidR="00401C4A" w:rsidRPr="006E0BE2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29815DF3" w14:textId="77777777" w:rsidR="00401C4A" w:rsidRPr="006E0BE2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62FE0E77" w14:textId="77777777" w:rsidR="00401C4A" w:rsidRPr="006E0BE2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  <w:p w14:paraId="477DC73E" w14:textId="77777777" w:rsidR="00401C4A" w:rsidRPr="006E0BE2" w:rsidRDefault="00401C4A" w:rsidP="00BF0C4F">
            <w:pPr>
              <w:rPr>
                <w:rFonts w:ascii="Roboto" w:hAnsi="Roboto"/>
                <w:sz w:val="24"/>
                <w:szCs w:val="24"/>
              </w:rPr>
            </w:pPr>
          </w:p>
        </w:tc>
      </w:tr>
    </w:tbl>
    <w:p w14:paraId="6EE25CE9" w14:textId="28C293F3" w:rsidR="00E23F32" w:rsidRDefault="00E23F32">
      <w:pPr>
        <w:rPr>
          <w:rFonts w:ascii="Roboto" w:hAnsi="Roboto"/>
        </w:rPr>
      </w:pPr>
    </w:p>
    <w:p w14:paraId="7190E9E6" w14:textId="77777777" w:rsidR="00357CC6" w:rsidRDefault="00000000">
      <w:pPr>
        <w:pStyle w:val="Prrafodelista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lastRenderedPageBreak/>
        <w:t>No conformidades</w:t>
      </w:r>
    </w:p>
    <w:tbl>
      <w:tblPr>
        <w:tblStyle w:val="Tablaconcuadrcula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5572"/>
      </w:tblGrid>
      <w:tr w:rsidR="00357CC6" w14:paraId="5E8FBBBD" w14:textId="77777777">
        <w:tc>
          <w:tcPr>
            <w:tcW w:w="704" w:type="dxa"/>
            <w:shd w:val="clear" w:color="auto" w:fill="ED7D31" w:themeFill="accent2"/>
            <w:vAlign w:val="center"/>
          </w:tcPr>
          <w:p w14:paraId="5F6A0B26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552" w:type="dxa"/>
            <w:shd w:val="clear" w:color="auto" w:fill="ED7D31" w:themeFill="accent2"/>
            <w:vAlign w:val="center"/>
          </w:tcPr>
          <w:p w14:paraId="023A8E8B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Requisito que se incumple</w:t>
            </w:r>
          </w:p>
        </w:tc>
        <w:tc>
          <w:tcPr>
            <w:tcW w:w="5572" w:type="dxa"/>
            <w:shd w:val="clear" w:color="auto" w:fill="ED7D31" w:themeFill="accent2"/>
            <w:vAlign w:val="center"/>
          </w:tcPr>
          <w:p w14:paraId="1B7B26E4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Condición (Descripción de la situación que corresponde al incumplimiento y la evidencia que fundamenta la No Conformidad)</w:t>
            </w:r>
          </w:p>
        </w:tc>
      </w:tr>
      <w:tr w:rsidR="00357CC6" w14:paraId="6CA4D8B6" w14:textId="77777777">
        <w:tc>
          <w:tcPr>
            <w:tcW w:w="704" w:type="dxa"/>
            <w:vAlign w:val="center"/>
          </w:tcPr>
          <w:p w14:paraId="4B223A5F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2552" w:type="dxa"/>
            <w:vAlign w:val="center"/>
          </w:tcPr>
          <w:p w14:paraId="7B2619E3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572" w:type="dxa"/>
            <w:vAlign w:val="center"/>
          </w:tcPr>
          <w:p w14:paraId="7FBC0F53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0FA6CCB1" w14:textId="77777777">
        <w:tc>
          <w:tcPr>
            <w:tcW w:w="704" w:type="dxa"/>
            <w:vAlign w:val="center"/>
          </w:tcPr>
          <w:p w14:paraId="0B1ABE2C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2552" w:type="dxa"/>
            <w:vAlign w:val="center"/>
          </w:tcPr>
          <w:p w14:paraId="1BFE61CC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572" w:type="dxa"/>
            <w:vAlign w:val="center"/>
          </w:tcPr>
          <w:p w14:paraId="08FA915A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33D27E71" w14:textId="77777777">
        <w:tc>
          <w:tcPr>
            <w:tcW w:w="704" w:type="dxa"/>
            <w:vAlign w:val="center"/>
          </w:tcPr>
          <w:p w14:paraId="0D074F1D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2552" w:type="dxa"/>
            <w:vAlign w:val="center"/>
          </w:tcPr>
          <w:p w14:paraId="6C72B079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572" w:type="dxa"/>
            <w:vAlign w:val="center"/>
          </w:tcPr>
          <w:p w14:paraId="06E900DB" w14:textId="77777777" w:rsidR="00357CC6" w:rsidRDefault="00357CC6">
            <w:pPr>
              <w:rPr>
                <w:rFonts w:ascii="Roboto" w:hAnsi="Roboto"/>
              </w:rPr>
            </w:pPr>
          </w:p>
        </w:tc>
      </w:tr>
    </w:tbl>
    <w:p w14:paraId="2D498753" w14:textId="77777777" w:rsidR="00357CC6" w:rsidRDefault="00357CC6">
      <w:pPr>
        <w:rPr>
          <w:rFonts w:ascii="Roboto" w:hAnsi="Roboto"/>
        </w:rPr>
      </w:pPr>
    </w:p>
    <w:p w14:paraId="78D93F8F" w14:textId="77777777" w:rsidR="00357CC6" w:rsidRDefault="00000000">
      <w:pPr>
        <w:pStyle w:val="Prrafodelista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>Observaciones</w:t>
      </w:r>
    </w:p>
    <w:tbl>
      <w:tblPr>
        <w:tblStyle w:val="Tablaconcuadrcula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5572"/>
      </w:tblGrid>
      <w:tr w:rsidR="00357CC6" w14:paraId="42044888" w14:textId="77777777">
        <w:tc>
          <w:tcPr>
            <w:tcW w:w="704" w:type="dxa"/>
            <w:shd w:val="clear" w:color="auto" w:fill="ED7D31" w:themeFill="accent2"/>
            <w:vAlign w:val="center"/>
          </w:tcPr>
          <w:p w14:paraId="41684AEF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552" w:type="dxa"/>
            <w:shd w:val="clear" w:color="auto" w:fill="ED7D31" w:themeFill="accent2"/>
            <w:vAlign w:val="center"/>
          </w:tcPr>
          <w:p w14:paraId="590F8193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Requisito relacionado</w:t>
            </w:r>
          </w:p>
        </w:tc>
        <w:tc>
          <w:tcPr>
            <w:tcW w:w="5572" w:type="dxa"/>
            <w:shd w:val="clear" w:color="auto" w:fill="ED7D31" w:themeFill="accent2"/>
            <w:vAlign w:val="center"/>
          </w:tcPr>
          <w:p w14:paraId="42EABA92" w14:textId="77777777" w:rsidR="00357CC6" w:rsidRDefault="00000000">
            <w:pPr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Condición (Descripción de la oportunidad de mejora y la evidencia que fundamenta la observación)</w:t>
            </w:r>
          </w:p>
        </w:tc>
      </w:tr>
      <w:tr w:rsidR="00357CC6" w14:paraId="64F4CDFC" w14:textId="77777777">
        <w:tc>
          <w:tcPr>
            <w:tcW w:w="704" w:type="dxa"/>
            <w:vAlign w:val="center"/>
          </w:tcPr>
          <w:p w14:paraId="395F6CE9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2552" w:type="dxa"/>
            <w:vAlign w:val="center"/>
          </w:tcPr>
          <w:p w14:paraId="1CE208E1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572" w:type="dxa"/>
            <w:vAlign w:val="center"/>
          </w:tcPr>
          <w:p w14:paraId="267B583C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07C9E5CF" w14:textId="77777777">
        <w:tc>
          <w:tcPr>
            <w:tcW w:w="704" w:type="dxa"/>
            <w:vAlign w:val="center"/>
          </w:tcPr>
          <w:p w14:paraId="1E8F34BC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2552" w:type="dxa"/>
            <w:vAlign w:val="center"/>
          </w:tcPr>
          <w:p w14:paraId="76E6D142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572" w:type="dxa"/>
            <w:vAlign w:val="center"/>
          </w:tcPr>
          <w:p w14:paraId="0FF6BD53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5D23D11F" w14:textId="77777777">
        <w:tc>
          <w:tcPr>
            <w:tcW w:w="704" w:type="dxa"/>
            <w:vAlign w:val="center"/>
          </w:tcPr>
          <w:p w14:paraId="6781E2B4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2552" w:type="dxa"/>
            <w:vAlign w:val="center"/>
          </w:tcPr>
          <w:p w14:paraId="7CE30F8B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5572" w:type="dxa"/>
            <w:vAlign w:val="center"/>
          </w:tcPr>
          <w:p w14:paraId="2DD846E0" w14:textId="77777777" w:rsidR="00357CC6" w:rsidRDefault="00357CC6">
            <w:pPr>
              <w:rPr>
                <w:rFonts w:ascii="Roboto" w:hAnsi="Roboto"/>
              </w:rPr>
            </w:pPr>
          </w:p>
        </w:tc>
      </w:tr>
    </w:tbl>
    <w:p w14:paraId="421A729F" w14:textId="77777777" w:rsidR="00357CC6" w:rsidRDefault="00357CC6">
      <w:pPr>
        <w:rPr>
          <w:rFonts w:ascii="Roboto" w:hAnsi="Roboto"/>
        </w:rPr>
      </w:pPr>
    </w:p>
    <w:p w14:paraId="0BAC07DF" w14:textId="77777777" w:rsidR="00357CC6" w:rsidRDefault="00000000">
      <w:pPr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  <w:b/>
          <w:bCs/>
          <w:sz w:val="24"/>
          <w:szCs w:val="24"/>
        </w:rPr>
        <w:t>5..  CONCLUSIONES (Frente al objetivo de la auditoría)</w:t>
      </w:r>
    </w:p>
    <w:tbl>
      <w:tblPr>
        <w:tblStyle w:val="Tablaconcuadrcula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8828"/>
      </w:tblGrid>
      <w:tr w:rsidR="00357CC6" w14:paraId="3582E9C0" w14:textId="77777777">
        <w:tc>
          <w:tcPr>
            <w:tcW w:w="8828" w:type="dxa"/>
            <w:vAlign w:val="center"/>
          </w:tcPr>
          <w:p w14:paraId="61B69BC6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25A1DDF0" w14:textId="77777777">
        <w:tc>
          <w:tcPr>
            <w:tcW w:w="8828" w:type="dxa"/>
            <w:vAlign w:val="center"/>
          </w:tcPr>
          <w:p w14:paraId="7A4E3706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26CDB5B9" w14:textId="77777777">
        <w:tc>
          <w:tcPr>
            <w:tcW w:w="8828" w:type="dxa"/>
            <w:vAlign w:val="center"/>
          </w:tcPr>
          <w:p w14:paraId="4DCC044C" w14:textId="77777777" w:rsidR="00357CC6" w:rsidRDefault="00357CC6">
            <w:pPr>
              <w:rPr>
                <w:rFonts w:ascii="Roboto" w:hAnsi="Roboto"/>
              </w:rPr>
            </w:pPr>
          </w:p>
        </w:tc>
      </w:tr>
      <w:tr w:rsidR="00357CC6" w14:paraId="5AD15AEF" w14:textId="77777777">
        <w:tc>
          <w:tcPr>
            <w:tcW w:w="8828" w:type="dxa"/>
            <w:vAlign w:val="center"/>
          </w:tcPr>
          <w:p w14:paraId="3CC13314" w14:textId="77777777" w:rsidR="00357CC6" w:rsidRDefault="00357CC6">
            <w:pPr>
              <w:rPr>
                <w:rFonts w:ascii="Roboto" w:hAnsi="Roboto"/>
              </w:rPr>
            </w:pPr>
          </w:p>
        </w:tc>
      </w:tr>
    </w:tbl>
    <w:p w14:paraId="2C9A6668" w14:textId="77777777" w:rsidR="00357CC6" w:rsidRDefault="00357CC6">
      <w:pPr>
        <w:rPr>
          <w:rFonts w:ascii="Roboto" w:hAnsi="Roboto"/>
        </w:rPr>
      </w:pPr>
    </w:p>
    <w:tbl>
      <w:tblPr>
        <w:tblStyle w:val="Tablaconcuadrcula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357CC6" w14:paraId="5D8FB974" w14:textId="77777777">
        <w:tc>
          <w:tcPr>
            <w:tcW w:w="2942" w:type="dxa"/>
            <w:shd w:val="clear" w:color="auto" w:fill="ED7D31" w:themeFill="accent2"/>
            <w:vAlign w:val="center"/>
          </w:tcPr>
          <w:p w14:paraId="3A57669E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Líder del Equipo Auditor</w:t>
            </w:r>
          </w:p>
        </w:tc>
        <w:tc>
          <w:tcPr>
            <w:tcW w:w="2943" w:type="dxa"/>
            <w:shd w:val="clear" w:color="auto" w:fill="ED7D31" w:themeFill="accent2"/>
            <w:vAlign w:val="center"/>
          </w:tcPr>
          <w:p w14:paraId="46089623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Equipo de Auditores</w:t>
            </w:r>
          </w:p>
        </w:tc>
        <w:tc>
          <w:tcPr>
            <w:tcW w:w="2943" w:type="dxa"/>
            <w:shd w:val="clear" w:color="auto" w:fill="ED7D31" w:themeFill="accent2"/>
            <w:vAlign w:val="center"/>
          </w:tcPr>
          <w:p w14:paraId="52749547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Aprobado por el Auditor Líder</w:t>
            </w:r>
          </w:p>
        </w:tc>
      </w:tr>
      <w:tr w:rsidR="00357CC6" w14:paraId="2B2D4668" w14:textId="77777777">
        <w:tc>
          <w:tcPr>
            <w:tcW w:w="2942" w:type="dxa"/>
            <w:vAlign w:val="center"/>
          </w:tcPr>
          <w:p w14:paraId="0F0BC8EE" w14:textId="77777777" w:rsidR="00357CC6" w:rsidRDefault="00357CC6">
            <w:pPr>
              <w:rPr>
                <w:rFonts w:ascii="Roboto" w:hAnsi="Roboto"/>
              </w:rPr>
            </w:pPr>
          </w:p>
          <w:p w14:paraId="52280D6E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2943" w:type="dxa"/>
            <w:vAlign w:val="center"/>
          </w:tcPr>
          <w:p w14:paraId="1534C361" w14:textId="77777777" w:rsidR="00357CC6" w:rsidRDefault="00357CC6">
            <w:pPr>
              <w:rPr>
                <w:rFonts w:ascii="Roboto" w:hAnsi="Roboto"/>
              </w:rPr>
            </w:pPr>
          </w:p>
          <w:p w14:paraId="24382D91" w14:textId="77777777" w:rsidR="00357CC6" w:rsidRDefault="00357CC6">
            <w:pPr>
              <w:rPr>
                <w:rFonts w:ascii="Roboto" w:hAnsi="Roboto"/>
              </w:rPr>
            </w:pPr>
          </w:p>
        </w:tc>
        <w:tc>
          <w:tcPr>
            <w:tcW w:w="2943" w:type="dxa"/>
            <w:vAlign w:val="center"/>
          </w:tcPr>
          <w:p w14:paraId="1A38D88A" w14:textId="77777777" w:rsidR="00357CC6" w:rsidRDefault="00000000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sz w:val="24"/>
                <w:szCs w:val="24"/>
              </w:rPr>
              <w:t>MCyTE. María de los Ángeles Martínez Morales</w:t>
            </w:r>
          </w:p>
          <w:p w14:paraId="11D7D6D7" w14:textId="77777777" w:rsidR="00357CC6" w:rsidRDefault="00357CC6">
            <w:pPr>
              <w:rPr>
                <w:rFonts w:ascii="Roboto" w:hAnsi="Roboto"/>
              </w:rPr>
            </w:pPr>
          </w:p>
          <w:p w14:paraId="2059AC22" w14:textId="77777777" w:rsidR="00357CC6" w:rsidRDefault="00357CC6">
            <w:pPr>
              <w:rPr>
                <w:rFonts w:ascii="Roboto" w:hAnsi="Roboto"/>
              </w:rPr>
            </w:pPr>
          </w:p>
        </w:tc>
      </w:tr>
    </w:tbl>
    <w:p w14:paraId="02F2C426" w14:textId="77777777" w:rsidR="00357CC6" w:rsidRDefault="00357CC6">
      <w:pPr>
        <w:rPr>
          <w:rFonts w:ascii="Roboto" w:hAnsi="Roboto"/>
        </w:rPr>
      </w:pPr>
    </w:p>
    <w:p w14:paraId="733F4EE3" w14:textId="77777777" w:rsidR="0012435A" w:rsidRPr="006E0BE2" w:rsidRDefault="0012435A" w:rsidP="00A206E9">
      <w:pPr>
        <w:spacing w:after="0" w:line="240" w:lineRule="auto"/>
        <w:jc w:val="center"/>
        <w:rPr>
          <w:rFonts w:ascii="Roboto" w:hAnsi="Roboto"/>
          <w:sz w:val="24"/>
          <w:szCs w:val="24"/>
        </w:rPr>
      </w:pPr>
    </w:p>
    <w:sectPr w:rsidR="0012435A" w:rsidRPr="006E0BE2" w:rsidSect="00992B0E">
      <w:headerReference w:type="default" r:id="rId10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15749" w14:textId="77777777" w:rsidR="00BC796F" w:rsidRDefault="00BC796F" w:rsidP="00C70396">
      <w:pPr>
        <w:spacing w:after="0" w:line="240" w:lineRule="auto"/>
      </w:pPr>
      <w:r>
        <w:separator/>
      </w:r>
    </w:p>
  </w:endnote>
  <w:endnote w:type="continuationSeparator" w:id="0">
    <w:p w14:paraId="2E2D3555" w14:textId="77777777" w:rsidR="00BC796F" w:rsidRDefault="00BC796F" w:rsidP="00C703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6D337" w14:textId="77777777" w:rsidR="00BC796F" w:rsidRDefault="00BC796F" w:rsidP="00C70396">
      <w:pPr>
        <w:spacing w:after="0" w:line="240" w:lineRule="auto"/>
      </w:pPr>
      <w:r>
        <w:separator/>
      </w:r>
    </w:p>
  </w:footnote>
  <w:footnote w:type="continuationSeparator" w:id="0">
    <w:p w14:paraId="228F4495" w14:textId="77777777" w:rsidR="00BC796F" w:rsidRDefault="00BC796F" w:rsidP="00C703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1668"/>
      <w:gridCol w:w="864"/>
      <w:gridCol w:w="156"/>
      <w:gridCol w:w="1026"/>
      <w:gridCol w:w="1812"/>
      <w:gridCol w:w="279"/>
      <w:gridCol w:w="713"/>
      <w:gridCol w:w="567"/>
      <w:gridCol w:w="462"/>
      <w:gridCol w:w="1281"/>
    </w:tblGrid>
    <w:tr w:rsidR="00C70396" w:rsidRPr="00B43B85" w14:paraId="195735B9" w14:textId="77777777" w:rsidTr="004923D1">
      <w:trPr>
        <w:trHeight w:val="515"/>
      </w:trPr>
      <w:tc>
        <w:tcPr>
          <w:tcW w:w="2515" w:type="dxa"/>
          <w:gridSpan w:val="2"/>
          <w:vMerge w:val="restart"/>
          <w:vAlign w:val="center"/>
        </w:tcPr>
        <w:p w14:paraId="180F460D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</w:rPr>
          </w:pPr>
          <w:r w:rsidRPr="00B43B85">
            <w:rPr>
              <w:rFonts w:ascii="Roboto" w:hAnsi="Roboto" w:cs="Arial"/>
              <w:noProof/>
              <w:lang w:eastAsia="es-MX"/>
            </w:rPr>
            <w:drawing>
              <wp:inline distT="0" distB="0" distL="0" distR="0" wp14:anchorId="0CBF2669" wp14:editId="1C31421E">
                <wp:extent cx="539024" cy="54000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tec-transp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9024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CFF0CC8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0"/>
              <w:szCs w:val="20"/>
            </w:rPr>
          </w:pPr>
          <w:r w:rsidRPr="00B43B85">
            <w:rPr>
              <w:rFonts w:ascii="Roboto" w:hAnsi="Roboto" w:cs="Arial"/>
              <w:sz w:val="20"/>
              <w:szCs w:val="20"/>
            </w:rPr>
            <w:t>Instituto Tecnológico de Tuxtepec</w:t>
          </w:r>
        </w:p>
        <w:p w14:paraId="7F9A2700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</w:rPr>
          </w:pPr>
          <w:r w:rsidRPr="00B43B85">
            <w:rPr>
              <w:rFonts w:ascii="Roboto" w:hAnsi="Roboto" w:cs="Arial"/>
              <w:sz w:val="20"/>
              <w:szCs w:val="20"/>
            </w:rPr>
            <w:t>Control Interno</w:t>
          </w:r>
        </w:p>
      </w:tc>
      <w:tc>
        <w:tcPr>
          <w:tcW w:w="3288" w:type="dxa"/>
          <w:gridSpan w:val="4"/>
          <w:vMerge w:val="restart"/>
          <w:vAlign w:val="center"/>
        </w:tcPr>
        <w:p w14:paraId="57D71CBD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4"/>
              <w:szCs w:val="24"/>
            </w:rPr>
          </w:pPr>
          <w:r w:rsidRPr="00B43B85">
            <w:rPr>
              <w:rFonts w:ascii="Roboto" w:hAnsi="Roboto" w:cs="Arial"/>
              <w:sz w:val="24"/>
              <w:szCs w:val="24"/>
            </w:rPr>
            <w:t>Ingeniería Informática</w:t>
          </w:r>
        </w:p>
        <w:p w14:paraId="727674AB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4"/>
              <w:szCs w:val="24"/>
            </w:rPr>
          </w:pPr>
          <w:r w:rsidRPr="00B43B85">
            <w:rPr>
              <w:rFonts w:ascii="Roboto" w:hAnsi="Roboto" w:cs="Arial"/>
              <w:sz w:val="24"/>
              <w:szCs w:val="24"/>
            </w:rPr>
            <w:t>Auditoria informática</w:t>
          </w:r>
        </w:p>
        <w:p w14:paraId="4566C78C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</w:rPr>
          </w:pPr>
        </w:p>
        <w:p w14:paraId="1302106B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b/>
            </w:rPr>
          </w:pPr>
          <w:r w:rsidRPr="00B43B85">
            <w:rPr>
              <w:rFonts w:ascii="Roboto" w:hAnsi="Roboto" w:cs="Arial"/>
              <w:b/>
              <w:sz w:val="24"/>
            </w:rPr>
            <w:t>INFORME DE AUDITORIA INTERNA</w:t>
          </w:r>
        </w:p>
      </w:tc>
      <w:tc>
        <w:tcPr>
          <w:tcW w:w="3025" w:type="dxa"/>
          <w:gridSpan w:val="4"/>
          <w:vAlign w:val="center"/>
        </w:tcPr>
        <w:p w14:paraId="513C8215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0"/>
              <w:szCs w:val="20"/>
            </w:rPr>
          </w:pPr>
          <w:r w:rsidRPr="00B43B85">
            <w:rPr>
              <w:rFonts w:ascii="Roboto" w:hAnsi="Roboto" w:cs="Arial"/>
              <w:sz w:val="20"/>
              <w:szCs w:val="20"/>
            </w:rPr>
            <w:t>ITNMX.1.02.2</w:t>
          </w:r>
          <w:r w:rsidR="00B43B85" w:rsidRPr="00B43B85">
            <w:rPr>
              <w:rFonts w:ascii="Roboto" w:hAnsi="Roboto" w:cs="Arial"/>
              <w:sz w:val="20"/>
              <w:szCs w:val="20"/>
            </w:rPr>
            <w:t>4</w:t>
          </w:r>
        </w:p>
      </w:tc>
    </w:tr>
    <w:tr w:rsidR="00C70396" w:rsidRPr="00B43B85" w14:paraId="44E737C7" w14:textId="77777777" w:rsidTr="004923D1">
      <w:trPr>
        <w:trHeight w:val="515"/>
      </w:trPr>
      <w:tc>
        <w:tcPr>
          <w:tcW w:w="2515" w:type="dxa"/>
          <w:gridSpan w:val="2"/>
          <w:vMerge/>
          <w:vAlign w:val="center"/>
        </w:tcPr>
        <w:p w14:paraId="41B4C8BB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noProof/>
              <w:lang w:eastAsia="es-MX"/>
            </w:rPr>
          </w:pPr>
        </w:p>
      </w:tc>
      <w:tc>
        <w:tcPr>
          <w:tcW w:w="3288" w:type="dxa"/>
          <w:gridSpan w:val="4"/>
          <w:vMerge/>
          <w:vAlign w:val="center"/>
        </w:tcPr>
        <w:p w14:paraId="4F85958F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0"/>
              <w:szCs w:val="20"/>
            </w:rPr>
          </w:pPr>
        </w:p>
      </w:tc>
      <w:tc>
        <w:tcPr>
          <w:tcW w:w="1745" w:type="dxa"/>
          <w:gridSpan w:val="3"/>
          <w:vAlign w:val="center"/>
        </w:tcPr>
        <w:p w14:paraId="52C770CE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18"/>
              <w:szCs w:val="18"/>
            </w:rPr>
          </w:pPr>
          <w:r w:rsidRPr="00B43B85">
            <w:rPr>
              <w:rFonts w:ascii="Roboto" w:hAnsi="Roboto" w:cs="Arial"/>
              <w:sz w:val="18"/>
              <w:szCs w:val="18"/>
            </w:rPr>
            <w:t>VERSIÓN</w:t>
          </w:r>
        </w:p>
      </w:tc>
      <w:tc>
        <w:tcPr>
          <w:tcW w:w="1280" w:type="dxa"/>
          <w:vAlign w:val="center"/>
        </w:tcPr>
        <w:p w14:paraId="483F7137" w14:textId="77777777" w:rsidR="00C70396" w:rsidRPr="00B43B85" w:rsidRDefault="00C70396">
          <w:pPr>
            <w:pStyle w:val="Encabezado"/>
            <w:rPr>
              <w:rFonts w:ascii="Roboto" w:hAnsi="Roboto" w:cs="Arial"/>
              <w:sz w:val="20"/>
              <w:szCs w:val="20"/>
            </w:rPr>
          </w:pPr>
        </w:p>
      </w:tc>
    </w:tr>
    <w:tr w:rsidR="00C70396" w:rsidRPr="00B43B85" w14:paraId="28BC3688" w14:textId="77777777" w:rsidTr="004923D1">
      <w:trPr>
        <w:trHeight w:val="515"/>
      </w:trPr>
      <w:tc>
        <w:tcPr>
          <w:tcW w:w="2515" w:type="dxa"/>
          <w:gridSpan w:val="2"/>
          <w:vMerge/>
          <w:vAlign w:val="center"/>
        </w:tcPr>
        <w:p w14:paraId="75539D3D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noProof/>
              <w:lang w:eastAsia="es-MX"/>
            </w:rPr>
          </w:pPr>
        </w:p>
      </w:tc>
      <w:tc>
        <w:tcPr>
          <w:tcW w:w="3288" w:type="dxa"/>
          <w:gridSpan w:val="4"/>
          <w:vMerge/>
          <w:vAlign w:val="center"/>
        </w:tcPr>
        <w:p w14:paraId="23C42619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0"/>
              <w:szCs w:val="20"/>
            </w:rPr>
          </w:pPr>
        </w:p>
      </w:tc>
      <w:tc>
        <w:tcPr>
          <w:tcW w:w="1745" w:type="dxa"/>
          <w:gridSpan w:val="3"/>
          <w:vAlign w:val="center"/>
        </w:tcPr>
        <w:p w14:paraId="36F64727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18"/>
              <w:szCs w:val="18"/>
            </w:rPr>
          </w:pPr>
          <w:r w:rsidRPr="00B43B85">
            <w:rPr>
              <w:rFonts w:ascii="Roboto" w:hAnsi="Roboto" w:cs="Arial"/>
              <w:sz w:val="18"/>
              <w:szCs w:val="18"/>
            </w:rPr>
            <w:t>FECHA DE ENTREGA EN VIGENCIA</w:t>
          </w:r>
        </w:p>
      </w:tc>
      <w:tc>
        <w:tcPr>
          <w:tcW w:w="1280" w:type="dxa"/>
          <w:vAlign w:val="center"/>
        </w:tcPr>
        <w:p w14:paraId="2114743E" w14:textId="45666ECC" w:rsidR="00C70396" w:rsidRPr="00B43B85" w:rsidRDefault="00B43B85">
          <w:pPr>
            <w:pStyle w:val="Encabezado"/>
            <w:rPr>
              <w:rFonts w:ascii="Roboto" w:hAnsi="Roboto" w:cs="Arial"/>
              <w:sz w:val="20"/>
              <w:szCs w:val="20"/>
            </w:rPr>
          </w:pPr>
          <w:r w:rsidRPr="00B43B85">
            <w:rPr>
              <w:rFonts w:ascii="Roboto" w:hAnsi="Roboto" w:cs="Arial"/>
              <w:sz w:val="20"/>
              <w:szCs w:val="20"/>
            </w:rPr>
            <w:t>2</w:t>
          </w:r>
          <w:r w:rsidR="00DA1BA7">
            <w:rPr>
              <w:rFonts w:ascii="Roboto" w:hAnsi="Roboto" w:cs="Arial"/>
              <w:sz w:val="20"/>
              <w:szCs w:val="20"/>
            </w:rPr>
            <w:t>0</w:t>
          </w:r>
          <w:r w:rsidRPr="00B43B85">
            <w:rPr>
              <w:rFonts w:ascii="Roboto" w:hAnsi="Roboto" w:cs="Arial"/>
              <w:sz w:val="20"/>
              <w:szCs w:val="20"/>
            </w:rPr>
            <w:t>/0</w:t>
          </w:r>
          <w:r w:rsidR="00DA1BA7">
            <w:rPr>
              <w:rFonts w:ascii="Roboto" w:hAnsi="Roboto" w:cs="Arial"/>
              <w:sz w:val="20"/>
              <w:szCs w:val="20"/>
            </w:rPr>
            <w:t>5</w:t>
          </w:r>
          <w:r w:rsidRPr="00B43B85">
            <w:rPr>
              <w:rFonts w:ascii="Roboto" w:hAnsi="Roboto" w:cs="Arial"/>
              <w:sz w:val="20"/>
              <w:szCs w:val="20"/>
            </w:rPr>
            <w:t>/202</w:t>
          </w:r>
          <w:r w:rsidR="00DA1BA7">
            <w:rPr>
              <w:rFonts w:ascii="Roboto" w:hAnsi="Roboto" w:cs="Arial"/>
              <w:sz w:val="20"/>
              <w:szCs w:val="20"/>
            </w:rPr>
            <w:t>6</w:t>
          </w:r>
        </w:p>
      </w:tc>
    </w:tr>
    <w:tr w:rsidR="004923D1" w:rsidRPr="00B43B85" w14:paraId="2A17BD29" w14:textId="77777777" w:rsidTr="00992B0E">
      <w:tc>
        <w:tcPr>
          <w:tcW w:w="1647" w:type="dxa"/>
          <w:shd w:val="clear" w:color="auto" w:fill="ED7D31" w:themeFill="accent2"/>
        </w:tcPr>
        <w:p w14:paraId="5784C83C" w14:textId="77777777" w:rsidR="004923D1" w:rsidRPr="00992B0E" w:rsidRDefault="004923D1" w:rsidP="004923D1">
          <w:pPr>
            <w:spacing w:line="360" w:lineRule="auto"/>
            <w:rPr>
              <w:rFonts w:ascii="Roboto" w:hAnsi="Roboto"/>
              <w:b/>
              <w:bCs/>
            </w:rPr>
          </w:pPr>
          <w:r w:rsidRPr="00992B0E">
            <w:rPr>
              <w:rFonts w:ascii="Roboto" w:hAnsi="Roboto"/>
              <w:b/>
              <w:bCs/>
            </w:rPr>
            <w:t>Proceso</w:t>
          </w:r>
        </w:p>
      </w:tc>
      <w:tc>
        <w:tcPr>
          <w:tcW w:w="7181" w:type="dxa"/>
          <w:gridSpan w:val="9"/>
        </w:tcPr>
        <w:p w14:paraId="1C0294EB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  <w:r w:rsidRPr="00B43B85">
            <w:rPr>
              <w:rFonts w:ascii="Roboto" w:hAnsi="Roboto"/>
            </w:rPr>
            <w:t>Evaluación, control y mejora.</w:t>
          </w:r>
        </w:p>
      </w:tc>
    </w:tr>
    <w:tr w:rsidR="004923D1" w:rsidRPr="00B43B85" w14:paraId="68080491" w14:textId="77777777" w:rsidTr="00992B0E">
      <w:tc>
        <w:tcPr>
          <w:tcW w:w="1647" w:type="dxa"/>
          <w:shd w:val="clear" w:color="auto" w:fill="ED7D31" w:themeFill="accent2"/>
        </w:tcPr>
        <w:p w14:paraId="6BC093CD" w14:textId="77777777" w:rsidR="004923D1" w:rsidRPr="00992B0E" w:rsidRDefault="004923D1" w:rsidP="004923D1">
          <w:pPr>
            <w:spacing w:line="360" w:lineRule="auto"/>
            <w:rPr>
              <w:rFonts w:ascii="Roboto" w:hAnsi="Roboto"/>
              <w:b/>
              <w:bCs/>
            </w:rPr>
          </w:pPr>
          <w:r w:rsidRPr="00992B0E">
            <w:rPr>
              <w:rFonts w:ascii="Roboto" w:hAnsi="Roboto"/>
              <w:b/>
              <w:bCs/>
            </w:rPr>
            <w:t>Procedimiento</w:t>
          </w:r>
        </w:p>
      </w:tc>
      <w:tc>
        <w:tcPr>
          <w:tcW w:w="7181" w:type="dxa"/>
          <w:gridSpan w:val="9"/>
        </w:tcPr>
        <w:p w14:paraId="55F30B5E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  <w:r w:rsidRPr="00B43B85">
            <w:rPr>
              <w:rFonts w:ascii="Roboto" w:hAnsi="Roboto"/>
            </w:rPr>
            <w:t>Auditoría Interna</w:t>
          </w:r>
        </w:p>
      </w:tc>
    </w:tr>
    <w:tr w:rsidR="004923D1" w:rsidRPr="00B43B85" w14:paraId="2E250F50" w14:textId="77777777" w:rsidTr="00992B0E">
      <w:tc>
        <w:tcPr>
          <w:tcW w:w="1647" w:type="dxa"/>
          <w:shd w:val="clear" w:color="auto" w:fill="ED7D31" w:themeFill="accent2"/>
        </w:tcPr>
        <w:p w14:paraId="16A40C57" w14:textId="77777777" w:rsidR="004923D1" w:rsidRPr="00992B0E" w:rsidRDefault="004923D1" w:rsidP="004923D1">
          <w:pPr>
            <w:spacing w:line="360" w:lineRule="auto"/>
            <w:rPr>
              <w:rFonts w:ascii="Roboto" w:hAnsi="Roboto"/>
              <w:b/>
              <w:bCs/>
            </w:rPr>
          </w:pPr>
          <w:r w:rsidRPr="00992B0E">
            <w:rPr>
              <w:rFonts w:ascii="Roboto" w:hAnsi="Roboto"/>
              <w:b/>
              <w:bCs/>
            </w:rPr>
            <w:t>Código</w:t>
          </w:r>
        </w:p>
      </w:tc>
      <w:tc>
        <w:tcPr>
          <w:tcW w:w="1025" w:type="dxa"/>
          <w:gridSpan w:val="2"/>
        </w:tcPr>
        <w:p w14:paraId="2E7A1B08" w14:textId="77777777" w:rsidR="004923D1" w:rsidRPr="00B43B85" w:rsidRDefault="0012435A" w:rsidP="004923D1">
          <w:pPr>
            <w:spacing w:line="360" w:lineRule="auto"/>
            <w:rPr>
              <w:rFonts w:ascii="Roboto" w:hAnsi="Roboto"/>
            </w:rPr>
          </w:pPr>
          <w:r>
            <w:rPr>
              <w:rFonts w:ascii="Roboto" w:hAnsi="Roboto"/>
            </w:rPr>
            <w:t>IA-24-1</w:t>
          </w:r>
        </w:p>
      </w:tc>
      <w:tc>
        <w:tcPr>
          <w:tcW w:w="1026" w:type="dxa"/>
          <w:shd w:val="clear" w:color="auto" w:fill="ED7D31" w:themeFill="accent2"/>
        </w:tcPr>
        <w:p w14:paraId="1D6BC8F1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  <w:r w:rsidRPr="00992B0E">
            <w:rPr>
              <w:rFonts w:ascii="Roboto" w:hAnsi="Roboto"/>
              <w:b/>
              <w:bCs/>
            </w:rPr>
            <w:t>Fecha</w:t>
          </w:r>
        </w:p>
      </w:tc>
      <w:tc>
        <w:tcPr>
          <w:tcW w:w="1826" w:type="dxa"/>
        </w:tcPr>
        <w:p w14:paraId="4B088085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</w:p>
      </w:tc>
      <w:tc>
        <w:tcPr>
          <w:tcW w:w="992" w:type="dxa"/>
          <w:gridSpan w:val="2"/>
          <w:shd w:val="clear" w:color="auto" w:fill="ED7D31" w:themeFill="accent2"/>
        </w:tcPr>
        <w:p w14:paraId="20374649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  <w:r w:rsidRPr="00992B0E">
            <w:rPr>
              <w:rFonts w:ascii="Roboto" w:hAnsi="Roboto"/>
              <w:b/>
              <w:bCs/>
            </w:rPr>
            <w:t>Versión</w:t>
          </w:r>
        </w:p>
      </w:tc>
      <w:tc>
        <w:tcPr>
          <w:tcW w:w="567" w:type="dxa"/>
        </w:tcPr>
        <w:p w14:paraId="03901B71" w14:textId="77777777" w:rsidR="004923D1" w:rsidRPr="00B43B85" w:rsidRDefault="0012435A" w:rsidP="004923D1">
          <w:pPr>
            <w:spacing w:line="360" w:lineRule="auto"/>
            <w:rPr>
              <w:rFonts w:ascii="Roboto" w:hAnsi="Roboto"/>
            </w:rPr>
          </w:pPr>
          <w:r>
            <w:rPr>
              <w:rFonts w:ascii="Roboto" w:hAnsi="Roboto"/>
            </w:rPr>
            <w:t>1.0</w:t>
          </w:r>
        </w:p>
      </w:tc>
      <w:tc>
        <w:tcPr>
          <w:tcW w:w="1745" w:type="dxa"/>
          <w:gridSpan w:val="2"/>
        </w:tcPr>
        <w:p w14:paraId="4A796503" w14:textId="77777777" w:rsidR="004923D1" w:rsidRPr="00B43B85" w:rsidRDefault="0012435A" w:rsidP="004923D1">
          <w:pPr>
            <w:spacing w:line="360" w:lineRule="auto"/>
            <w:rPr>
              <w:rFonts w:ascii="Roboto" w:hAnsi="Roboto"/>
            </w:rPr>
          </w:pPr>
          <w:r w:rsidRPr="0012435A">
            <w:rPr>
              <w:rFonts w:ascii="Roboto" w:hAnsi="Roboto"/>
              <w:lang w:val="es-ES"/>
            </w:rPr>
            <w:t xml:space="preserve">Página </w:t>
          </w:r>
          <w:r w:rsidRPr="0012435A">
            <w:rPr>
              <w:rFonts w:ascii="Roboto" w:hAnsi="Roboto"/>
              <w:b/>
              <w:bCs/>
            </w:rPr>
            <w:fldChar w:fldCharType="begin"/>
          </w:r>
          <w:r w:rsidRPr="0012435A">
            <w:rPr>
              <w:rFonts w:ascii="Roboto" w:hAnsi="Roboto"/>
              <w:b/>
              <w:bCs/>
            </w:rPr>
            <w:instrText>PAGE  \* Arabic  \* MERGEFORMAT</w:instrText>
          </w:r>
          <w:r w:rsidRPr="0012435A">
            <w:rPr>
              <w:rFonts w:ascii="Roboto" w:hAnsi="Roboto"/>
              <w:b/>
              <w:bCs/>
            </w:rPr>
            <w:fldChar w:fldCharType="separate"/>
          </w:r>
          <w:r w:rsidRPr="0012435A">
            <w:rPr>
              <w:rFonts w:ascii="Roboto" w:hAnsi="Roboto"/>
              <w:b/>
              <w:bCs/>
              <w:lang w:val="es-ES"/>
            </w:rPr>
            <w:t>1</w:t>
          </w:r>
          <w:r w:rsidRPr="0012435A">
            <w:rPr>
              <w:rFonts w:ascii="Roboto" w:hAnsi="Roboto"/>
              <w:b/>
              <w:bCs/>
            </w:rPr>
            <w:fldChar w:fldCharType="end"/>
          </w:r>
          <w:r w:rsidRPr="0012435A">
            <w:rPr>
              <w:rFonts w:ascii="Roboto" w:hAnsi="Roboto"/>
              <w:lang w:val="es-ES"/>
            </w:rPr>
            <w:t xml:space="preserve"> de </w:t>
          </w:r>
          <w:r w:rsidRPr="0012435A">
            <w:rPr>
              <w:rFonts w:ascii="Roboto" w:hAnsi="Roboto"/>
              <w:b/>
              <w:bCs/>
            </w:rPr>
            <w:fldChar w:fldCharType="begin"/>
          </w:r>
          <w:r w:rsidRPr="0012435A">
            <w:rPr>
              <w:rFonts w:ascii="Roboto" w:hAnsi="Roboto"/>
              <w:b/>
              <w:bCs/>
            </w:rPr>
            <w:instrText>NUMPAGES  \* Arabic  \* MERGEFORMAT</w:instrText>
          </w:r>
          <w:r w:rsidRPr="0012435A">
            <w:rPr>
              <w:rFonts w:ascii="Roboto" w:hAnsi="Roboto"/>
              <w:b/>
              <w:bCs/>
            </w:rPr>
            <w:fldChar w:fldCharType="separate"/>
          </w:r>
          <w:r w:rsidRPr="0012435A">
            <w:rPr>
              <w:rFonts w:ascii="Roboto" w:hAnsi="Roboto"/>
              <w:b/>
              <w:bCs/>
              <w:lang w:val="es-ES"/>
            </w:rPr>
            <w:t>2</w:t>
          </w:r>
          <w:r w:rsidRPr="0012435A">
            <w:rPr>
              <w:rFonts w:ascii="Roboto" w:hAnsi="Roboto"/>
              <w:b/>
              <w:bCs/>
            </w:rPr>
            <w:fldChar w:fldCharType="end"/>
          </w:r>
        </w:p>
      </w:tc>
    </w:tr>
  </w:tbl>
  <w:p w14:paraId="5EC94721" w14:textId="77777777" w:rsidR="00C70396" w:rsidRPr="00B43B85" w:rsidRDefault="00C70396">
    <w:pPr>
      <w:pStyle w:val="Encabezado"/>
      <w:rPr>
        <w:rFonts w:ascii="Roboto" w:hAnsi="Robot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031D"/>
    <w:multiLevelType w:val="multilevel"/>
    <w:tmpl w:val="8A8804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541857"/>
    <w:multiLevelType w:val="hybridMultilevel"/>
    <w:tmpl w:val="D368D0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9360054">
    <w:abstractNumId w:val="1"/>
  </w:num>
  <w:num w:numId="2" w16cid:durableId="1967197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396"/>
    <w:rsid w:val="00084326"/>
    <w:rsid w:val="0012435A"/>
    <w:rsid w:val="001C0286"/>
    <w:rsid w:val="001E0FB0"/>
    <w:rsid w:val="0031698B"/>
    <w:rsid w:val="00357CC6"/>
    <w:rsid w:val="00381753"/>
    <w:rsid w:val="003A1728"/>
    <w:rsid w:val="003C78D7"/>
    <w:rsid w:val="00401C4A"/>
    <w:rsid w:val="004923D1"/>
    <w:rsid w:val="00626238"/>
    <w:rsid w:val="006E0BE2"/>
    <w:rsid w:val="00740E80"/>
    <w:rsid w:val="00760912"/>
    <w:rsid w:val="00806688"/>
    <w:rsid w:val="008809CA"/>
    <w:rsid w:val="008B402F"/>
    <w:rsid w:val="008C1FE0"/>
    <w:rsid w:val="008C7734"/>
    <w:rsid w:val="00992B0E"/>
    <w:rsid w:val="00A206E9"/>
    <w:rsid w:val="00A30136"/>
    <w:rsid w:val="00B43B85"/>
    <w:rsid w:val="00B62C51"/>
    <w:rsid w:val="00BC796F"/>
    <w:rsid w:val="00BD2295"/>
    <w:rsid w:val="00C70396"/>
    <w:rsid w:val="00CF295F"/>
    <w:rsid w:val="00D961E0"/>
    <w:rsid w:val="00DA1BA7"/>
    <w:rsid w:val="00E23F08"/>
    <w:rsid w:val="00E23F32"/>
    <w:rsid w:val="00EA70DB"/>
    <w:rsid w:val="00ED4615"/>
    <w:rsid w:val="00FA671F"/>
    <w:rsid w:val="00FB4E26"/>
    <w:rsid w:val="00FB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1F16D"/>
  <w15:chartTrackingRefBased/>
  <w15:docId w15:val="{64D304D4-29A8-456E-9115-2B4B7C206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8066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7039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0396"/>
  </w:style>
  <w:style w:type="paragraph" w:styleId="Piedepgina">
    <w:name w:val="footer"/>
    <w:basedOn w:val="Normal"/>
    <w:link w:val="PiedepginaCar"/>
    <w:uiPriority w:val="99"/>
    <w:unhideWhenUsed/>
    <w:rsid w:val="00C7039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0396"/>
  </w:style>
  <w:style w:type="table" w:styleId="Tablaconcuadrcula">
    <w:name w:val="Table Grid"/>
    <w:basedOn w:val="Tablanormal"/>
    <w:uiPriority w:val="39"/>
    <w:rsid w:val="00C703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A70D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06688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paragraph" w:styleId="NormalWeb">
    <w:name w:val="Normal (Web)"/>
    <w:basedOn w:val="Normal"/>
    <w:uiPriority w:val="99"/>
    <w:unhideWhenUsed/>
    <w:qFormat/>
    <w:rsid w:val="00992B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5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85666E-D066-450D-9167-C06B1B6CC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6</Pages>
  <Words>943</Words>
  <Characters>5192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Ivanz01x ∴</cp:lastModifiedBy>
  <cp:revision>9</cp:revision>
  <cp:lastPrinted>2026-05-21T07:15:00Z</cp:lastPrinted>
  <dcterms:created xsi:type="dcterms:W3CDTF">2024-01-21T22:46:00Z</dcterms:created>
  <dcterms:modified xsi:type="dcterms:W3CDTF">2026-05-21T07:15:00Z</dcterms:modified>
</cp:coreProperties>
</file>