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ленточных формах информация выводится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по одной записи.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создании подключения к базе данных с помощью мастера Data Form Wizard можно выбрать следующие объекты базы данных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Таблицы, представления, функции и хранимые процедуры.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отображении внешних ключей с помощью элемента ComboBox  в качестве источника данных используется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BindingSource.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открытия новой формы из текущей используются операторы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Form2  f2 = new Form2(); f2.Show();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перемещений по записям в форме используются методы MoveFirst(), MoveLast() и др. объекта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BindingSource.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обработчик события нажатия кнопки удаления записи в форме необходимо записать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имяBindingSource.RemoveCurrent();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обработчик события нажатия кнопки добавления записи в форме необходимо записать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имяBindingSource.AddNew();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заполнении меню действий элемента comboBox привязанного к полю внешнего ключа таблицы ссылка на значение вставляемого внешнего ключа должна быть записана в поле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Value Member (Член значения)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заполнении меню действий элемента comboBox привязанного к полю внешнего ключа таблицы ссылка на отображаемое значение внешнего ключа  должна быть записана в поле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Display Member (Отобразить члена)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организации передачи данных из одной формы в другую используется  свойство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Form.Transfer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