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015098" w14:textId="77777777" w:rsidR="00E2679C" w:rsidRPr="00F659D6" w:rsidRDefault="00AE462F" w:rsidP="00E2679C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 w:rsidRPr="00AE462F">
        <w:rPr>
          <w:rFonts w:eastAsia="Times New Roman"/>
          <w:color w:val="000000"/>
        </w:rPr>
        <w:t>МИНИСТЕРСТВО НАУКИ И ВЫСШЕГО ОБРАЗОВАНИЯ</w:t>
      </w:r>
      <w:r w:rsidR="00E2679C" w:rsidRPr="00F659D6">
        <w:rPr>
          <w:rFonts w:eastAsia="Times New Roman"/>
          <w:color w:val="000000"/>
        </w:rPr>
        <w:br/>
        <w:t>РОССИЙСКОЙ ФЕДЕРАЦИИ</w:t>
      </w:r>
      <w:r w:rsidR="00E2679C" w:rsidRPr="00F659D6">
        <w:rPr>
          <w:rFonts w:eastAsia="Times New Roman"/>
          <w:bCs/>
          <w:color w:val="000000"/>
        </w:rPr>
        <w:t xml:space="preserve"> </w:t>
      </w:r>
    </w:p>
    <w:p w14:paraId="4E7DC73C" w14:textId="77777777" w:rsidR="00E2679C" w:rsidRPr="00F659D6" w:rsidRDefault="00AE462F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>ф</w:t>
      </w:r>
      <w:r w:rsidR="00E2679C" w:rsidRPr="00F659D6">
        <w:rPr>
          <w:rFonts w:eastAsia="Times New Roman"/>
          <w:bCs/>
          <w:color w:val="000000"/>
        </w:rPr>
        <w:t xml:space="preserve">едеральное государственное автономное </w:t>
      </w:r>
      <w:r w:rsidR="00E2679C" w:rsidRPr="00F659D6"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 w:rsidR="00E2679C" w:rsidRPr="00F659D6">
        <w:rPr>
          <w:rFonts w:eastAsia="Times New Roman"/>
          <w:color w:val="000000"/>
        </w:rPr>
        <w:br/>
      </w:r>
      <w:r w:rsidR="00E2679C" w:rsidRPr="00F659D6"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 w:rsidR="00E2679C" w:rsidRPr="00F659D6">
        <w:rPr>
          <w:rFonts w:eastAsia="Times New Roman"/>
          <w:bCs/>
          <w:color w:val="000000"/>
        </w:rPr>
        <w:br/>
        <w:t>имени академика С.П. Королева»</w:t>
      </w:r>
    </w:p>
    <w:p w14:paraId="4A5137EA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bCs/>
          <w:color w:val="000000"/>
        </w:rPr>
        <w:t>(Самарский университет)</w:t>
      </w:r>
    </w:p>
    <w:p w14:paraId="28DAF429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72D58ECD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ED7935">
        <w:rPr>
          <w:rFonts w:eastAsia="Times New Roman"/>
          <w:color w:val="000000"/>
        </w:rPr>
        <w:t>Институт информатики, математики и электроники</w:t>
      </w:r>
    </w:p>
    <w:p w14:paraId="05D43A60" w14:textId="5EF8C805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color w:val="000000"/>
        </w:rPr>
        <w:br/>
        <w:t xml:space="preserve">Кафедра </w:t>
      </w:r>
      <w:r w:rsidR="00AE363F">
        <w:rPr>
          <w:rFonts w:eastAsia="Times New Roman"/>
          <w:color w:val="000000"/>
        </w:rPr>
        <w:t>ПИАШ</w:t>
      </w:r>
    </w:p>
    <w:p w14:paraId="39D01791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F24F355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7980607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E2C2804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F07E363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CAB472D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1D646B6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463AB41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EADAF42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8295E3B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610BC73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B1A5866" w14:textId="2E950E98" w:rsidR="00E2679C" w:rsidRPr="00ED7935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  <w:r w:rsidRPr="00ED7935">
        <w:rPr>
          <w:sz w:val="28"/>
          <w:szCs w:val="26"/>
        </w:rPr>
        <w:t xml:space="preserve">Отчет по </w:t>
      </w:r>
      <w:r w:rsidR="00E369C1" w:rsidRPr="00ED7935">
        <w:rPr>
          <w:sz w:val="28"/>
          <w:szCs w:val="26"/>
        </w:rPr>
        <w:t>лабораторной работе №</w:t>
      </w:r>
      <w:r w:rsidR="00CE1196" w:rsidRPr="00ED7935">
        <w:rPr>
          <w:sz w:val="28"/>
          <w:szCs w:val="26"/>
        </w:rPr>
        <w:t xml:space="preserve"> </w:t>
      </w:r>
      <w:r w:rsidR="00990C7C">
        <w:rPr>
          <w:sz w:val="28"/>
          <w:szCs w:val="26"/>
        </w:rPr>
        <w:t>5</w:t>
      </w:r>
    </w:p>
    <w:p w14:paraId="69292C75" w14:textId="22FE45A1" w:rsidR="00803DBB" w:rsidRDefault="00E2679C" w:rsidP="00803DBB">
      <w:pPr>
        <w:pStyle w:val="a3"/>
        <w:tabs>
          <w:tab w:val="left" w:pos="0"/>
        </w:tabs>
        <w:ind w:right="21"/>
        <w:rPr>
          <w:sz w:val="28"/>
          <w:szCs w:val="26"/>
        </w:rPr>
      </w:pPr>
      <w:r w:rsidRPr="007B5D80">
        <w:rPr>
          <w:sz w:val="28"/>
          <w:szCs w:val="26"/>
        </w:rPr>
        <w:t>Дисциплина</w:t>
      </w:r>
      <w:r w:rsidRPr="00841390">
        <w:rPr>
          <w:sz w:val="28"/>
          <w:szCs w:val="26"/>
        </w:rPr>
        <w:t>: «</w:t>
      </w:r>
      <w:r w:rsidR="00E54C1C" w:rsidRPr="00E54C1C">
        <w:rPr>
          <w:color w:val="1F1F1F"/>
          <w:sz w:val="28"/>
          <w:szCs w:val="24"/>
        </w:rPr>
        <w:t>Моделирование информационных систем</w:t>
      </w:r>
      <w:r w:rsidRPr="00841390">
        <w:rPr>
          <w:sz w:val="28"/>
          <w:szCs w:val="26"/>
        </w:rPr>
        <w:t>»</w:t>
      </w:r>
    </w:p>
    <w:p w14:paraId="483925AF" w14:textId="77777777" w:rsidR="00803DBB" w:rsidRDefault="00803DBB" w:rsidP="00803DBB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14:paraId="467A9ABB" w14:textId="77777777" w:rsidR="00803DBB" w:rsidRDefault="00803DBB" w:rsidP="00803DBB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14:paraId="01840AC0" w14:textId="63FB7180" w:rsidR="00E2679C" w:rsidRPr="00803DBB" w:rsidRDefault="00E2679C" w:rsidP="00803DBB">
      <w:pPr>
        <w:pStyle w:val="a3"/>
        <w:tabs>
          <w:tab w:val="left" w:pos="0"/>
        </w:tabs>
        <w:ind w:right="21"/>
        <w:rPr>
          <w:sz w:val="28"/>
          <w:szCs w:val="26"/>
        </w:rPr>
      </w:pPr>
      <w:r w:rsidRPr="007B5D80">
        <w:rPr>
          <w:sz w:val="28"/>
          <w:szCs w:val="26"/>
        </w:rPr>
        <w:t>Тема</w:t>
      </w:r>
      <w:r w:rsidRPr="00C87654">
        <w:rPr>
          <w:sz w:val="28"/>
          <w:szCs w:val="26"/>
        </w:rPr>
        <w:t>:</w:t>
      </w:r>
      <w:r w:rsidRPr="00C87654">
        <w:rPr>
          <w:b/>
          <w:sz w:val="28"/>
          <w:szCs w:val="26"/>
        </w:rPr>
        <w:t xml:space="preserve"> </w:t>
      </w:r>
      <w:r w:rsidRPr="007F2FBF">
        <w:rPr>
          <w:sz w:val="28"/>
          <w:szCs w:val="26"/>
        </w:rPr>
        <w:t>«</w:t>
      </w:r>
      <w:r w:rsidR="00AF2935" w:rsidRPr="00AF2935">
        <w:rPr>
          <w:color w:val="0F1115"/>
          <w:sz w:val="28"/>
          <w:shd w:val="clear" w:color="auto" w:fill="FFFFFF"/>
        </w:rPr>
        <w:t>Диаграммы потоков данных</w:t>
      </w:r>
      <w:r w:rsidRPr="007F2FBF">
        <w:rPr>
          <w:sz w:val="28"/>
          <w:szCs w:val="26"/>
        </w:rPr>
        <w:t>»</w:t>
      </w:r>
    </w:p>
    <w:p w14:paraId="419D184E" w14:textId="77777777" w:rsidR="00E2679C" w:rsidRPr="009C590B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AA18275" w14:textId="40533333" w:rsidR="008D7E11" w:rsidRPr="009C590B" w:rsidRDefault="008D7E11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CD4A923" w14:textId="77777777" w:rsidR="00E2679C" w:rsidRPr="009C590B" w:rsidRDefault="00E2679C" w:rsidP="00E2679C">
      <w:pPr>
        <w:pStyle w:val="a3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0569A80B" w14:textId="14C92E92" w:rsidR="00E2679C" w:rsidRPr="00BC2C1A" w:rsidRDefault="00ED7935" w:rsidP="00AE462F">
      <w:pPr>
        <w:pStyle w:val="a3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 xml:space="preserve">                                                      </w:t>
      </w:r>
      <w:r w:rsidR="00E2679C" w:rsidRPr="007B5D80">
        <w:rPr>
          <w:sz w:val="28"/>
          <w:szCs w:val="26"/>
        </w:rPr>
        <w:t>Выполнил</w:t>
      </w:r>
      <w:r w:rsidR="00E2679C">
        <w:rPr>
          <w:sz w:val="28"/>
          <w:szCs w:val="26"/>
        </w:rPr>
        <w:t xml:space="preserve">: </w:t>
      </w:r>
      <w:r>
        <w:rPr>
          <w:sz w:val="28"/>
          <w:szCs w:val="26"/>
        </w:rPr>
        <w:t>Войтенков Иван и  Гущин Даниил</w:t>
      </w:r>
    </w:p>
    <w:p w14:paraId="41605915" w14:textId="3549BB11" w:rsidR="00E2679C" w:rsidRPr="007B5D80" w:rsidRDefault="00AE462F" w:rsidP="00AE462F">
      <w:pPr>
        <w:pStyle w:val="a3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</w:r>
      <w:r w:rsidR="00E2679C" w:rsidRPr="007B5D80">
        <w:rPr>
          <w:sz w:val="28"/>
          <w:szCs w:val="26"/>
        </w:rPr>
        <w:t>Группа</w:t>
      </w:r>
      <w:r>
        <w:rPr>
          <w:sz w:val="28"/>
          <w:szCs w:val="26"/>
        </w:rPr>
        <w:t xml:space="preserve">: </w:t>
      </w:r>
      <w:r w:rsidR="00ED7935">
        <w:rPr>
          <w:sz w:val="28"/>
          <w:szCs w:val="26"/>
        </w:rPr>
        <w:t>3103</w:t>
      </w:r>
    </w:p>
    <w:p w14:paraId="28463F1D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29F01620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A8D9440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47D5828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7ABC893" w14:textId="77777777" w:rsidR="00AE462F" w:rsidRDefault="00AE462F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43AABA3" w14:textId="77777777" w:rsidR="00AE462F" w:rsidRDefault="00AE462F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288469C" w14:textId="3284BE9E" w:rsidR="006F1B87" w:rsidRDefault="006F1B87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2D44942" w14:textId="350B57F2" w:rsidR="00BE486E" w:rsidRDefault="00BE486E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0616D2B" w14:textId="67100F46" w:rsidR="005E5D5D" w:rsidRDefault="00AE462F" w:rsidP="001501F0">
      <w:pPr>
        <w:pStyle w:val="a3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</w:t>
      </w:r>
      <w:r w:rsidRPr="000F6F54">
        <w:rPr>
          <w:sz w:val="28"/>
          <w:szCs w:val="26"/>
        </w:rPr>
        <w:t xml:space="preserve"> </w:t>
      </w:r>
      <w:r w:rsidR="00E2679C" w:rsidRPr="000F6F54">
        <w:rPr>
          <w:sz w:val="28"/>
          <w:szCs w:val="26"/>
        </w:rPr>
        <w:t>20</w:t>
      </w:r>
      <w:r w:rsidR="00841390" w:rsidRPr="000F6F54">
        <w:rPr>
          <w:sz w:val="28"/>
          <w:szCs w:val="26"/>
        </w:rPr>
        <w:t>2</w:t>
      </w:r>
      <w:r w:rsidR="00AE363F">
        <w:rPr>
          <w:sz w:val="28"/>
          <w:szCs w:val="26"/>
        </w:rPr>
        <w:t>5</w:t>
      </w:r>
      <w:r w:rsidRPr="000F6F54">
        <w:rPr>
          <w:b/>
        </w:rPr>
        <w:br w:type="page"/>
      </w:r>
    </w:p>
    <w:p w14:paraId="08F8E43C" w14:textId="4343C7D7" w:rsidR="00815607" w:rsidRPr="00E56537" w:rsidRDefault="00815607" w:rsidP="00A016F3">
      <w:pPr>
        <w:pStyle w:val="3"/>
        <w:shd w:val="clear" w:color="auto" w:fill="FFFFFF"/>
        <w:spacing w:before="480" w:beforeAutospacing="0" w:after="200" w:afterAutospacing="0" w:line="450" w:lineRule="atLeast"/>
        <w:jc w:val="center"/>
        <w:rPr>
          <w:color w:val="0F1115"/>
          <w:sz w:val="28"/>
          <w:szCs w:val="28"/>
        </w:rPr>
      </w:pPr>
      <w:r w:rsidRPr="00E56537">
        <w:rPr>
          <w:rStyle w:val="ac"/>
          <w:b/>
          <w:bCs/>
          <w:color w:val="0F1115"/>
          <w:sz w:val="28"/>
          <w:szCs w:val="28"/>
        </w:rPr>
        <w:lastRenderedPageBreak/>
        <w:t>ХОД ВЫПОЛНЕНИЯ РАБОТЫ</w:t>
      </w:r>
    </w:p>
    <w:p w14:paraId="039E938B" w14:textId="1C6AB766" w:rsidR="005E3008" w:rsidRDefault="00C31A1D" w:rsidP="006A16D9">
      <w:pPr>
        <w:tabs>
          <w:tab w:val="left" w:pos="1134"/>
        </w:tabs>
        <w:spacing w:before="100" w:line="288" w:lineRule="auto"/>
        <w:ind w:firstLine="0"/>
        <w:jc w:val="center"/>
        <w:rPr>
          <w:b/>
        </w:rPr>
      </w:pPr>
      <w:r w:rsidRPr="006A16D9">
        <w:rPr>
          <w:b/>
        </w:rPr>
        <w:t>Краткое описание системы.</w:t>
      </w:r>
    </w:p>
    <w:p w14:paraId="56B1A781" w14:textId="77777777" w:rsidR="0060083D" w:rsidRPr="0060083D" w:rsidRDefault="0060083D" w:rsidP="0060083D">
      <w:pPr>
        <w:pStyle w:val="ds-markdown-paragraph"/>
        <w:shd w:val="clear" w:color="auto" w:fill="FFFFFF"/>
        <w:spacing w:before="140" w:beforeAutospacing="0" w:after="160" w:afterAutospacing="0" w:line="276" w:lineRule="auto"/>
        <w:ind w:firstLine="708"/>
        <w:jc w:val="both"/>
        <w:rPr>
          <w:color w:val="0F1115"/>
          <w:sz w:val="28"/>
        </w:rPr>
      </w:pPr>
      <w:r w:rsidRPr="0060083D">
        <w:rPr>
          <w:color w:val="0F1115"/>
          <w:sz w:val="28"/>
        </w:rPr>
        <w:t>Система анализа рисков на производстве представляет собой программный комплекс, предназначенный для автоматизированного мониторинга, оценки и управления производственными рисками в режиме, близком к реальному времени. Основная цель системы — снижение вероятности возникновения аварийных ситуаций, минимизация финансовых и технологических потерь, а также повышение общего уровня промышленной безопасности предприятия.</w:t>
      </w:r>
    </w:p>
    <w:p w14:paraId="7873EAC8" w14:textId="77777777" w:rsidR="0060083D" w:rsidRPr="0060083D" w:rsidRDefault="0060083D" w:rsidP="0060083D">
      <w:pPr>
        <w:pStyle w:val="ds-markdown-paragraph"/>
        <w:shd w:val="clear" w:color="auto" w:fill="FFFFFF"/>
        <w:spacing w:before="160" w:beforeAutospacing="0" w:after="140" w:afterAutospacing="0" w:line="276" w:lineRule="auto"/>
        <w:jc w:val="both"/>
        <w:rPr>
          <w:color w:val="0F1115"/>
          <w:sz w:val="28"/>
        </w:rPr>
      </w:pPr>
      <w:r w:rsidRPr="0060083D">
        <w:rPr>
          <w:color w:val="0F1115"/>
          <w:sz w:val="28"/>
        </w:rPr>
        <w:t>Система реализует полный цикл управления рисками:</w:t>
      </w:r>
    </w:p>
    <w:p w14:paraId="12030294" w14:textId="77777777" w:rsidR="0060083D" w:rsidRPr="0060083D" w:rsidRDefault="0060083D" w:rsidP="0060083D">
      <w:pPr>
        <w:pStyle w:val="ds-markdown-paragraph"/>
        <w:numPr>
          <w:ilvl w:val="0"/>
          <w:numId w:val="35"/>
        </w:numPr>
        <w:shd w:val="clear" w:color="auto" w:fill="FFFFFF"/>
        <w:spacing w:before="140" w:beforeAutospacing="0" w:after="0" w:afterAutospacing="0" w:line="276" w:lineRule="auto"/>
        <w:ind w:left="0"/>
        <w:jc w:val="both"/>
        <w:rPr>
          <w:color w:val="0F1115"/>
          <w:sz w:val="28"/>
        </w:rPr>
      </w:pPr>
      <w:r w:rsidRPr="0060083D">
        <w:rPr>
          <w:rStyle w:val="ac"/>
          <w:b w:val="0"/>
          <w:color w:val="0F1115"/>
          <w:sz w:val="28"/>
        </w:rPr>
        <w:t>Сбор данных</w:t>
      </w:r>
      <w:r w:rsidRPr="0060083D">
        <w:rPr>
          <w:color w:val="0F1115"/>
          <w:sz w:val="28"/>
        </w:rPr>
        <w:t> — получение информации от датчиков, операторов, производственных цехов и систем учёта в структурированном виде.</w:t>
      </w:r>
    </w:p>
    <w:p w14:paraId="1886AE6D" w14:textId="77777777" w:rsidR="0060083D" w:rsidRPr="0060083D" w:rsidRDefault="0060083D" w:rsidP="0060083D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</w:rPr>
      </w:pPr>
      <w:r w:rsidRPr="0060083D">
        <w:rPr>
          <w:rStyle w:val="ac"/>
          <w:b w:val="0"/>
          <w:color w:val="0F1115"/>
          <w:sz w:val="28"/>
        </w:rPr>
        <w:t>Идентификация рисков</w:t>
      </w:r>
      <w:r w:rsidRPr="0060083D">
        <w:rPr>
          <w:color w:val="0F1115"/>
          <w:sz w:val="28"/>
        </w:rPr>
        <w:t> — автоматическое обнаружение отклонений от нормативных показателей и потенциально опасных событий.</w:t>
      </w:r>
    </w:p>
    <w:p w14:paraId="01DE4A18" w14:textId="77777777" w:rsidR="0060083D" w:rsidRPr="0060083D" w:rsidRDefault="0060083D" w:rsidP="0060083D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</w:rPr>
      </w:pPr>
      <w:r w:rsidRPr="0060083D">
        <w:rPr>
          <w:rStyle w:val="ac"/>
          <w:b w:val="0"/>
          <w:color w:val="0F1115"/>
          <w:sz w:val="28"/>
        </w:rPr>
        <w:t>Оценка рисков</w:t>
      </w:r>
      <w:r w:rsidRPr="0060083D">
        <w:rPr>
          <w:color w:val="0F1115"/>
          <w:sz w:val="28"/>
        </w:rPr>
        <w:t> — классификация инцидентов по категориям (экономические, технологические, качества, безопасности) и расчёт уровня угрозы на основе вероятности и потенциального ущерба.</w:t>
      </w:r>
    </w:p>
    <w:p w14:paraId="47CD1A90" w14:textId="77777777" w:rsidR="0060083D" w:rsidRPr="0060083D" w:rsidRDefault="0060083D" w:rsidP="0060083D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</w:rPr>
      </w:pPr>
      <w:r w:rsidRPr="0060083D">
        <w:rPr>
          <w:rStyle w:val="ac"/>
          <w:b w:val="0"/>
          <w:color w:val="0F1115"/>
          <w:sz w:val="28"/>
        </w:rPr>
        <w:t>Анализ причин</w:t>
      </w:r>
      <w:r w:rsidRPr="0060083D">
        <w:rPr>
          <w:color w:val="0F1115"/>
          <w:sz w:val="28"/>
        </w:rPr>
        <w:t> — определение коренных причин возникновения рисков с использованием статистических и экспертных методов.</w:t>
      </w:r>
    </w:p>
    <w:p w14:paraId="2280E7B9" w14:textId="77777777" w:rsidR="0060083D" w:rsidRPr="0060083D" w:rsidRDefault="0060083D" w:rsidP="0060083D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</w:rPr>
      </w:pPr>
      <w:r w:rsidRPr="0060083D">
        <w:rPr>
          <w:rStyle w:val="ac"/>
          <w:b w:val="0"/>
          <w:color w:val="0F1115"/>
          <w:sz w:val="28"/>
        </w:rPr>
        <w:t>Формирование рекомендаций</w:t>
      </w:r>
      <w:r w:rsidRPr="0060083D">
        <w:rPr>
          <w:color w:val="0F1115"/>
          <w:sz w:val="28"/>
        </w:rPr>
        <w:t> — разработка плана мероприятий по устранению или снижению влияния выявленных угроз.</w:t>
      </w:r>
    </w:p>
    <w:p w14:paraId="464673C8" w14:textId="77777777" w:rsidR="0060083D" w:rsidRPr="0060083D" w:rsidRDefault="0060083D" w:rsidP="0060083D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</w:rPr>
      </w:pPr>
      <w:r w:rsidRPr="0060083D">
        <w:rPr>
          <w:rStyle w:val="ac"/>
          <w:b w:val="0"/>
          <w:color w:val="0F1115"/>
          <w:sz w:val="28"/>
        </w:rPr>
        <w:t>Подготовка отчётов</w:t>
      </w:r>
      <w:r w:rsidRPr="0060083D">
        <w:rPr>
          <w:color w:val="0F1115"/>
          <w:sz w:val="28"/>
        </w:rPr>
        <w:t> — генерация структурированных отчётов, дашбордов и визуализаций для руководства и ответственных лиц.</w:t>
      </w:r>
    </w:p>
    <w:p w14:paraId="17D495C0" w14:textId="44DECE69" w:rsidR="0060083D" w:rsidRPr="0060083D" w:rsidRDefault="0060083D" w:rsidP="0060083D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  <w:sz w:val="28"/>
        </w:rPr>
      </w:pPr>
      <w:r w:rsidRPr="0060083D">
        <w:rPr>
          <w:color w:val="0F1115"/>
          <w:sz w:val="28"/>
        </w:rPr>
        <w:t>В соответствии со </w:t>
      </w:r>
      <w:r w:rsidRPr="0060083D">
        <w:rPr>
          <w:rStyle w:val="ac"/>
          <w:b w:val="0"/>
          <w:color w:val="0F1115"/>
          <w:sz w:val="28"/>
        </w:rPr>
        <w:t>спецификацией качест</w:t>
      </w:r>
      <w:r>
        <w:rPr>
          <w:rStyle w:val="ac"/>
          <w:b w:val="0"/>
          <w:color w:val="0F1115"/>
          <w:sz w:val="28"/>
        </w:rPr>
        <w:t>ва</w:t>
      </w:r>
      <w:r w:rsidRPr="0060083D">
        <w:rPr>
          <w:color w:val="0F1115"/>
          <w:sz w:val="28"/>
        </w:rPr>
        <w:t> система обеспечивает:</w:t>
      </w:r>
    </w:p>
    <w:p w14:paraId="5181B546" w14:textId="77777777" w:rsidR="0060083D" w:rsidRPr="0060083D" w:rsidRDefault="0060083D" w:rsidP="0060083D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</w:rPr>
      </w:pPr>
      <w:r w:rsidRPr="0060083D">
        <w:rPr>
          <w:rStyle w:val="ac"/>
          <w:b w:val="0"/>
          <w:color w:val="0F1115"/>
          <w:sz w:val="28"/>
        </w:rPr>
        <w:t>Производительность</w:t>
      </w:r>
      <w:r w:rsidRPr="0060083D">
        <w:rPr>
          <w:color w:val="0F1115"/>
          <w:sz w:val="28"/>
        </w:rPr>
        <w:t>: время от момента поступления данных до формирования предварительного анализа не превышает 5 минут.</w:t>
      </w:r>
    </w:p>
    <w:p w14:paraId="7814260D" w14:textId="77777777" w:rsidR="0060083D" w:rsidRPr="0060083D" w:rsidRDefault="0060083D" w:rsidP="0060083D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</w:rPr>
      </w:pPr>
      <w:r w:rsidRPr="0060083D">
        <w:rPr>
          <w:rStyle w:val="ac"/>
          <w:b w:val="0"/>
          <w:color w:val="0F1115"/>
          <w:sz w:val="28"/>
        </w:rPr>
        <w:t>Точность</w:t>
      </w:r>
      <w:r w:rsidRPr="0060083D">
        <w:rPr>
          <w:color w:val="0F1115"/>
          <w:sz w:val="28"/>
        </w:rPr>
        <w:t>: точность идентификации критических отклонений составляет не менее 95%.</w:t>
      </w:r>
    </w:p>
    <w:p w14:paraId="3804C8F1" w14:textId="77777777" w:rsidR="0060083D" w:rsidRPr="0060083D" w:rsidRDefault="0060083D" w:rsidP="0060083D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</w:rPr>
      </w:pPr>
      <w:r w:rsidRPr="0060083D">
        <w:rPr>
          <w:rStyle w:val="ac"/>
          <w:b w:val="0"/>
          <w:color w:val="0F1115"/>
          <w:sz w:val="28"/>
        </w:rPr>
        <w:t>Надёжность</w:t>
      </w:r>
      <w:r w:rsidRPr="0060083D">
        <w:rPr>
          <w:color w:val="0F1115"/>
          <w:sz w:val="28"/>
        </w:rPr>
        <w:t>: время безотказной работы — не менее 99% в течение рабочего месяца.</w:t>
      </w:r>
    </w:p>
    <w:p w14:paraId="2A9DA815" w14:textId="77777777" w:rsidR="0060083D" w:rsidRPr="0060083D" w:rsidRDefault="0060083D" w:rsidP="0060083D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</w:rPr>
      </w:pPr>
      <w:r w:rsidRPr="0060083D">
        <w:rPr>
          <w:rStyle w:val="ac"/>
          <w:b w:val="0"/>
          <w:color w:val="0F1115"/>
          <w:sz w:val="28"/>
        </w:rPr>
        <w:t>Удобство использования</w:t>
      </w:r>
      <w:r w:rsidRPr="0060083D">
        <w:rPr>
          <w:color w:val="0F1115"/>
          <w:sz w:val="28"/>
        </w:rPr>
        <w:t>: интерфейс позволяет неподготовленному пользователю освоить основные функции за 1 рабочий день.</w:t>
      </w:r>
    </w:p>
    <w:p w14:paraId="7D4601FF" w14:textId="77777777" w:rsidR="0060083D" w:rsidRPr="0060083D" w:rsidRDefault="0060083D" w:rsidP="0060083D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</w:rPr>
      </w:pPr>
      <w:r w:rsidRPr="0060083D">
        <w:rPr>
          <w:rStyle w:val="ac"/>
          <w:b w:val="0"/>
          <w:color w:val="0F1115"/>
          <w:sz w:val="28"/>
        </w:rPr>
        <w:t>Безопасность</w:t>
      </w:r>
      <w:r w:rsidRPr="0060083D">
        <w:rPr>
          <w:color w:val="0F1115"/>
          <w:sz w:val="28"/>
        </w:rPr>
        <w:t>: реализовано разграничение доступа по ролям (оператор, аналитик, руководитель).</w:t>
      </w:r>
    </w:p>
    <w:p w14:paraId="01C781B6" w14:textId="77777777" w:rsidR="0060083D" w:rsidRPr="0060083D" w:rsidRDefault="0060083D" w:rsidP="0060083D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  <w:sz w:val="28"/>
        </w:rPr>
      </w:pPr>
      <w:r w:rsidRPr="0060083D">
        <w:rPr>
          <w:color w:val="0F1115"/>
          <w:sz w:val="28"/>
        </w:rPr>
        <w:lastRenderedPageBreak/>
        <w:t>Система взаимодействует с внешними сущностями: </w:t>
      </w:r>
      <w:r w:rsidRPr="0060083D">
        <w:rPr>
          <w:rStyle w:val="ac"/>
          <w:b w:val="0"/>
          <w:color w:val="0F1115"/>
          <w:sz w:val="28"/>
        </w:rPr>
        <w:t>производственные цеха</w:t>
      </w:r>
      <w:r w:rsidRPr="0060083D">
        <w:rPr>
          <w:color w:val="0F1115"/>
          <w:sz w:val="28"/>
        </w:rPr>
        <w:t> (источники данных и исполнители мероприятий) и </w:t>
      </w:r>
      <w:r w:rsidRPr="0060083D">
        <w:rPr>
          <w:rStyle w:val="ac"/>
          <w:b w:val="0"/>
          <w:color w:val="0F1115"/>
          <w:sz w:val="28"/>
        </w:rPr>
        <w:t>начальство</w:t>
      </w:r>
      <w:r w:rsidRPr="0060083D">
        <w:rPr>
          <w:color w:val="0F1115"/>
          <w:sz w:val="28"/>
        </w:rPr>
        <w:t> (заказчики аналитики и утверждающие инстанции). Внутренняя архитектура строится на основе диаграмм потоков данных (DFD), обеспечивающих наглядное представление процессов преобразования информации и потоков управления.</w:t>
      </w:r>
    </w:p>
    <w:p w14:paraId="450A7BEA" w14:textId="77777777" w:rsidR="0060083D" w:rsidRPr="006A16D9" w:rsidRDefault="0060083D" w:rsidP="006A16D9">
      <w:pPr>
        <w:tabs>
          <w:tab w:val="left" w:pos="1134"/>
        </w:tabs>
        <w:spacing w:before="100" w:line="288" w:lineRule="auto"/>
        <w:ind w:firstLine="0"/>
        <w:jc w:val="center"/>
        <w:rPr>
          <w:b/>
        </w:rPr>
      </w:pPr>
    </w:p>
    <w:p w14:paraId="778B530E" w14:textId="598F5190" w:rsidR="00815607" w:rsidRDefault="002F7EF9" w:rsidP="006A16D9">
      <w:pPr>
        <w:pStyle w:val="4"/>
        <w:shd w:val="clear" w:color="auto" w:fill="FFFFFF"/>
        <w:spacing w:before="100"/>
        <w:jc w:val="center"/>
        <w:rPr>
          <w:rFonts w:ascii="Times New Roman" w:hAnsi="Times New Roman" w:cs="Times New Roman"/>
          <w:b/>
          <w:i w:val="0"/>
          <w:color w:val="000000" w:themeColor="text1"/>
        </w:rPr>
      </w:pPr>
      <w:r>
        <w:rPr>
          <w:rFonts w:ascii="Times New Roman" w:hAnsi="Times New Roman" w:cs="Times New Roman"/>
          <w:b/>
          <w:i w:val="0"/>
          <w:color w:val="000000" w:themeColor="text1"/>
        </w:rPr>
        <w:t>Контекстная диаграмма</w:t>
      </w:r>
    </w:p>
    <w:p w14:paraId="708CE625" w14:textId="5B00FDAC" w:rsidR="002F7EF9" w:rsidRDefault="002F7EF9" w:rsidP="00A016F3">
      <w:pPr>
        <w:spacing w:after="100"/>
        <w:ind w:firstLine="0"/>
        <w:rPr>
          <w:rStyle w:val="ac"/>
          <w:bCs w:val="0"/>
          <w:color w:val="0F1115"/>
        </w:rPr>
      </w:pPr>
      <w:r w:rsidRPr="002F7EF9">
        <w:rPr>
          <w:noProof/>
        </w:rPr>
        <w:drawing>
          <wp:inline distT="0" distB="0" distL="0" distR="0" wp14:anchorId="4EC5BB53" wp14:editId="28DDBF62">
            <wp:extent cx="5940425" cy="22821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796C" w14:textId="46754A32" w:rsidR="00E56537" w:rsidRDefault="00065CF1" w:rsidP="006A16D9">
      <w:pPr>
        <w:spacing w:after="100"/>
        <w:ind w:firstLine="0"/>
        <w:jc w:val="center"/>
        <w:rPr>
          <w:rStyle w:val="ac"/>
          <w:bCs w:val="0"/>
          <w:color w:val="0F1115"/>
        </w:rPr>
      </w:pPr>
      <w:r w:rsidRPr="00065CF1">
        <w:rPr>
          <w:rStyle w:val="ac"/>
          <w:bCs w:val="0"/>
          <w:noProof/>
          <w:color w:val="0F1115"/>
        </w:rPr>
        <w:drawing>
          <wp:anchor distT="0" distB="0" distL="114300" distR="114300" simplePos="0" relativeHeight="251658240" behindDoc="1" locked="0" layoutInCell="1" allowOverlap="1" wp14:anchorId="461B4086" wp14:editId="52B2AC4E">
            <wp:simplePos x="0" y="0"/>
            <wp:positionH relativeFrom="column">
              <wp:posOffset>-3810</wp:posOffset>
            </wp:positionH>
            <wp:positionV relativeFrom="paragraph">
              <wp:posOffset>367030</wp:posOffset>
            </wp:positionV>
            <wp:extent cx="5940425" cy="3491230"/>
            <wp:effectExtent l="0" t="0" r="3175" b="0"/>
            <wp:wrapTight wrapText="bothSides">
              <wp:wrapPolygon edited="0">
                <wp:start x="0" y="0"/>
                <wp:lineTo x="0" y="21451"/>
                <wp:lineTo x="21542" y="21451"/>
                <wp:lineTo x="2154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7EF9" w:rsidRPr="006A16D9">
        <w:rPr>
          <w:rStyle w:val="ac"/>
          <w:bCs w:val="0"/>
          <w:color w:val="0F1115"/>
        </w:rPr>
        <w:t>Диаграмма первого уровня</w:t>
      </w:r>
    </w:p>
    <w:p w14:paraId="3E181FBF" w14:textId="337B43A5" w:rsidR="00EF670B" w:rsidRDefault="00D10ABE" w:rsidP="00065CF1">
      <w:pPr>
        <w:pStyle w:val="3"/>
        <w:shd w:val="clear" w:color="auto" w:fill="FFFFFF"/>
        <w:spacing w:before="480" w:beforeAutospacing="0" w:afterAutospacing="0" w:line="276" w:lineRule="auto"/>
        <w:jc w:val="center"/>
        <w:rPr>
          <w:rStyle w:val="ac"/>
          <w:b/>
          <w:bCs/>
          <w:color w:val="0F1115"/>
          <w:sz w:val="28"/>
          <w:szCs w:val="28"/>
        </w:rPr>
      </w:pPr>
      <w:r>
        <w:rPr>
          <w:rStyle w:val="ac"/>
          <w:b/>
          <w:bCs/>
          <w:color w:val="0F1115"/>
          <w:sz w:val="28"/>
          <w:szCs w:val="28"/>
        </w:rPr>
        <w:t>Диаграмм</w:t>
      </w:r>
      <w:r w:rsidR="006A16D9">
        <w:rPr>
          <w:rStyle w:val="ac"/>
          <w:b/>
          <w:bCs/>
          <w:color w:val="0F1115"/>
          <w:sz w:val="28"/>
          <w:szCs w:val="28"/>
        </w:rPr>
        <w:t>ы</w:t>
      </w:r>
      <w:r>
        <w:rPr>
          <w:rStyle w:val="ac"/>
          <w:b/>
          <w:bCs/>
          <w:color w:val="0F1115"/>
          <w:sz w:val="28"/>
          <w:szCs w:val="28"/>
        </w:rPr>
        <w:t xml:space="preserve"> второго уровня</w:t>
      </w:r>
    </w:p>
    <w:p w14:paraId="2E9CCF72" w14:textId="3A7C8FA4" w:rsidR="006A16D9" w:rsidRDefault="006A16D9" w:rsidP="006A16D9">
      <w:pPr>
        <w:pStyle w:val="3"/>
        <w:shd w:val="clear" w:color="auto" w:fill="FFFFFF"/>
        <w:spacing w:before="480" w:beforeAutospacing="0" w:afterAutospacing="0" w:line="276" w:lineRule="auto"/>
        <w:jc w:val="center"/>
        <w:rPr>
          <w:rStyle w:val="ac"/>
          <w:b/>
          <w:bCs/>
          <w:color w:val="0F1115"/>
          <w:sz w:val="28"/>
          <w:szCs w:val="28"/>
        </w:rPr>
      </w:pPr>
      <w:r>
        <w:rPr>
          <w:rStyle w:val="ac"/>
          <w:b/>
          <w:bCs/>
          <w:color w:val="0F1115"/>
          <w:sz w:val="28"/>
          <w:szCs w:val="28"/>
        </w:rPr>
        <w:lastRenderedPageBreak/>
        <w:t>А1</w:t>
      </w:r>
    </w:p>
    <w:p w14:paraId="3ED8930C" w14:textId="3B150EE2" w:rsidR="00D10ABE" w:rsidRPr="00EF670B" w:rsidRDefault="00BC553E" w:rsidP="00BC553E">
      <w:pPr>
        <w:pStyle w:val="3"/>
        <w:shd w:val="clear" w:color="auto" w:fill="FFFFFF"/>
        <w:spacing w:before="140" w:beforeAutospacing="0" w:after="200" w:afterAutospacing="0" w:line="276" w:lineRule="auto"/>
        <w:jc w:val="both"/>
        <w:rPr>
          <w:color w:val="0F1115"/>
          <w:sz w:val="28"/>
          <w:szCs w:val="28"/>
        </w:rPr>
      </w:pPr>
      <w:r w:rsidRPr="00BC553E">
        <w:rPr>
          <w:noProof/>
          <w:color w:val="0F1115"/>
          <w:sz w:val="28"/>
          <w:szCs w:val="28"/>
        </w:rPr>
        <w:drawing>
          <wp:inline distT="0" distB="0" distL="0" distR="0" wp14:anchorId="31E8CE9E" wp14:editId="665A9988">
            <wp:extent cx="6292538" cy="23717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8" cy="23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96F7" w14:textId="6E38A0B3" w:rsidR="00B70615" w:rsidRPr="006A16D9" w:rsidRDefault="006A16D9" w:rsidP="006A16D9">
      <w:pPr>
        <w:tabs>
          <w:tab w:val="left" w:pos="1134"/>
        </w:tabs>
        <w:spacing w:line="288" w:lineRule="auto"/>
        <w:ind w:firstLine="0"/>
        <w:jc w:val="center"/>
        <w:rPr>
          <w:b/>
        </w:rPr>
      </w:pPr>
      <w:r w:rsidRPr="006A16D9">
        <w:rPr>
          <w:b/>
        </w:rPr>
        <w:t>А2</w:t>
      </w:r>
    </w:p>
    <w:p w14:paraId="3745A07E" w14:textId="6A502D05" w:rsidR="00B70615" w:rsidRDefault="006A16D9" w:rsidP="003927A1">
      <w:pPr>
        <w:tabs>
          <w:tab w:val="left" w:pos="1134"/>
        </w:tabs>
        <w:spacing w:line="288" w:lineRule="auto"/>
        <w:ind w:firstLine="0"/>
        <w:jc w:val="left"/>
      </w:pPr>
      <w:r w:rsidRPr="006A16D9">
        <w:rPr>
          <w:noProof/>
        </w:rPr>
        <w:drawing>
          <wp:inline distT="0" distB="0" distL="0" distR="0" wp14:anchorId="524DC271" wp14:editId="2B0E9AAA">
            <wp:extent cx="5940425" cy="27984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FAAD" w14:textId="1169BE95" w:rsidR="006A16D9" w:rsidRDefault="006A16D9" w:rsidP="006A16D9">
      <w:pPr>
        <w:tabs>
          <w:tab w:val="left" w:pos="1134"/>
        </w:tabs>
        <w:spacing w:line="288" w:lineRule="auto"/>
        <w:ind w:firstLine="0"/>
        <w:jc w:val="center"/>
        <w:rPr>
          <w:b/>
        </w:rPr>
      </w:pPr>
      <w:r w:rsidRPr="006A16D9">
        <w:rPr>
          <w:b/>
        </w:rPr>
        <w:t>А3</w:t>
      </w:r>
    </w:p>
    <w:p w14:paraId="20C1066A" w14:textId="26F253B9" w:rsidR="006A16D9" w:rsidRPr="006A16D9" w:rsidRDefault="006A16D9" w:rsidP="003927A1">
      <w:pPr>
        <w:tabs>
          <w:tab w:val="left" w:pos="1134"/>
        </w:tabs>
        <w:spacing w:line="288" w:lineRule="auto"/>
        <w:ind w:firstLine="0"/>
        <w:jc w:val="left"/>
        <w:rPr>
          <w:b/>
        </w:rPr>
      </w:pPr>
      <w:r w:rsidRPr="006A16D9">
        <w:rPr>
          <w:b/>
          <w:noProof/>
        </w:rPr>
        <w:drawing>
          <wp:inline distT="0" distB="0" distL="0" distR="0" wp14:anchorId="39829FD2" wp14:editId="0482935A">
            <wp:extent cx="5940425" cy="24549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2812" w14:textId="6B442036" w:rsidR="00CB11F3" w:rsidRDefault="00D10ABE" w:rsidP="006A16D9">
      <w:pPr>
        <w:pStyle w:val="3"/>
        <w:shd w:val="clear" w:color="auto" w:fill="FFFFFF"/>
        <w:spacing w:beforeAutospacing="0" w:afterAutospacing="0" w:line="450" w:lineRule="atLeast"/>
        <w:jc w:val="center"/>
        <w:rPr>
          <w:rStyle w:val="ac"/>
          <w:b/>
          <w:bCs/>
          <w:color w:val="0F1115"/>
          <w:sz w:val="28"/>
          <w:szCs w:val="30"/>
        </w:rPr>
      </w:pPr>
      <w:r>
        <w:rPr>
          <w:rStyle w:val="ac"/>
          <w:b/>
          <w:bCs/>
          <w:color w:val="0F1115"/>
          <w:sz w:val="28"/>
          <w:szCs w:val="30"/>
        </w:rPr>
        <w:t>Таблица внешних сущностей</w:t>
      </w:r>
    </w:p>
    <w:tbl>
      <w:tblPr>
        <w:tblStyle w:val="af0"/>
        <w:tblW w:w="7239" w:type="dxa"/>
        <w:tblLook w:val="06A0" w:firstRow="1" w:lastRow="0" w:firstColumn="1" w:lastColumn="0" w:noHBand="1" w:noVBand="1"/>
      </w:tblPr>
      <w:tblGrid>
        <w:gridCol w:w="2673"/>
        <w:gridCol w:w="4566"/>
      </w:tblGrid>
      <w:tr w:rsidR="006A16D9" w:rsidRPr="004435C2" w14:paraId="55E7D9F0" w14:textId="77777777" w:rsidTr="006A16D9">
        <w:trPr>
          <w:trHeight w:val="300"/>
        </w:trPr>
        <w:tc>
          <w:tcPr>
            <w:tcW w:w="2315" w:type="dxa"/>
          </w:tcPr>
          <w:p w14:paraId="191F0228" w14:textId="77777777" w:rsidR="006A16D9" w:rsidRPr="004435C2" w:rsidRDefault="006A16D9" w:rsidP="00BD7DAD">
            <w:pPr>
              <w:jc w:val="center"/>
              <w:rPr>
                <w:rFonts w:eastAsiaTheme="minorHAnsi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hd w:val="clear" w:color="auto" w:fill="FFFFFF"/>
                <w:lang w:eastAsia="en-US"/>
              </w:rPr>
              <w:lastRenderedPageBreak/>
              <w:t>Наименование</w:t>
            </w:r>
          </w:p>
        </w:tc>
        <w:tc>
          <w:tcPr>
            <w:tcW w:w="4924" w:type="dxa"/>
          </w:tcPr>
          <w:p w14:paraId="55A27ED0" w14:textId="77777777" w:rsidR="006A16D9" w:rsidRPr="004435C2" w:rsidRDefault="006A16D9" w:rsidP="00BD7DAD">
            <w:pPr>
              <w:jc w:val="center"/>
              <w:rPr>
                <w:rFonts w:eastAsiaTheme="minorHAnsi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hd w:val="clear" w:color="auto" w:fill="FFFFFF"/>
                <w:lang w:eastAsia="en-US"/>
              </w:rPr>
              <w:t>Описание</w:t>
            </w:r>
          </w:p>
        </w:tc>
      </w:tr>
      <w:tr w:rsidR="006A16D9" w:rsidRPr="004435C2" w14:paraId="53AB045F" w14:textId="77777777" w:rsidTr="006A16D9">
        <w:trPr>
          <w:trHeight w:val="300"/>
        </w:trPr>
        <w:tc>
          <w:tcPr>
            <w:tcW w:w="2315" w:type="dxa"/>
          </w:tcPr>
          <w:p w14:paraId="40338A89" w14:textId="2448DEAA" w:rsidR="006A16D9" w:rsidRPr="004435C2" w:rsidRDefault="006A16D9" w:rsidP="006A16D9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Начальство</w:t>
            </w:r>
          </w:p>
        </w:tc>
        <w:tc>
          <w:tcPr>
            <w:tcW w:w="4924" w:type="dxa"/>
          </w:tcPr>
          <w:p w14:paraId="145673F4" w14:textId="5D0604FA" w:rsidR="006A16D9" w:rsidRPr="004435C2" w:rsidRDefault="006A16D9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Лица, принимающие решения. Формируют запросы на оценку рисков и получают итоговую аналитику и планы для утверждения.</w:t>
            </w:r>
          </w:p>
        </w:tc>
      </w:tr>
      <w:tr w:rsidR="006A16D9" w:rsidRPr="004435C2" w14:paraId="2EA5BD22" w14:textId="77777777" w:rsidTr="006A16D9">
        <w:trPr>
          <w:trHeight w:val="300"/>
        </w:trPr>
        <w:tc>
          <w:tcPr>
            <w:tcW w:w="2315" w:type="dxa"/>
          </w:tcPr>
          <w:p w14:paraId="6AF63344" w14:textId="64D0BFA0" w:rsidR="006A16D9" w:rsidRPr="004435C2" w:rsidRDefault="006A16D9" w:rsidP="006A16D9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Производственные цеха</w:t>
            </w:r>
          </w:p>
        </w:tc>
        <w:tc>
          <w:tcPr>
            <w:tcW w:w="4924" w:type="dxa"/>
          </w:tcPr>
          <w:p w14:paraId="0219B0F1" w14:textId="686B8135" w:rsidR="006A16D9" w:rsidRPr="004435C2" w:rsidRDefault="006A16D9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t>Структурные подразделения предприятия. Поставляют данные о текущих инцидентах и являются исполнителями утвержденного плана мероприятий.</w:t>
            </w:r>
          </w:p>
        </w:tc>
      </w:tr>
    </w:tbl>
    <w:p w14:paraId="0308CD3C" w14:textId="77777777" w:rsidR="00EE6415" w:rsidRPr="00D10ABE" w:rsidRDefault="00EE6415" w:rsidP="00D10ABE">
      <w:pPr>
        <w:pStyle w:val="3"/>
        <w:shd w:val="clear" w:color="auto" w:fill="FFFFFF"/>
        <w:spacing w:beforeAutospacing="0" w:afterAutospacing="0" w:line="450" w:lineRule="atLeast"/>
        <w:rPr>
          <w:color w:val="0F1115"/>
          <w:sz w:val="28"/>
          <w:szCs w:val="30"/>
        </w:rPr>
      </w:pPr>
    </w:p>
    <w:p w14:paraId="0F40CFC4" w14:textId="67DFE56A" w:rsidR="00126BB8" w:rsidRPr="00D10ABE" w:rsidRDefault="00D10ABE" w:rsidP="006A16D9">
      <w:pPr>
        <w:tabs>
          <w:tab w:val="left" w:pos="1134"/>
        </w:tabs>
        <w:spacing w:before="160" w:after="160" w:line="288" w:lineRule="auto"/>
        <w:ind w:firstLine="0"/>
        <w:jc w:val="center"/>
        <w:rPr>
          <w:b/>
        </w:rPr>
      </w:pPr>
      <w:r>
        <w:rPr>
          <w:b/>
        </w:rPr>
        <w:t>Таблица подсистем и процессов</w:t>
      </w:r>
    </w:p>
    <w:tbl>
      <w:tblPr>
        <w:tblStyle w:val="af0"/>
        <w:tblW w:w="9351" w:type="dxa"/>
        <w:tblLook w:val="06A0" w:firstRow="1" w:lastRow="0" w:firstColumn="1" w:lastColumn="0" w:noHBand="1" w:noVBand="1"/>
      </w:tblPr>
      <w:tblGrid>
        <w:gridCol w:w="2254"/>
        <w:gridCol w:w="2879"/>
        <w:gridCol w:w="4218"/>
      </w:tblGrid>
      <w:tr w:rsidR="006A16D9" w:rsidRPr="004435C2" w14:paraId="2D1E7994" w14:textId="77777777" w:rsidTr="00BD7DAD">
        <w:trPr>
          <w:trHeight w:val="300"/>
        </w:trPr>
        <w:tc>
          <w:tcPr>
            <w:tcW w:w="2254" w:type="dxa"/>
          </w:tcPr>
          <w:p w14:paraId="6D037D67" w14:textId="77777777" w:rsidR="006A16D9" w:rsidRPr="004435C2" w:rsidRDefault="006A16D9" w:rsidP="006A16D9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hd w:val="clear" w:color="auto" w:fill="FFFFFF"/>
                <w:lang w:eastAsia="en-US"/>
              </w:rPr>
              <w:t>Идентификатор</w:t>
            </w:r>
          </w:p>
        </w:tc>
        <w:tc>
          <w:tcPr>
            <w:tcW w:w="2879" w:type="dxa"/>
          </w:tcPr>
          <w:p w14:paraId="39EECA3C" w14:textId="77777777" w:rsidR="006A16D9" w:rsidRPr="004435C2" w:rsidRDefault="006A16D9" w:rsidP="006A16D9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hd w:val="clear" w:color="auto" w:fill="FFFFFF"/>
                <w:lang w:eastAsia="en-US"/>
              </w:rPr>
              <w:t>Наименование</w:t>
            </w:r>
          </w:p>
        </w:tc>
        <w:tc>
          <w:tcPr>
            <w:tcW w:w="4218" w:type="dxa"/>
          </w:tcPr>
          <w:p w14:paraId="18D13657" w14:textId="77777777" w:rsidR="006A16D9" w:rsidRPr="004435C2" w:rsidRDefault="006A16D9" w:rsidP="006A16D9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hd w:val="clear" w:color="auto" w:fill="FFFFFF"/>
                <w:lang w:eastAsia="en-US"/>
              </w:rPr>
              <w:t>Описание</w:t>
            </w:r>
          </w:p>
        </w:tc>
      </w:tr>
      <w:tr w:rsidR="00586337" w:rsidRPr="004435C2" w14:paraId="1B988507" w14:textId="77777777" w:rsidTr="00BD7DAD">
        <w:trPr>
          <w:trHeight w:val="300"/>
        </w:trPr>
        <w:tc>
          <w:tcPr>
            <w:tcW w:w="2254" w:type="dxa"/>
          </w:tcPr>
          <w:p w14:paraId="052AF1AB" w14:textId="2831CEFE" w:rsidR="00586337" w:rsidRPr="004435C2" w:rsidRDefault="00586337" w:rsidP="00586337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 w:rsidRPr="009737EA">
              <w:rPr>
                <w:rFonts w:eastAsiaTheme="minorHAnsi"/>
                <w:shd w:val="clear" w:color="auto" w:fill="FFFFFF"/>
                <w:lang w:eastAsia="en-US"/>
              </w:rPr>
              <w:t>А0</w:t>
            </w:r>
          </w:p>
        </w:tc>
        <w:tc>
          <w:tcPr>
            <w:tcW w:w="2879" w:type="dxa"/>
          </w:tcPr>
          <w:p w14:paraId="5B85EADC" w14:textId="10D631B6" w:rsidR="00586337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 w:rsidRPr="009737EA">
              <w:t>Оценка рисков на производстве</w:t>
            </w:r>
          </w:p>
        </w:tc>
        <w:tc>
          <w:tcPr>
            <w:tcW w:w="4218" w:type="dxa"/>
          </w:tcPr>
          <w:p w14:paraId="3B8FED89" w14:textId="523A7868" w:rsidR="00586337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 w:rsidRPr="009737EA">
              <w:rPr>
                <w:b/>
                <w:bCs/>
              </w:rPr>
              <w:t>Корневой процесс системы.</w:t>
            </w:r>
            <w:r w:rsidRPr="009737EA">
              <w:t xml:space="preserve"> Обеспечивает полный цикл управления промышленной безопасностью: от фиксации первичного инцидента до выдачи обязательных к исполнению регламентов и отчетов.</w:t>
            </w:r>
          </w:p>
        </w:tc>
      </w:tr>
      <w:tr w:rsidR="00586337" w:rsidRPr="004435C2" w14:paraId="5BFA1C6C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14:paraId="4534125E" w14:textId="6F33F347" w:rsidR="00586337" w:rsidRPr="004435C2" w:rsidRDefault="00586337" w:rsidP="00586337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 w:rsidRPr="009737EA">
              <w:rPr>
                <w:rFonts w:eastAsiaTheme="minorHAnsi"/>
                <w:shd w:val="clear" w:color="auto" w:fill="FFFFFF"/>
                <w:lang w:eastAsia="en-US"/>
              </w:rPr>
              <w:t>А1</w:t>
            </w:r>
          </w:p>
        </w:tc>
        <w:tc>
          <w:tcPr>
            <w:tcW w:w="2879" w:type="dxa"/>
          </w:tcPr>
          <w:p w14:paraId="79B17C28" w14:textId="6871B551" w:rsidR="00586337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 w:rsidRPr="009737EA">
              <w:t>Сбор и регистрация данных</w:t>
            </w:r>
          </w:p>
        </w:tc>
        <w:tc>
          <w:tcPr>
            <w:tcW w:w="4218" w:type="dxa"/>
          </w:tcPr>
          <w:p w14:paraId="28F50CD5" w14:textId="2C6C7128" w:rsidR="00586337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 w:rsidRPr="009737EA">
              <w:t>Центральный узел приема информации. Обеспечивает первичную обработку, фильтрацию и надежное хранение данных об инцидентах</w:t>
            </w:r>
          </w:p>
        </w:tc>
      </w:tr>
      <w:tr w:rsidR="00586337" w:rsidRPr="004435C2" w14:paraId="35B11DCD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14:paraId="25213B4B" w14:textId="7787B961" w:rsidR="00586337" w:rsidRPr="004435C2" w:rsidRDefault="00586337" w:rsidP="00586337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 w:rsidRPr="009737EA">
              <w:rPr>
                <w:rFonts w:eastAsiaTheme="minorHAnsi"/>
                <w:shd w:val="clear" w:color="auto" w:fill="FFFFFF"/>
                <w:lang w:eastAsia="en-US"/>
              </w:rPr>
              <w:t>А1.1</w:t>
            </w:r>
          </w:p>
        </w:tc>
        <w:tc>
          <w:tcPr>
            <w:tcW w:w="2879" w:type="dxa"/>
          </w:tcPr>
          <w:p w14:paraId="06EC80D8" w14:textId="0F8AA477" w:rsidR="00586337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Первичный контроль данных</w:t>
            </w:r>
          </w:p>
        </w:tc>
        <w:tc>
          <w:tcPr>
            <w:tcW w:w="4218" w:type="dxa"/>
          </w:tcPr>
          <w:p w14:paraId="3A1794B8" w14:textId="4631DFF2" w:rsidR="00586337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 w:rsidRPr="009737EA">
              <w:t>Первичный фильтр данных от цехов и фиксация официальных запросов от руководства.</w:t>
            </w:r>
          </w:p>
        </w:tc>
      </w:tr>
      <w:tr w:rsidR="00586337" w:rsidRPr="004435C2" w14:paraId="0F9F7596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14:paraId="66D11BD6" w14:textId="175F2F2D" w:rsidR="00586337" w:rsidRPr="004435C2" w:rsidRDefault="00586337" w:rsidP="00586337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 w:rsidRPr="009737EA">
              <w:rPr>
                <w:rFonts w:eastAsiaTheme="minorHAnsi"/>
                <w:shd w:val="clear" w:color="auto" w:fill="FFFFFF"/>
                <w:lang w:eastAsia="en-US"/>
              </w:rPr>
              <w:lastRenderedPageBreak/>
              <w:t>А1.2</w:t>
            </w:r>
          </w:p>
        </w:tc>
        <w:tc>
          <w:tcPr>
            <w:tcW w:w="2879" w:type="dxa"/>
          </w:tcPr>
          <w:p w14:paraId="7F25BCD3" w14:textId="0394254A" w:rsidR="00586337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 w:rsidRPr="009737EA">
              <w:t xml:space="preserve">Классификация </w:t>
            </w:r>
          </w:p>
        </w:tc>
        <w:tc>
          <w:tcPr>
            <w:tcW w:w="4218" w:type="dxa"/>
          </w:tcPr>
          <w:p w14:paraId="65C9F3EB" w14:textId="447F888B" w:rsidR="00586337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Определение типа риска (технический, человеческий фактор и пр.) для корректной записи в БД.</w:t>
            </w:r>
          </w:p>
        </w:tc>
      </w:tr>
      <w:tr w:rsidR="00586337" w:rsidRPr="004435C2" w14:paraId="55F5B560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14:paraId="736EAE97" w14:textId="5BF906D4" w:rsidR="00586337" w:rsidRPr="004435C2" w:rsidRDefault="00586337" w:rsidP="00586337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hd w:val="clear" w:color="auto" w:fill="FFFFFF"/>
                <w:lang w:eastAsia="en-US"/>
              </w:rPr>
              <w:t>А1.3</w:t>
            </w:r>
          </w:p>
        </w:tc>
        <w:tc>
          <w:tcPr>
            <w:tcW w:w="2879" w:type="dxa"/>
          </w:tcPr>
          <w:p w14:paraId="782CD269" w14:textId="26D89C0E" w:rsidR="00586337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Регистрация и оповещение</w:t>
            </w:r>
          </w:p>
        </w:tc>
        <w:tc>
          <w:tcPr>
            <w:tcW w:w="4218" w:type="dxa"/>
          </w:tcPr>
          <w:p w14:paraId="6A90F436" w14:textId="757B4AC5" w:rsidR="00586337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 w:rsidRPr="009737EA">
              <w:t>Запись в БД, уведомление начальства о регистрации и выделение критических инцидентов</w:t>
            </w:r>
          </w:p>
        </w:tc>
      </w:tr>
      <w:tr w:rsidR="00586337" w:rsidRPr="004435C2" w14:paraId="05BBC990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14:paraId="4E3C0415" w14:textId="3F9F26C9" w:rsidR="00586337" w:rsidRPr="004435C2" w:rsidRDefault="00586337" w:rsidP="00586337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hd w:val="clear" w:color="auto" w:fill="FFFFFF"/>
                <w:lang w:eastAsia="en-US"/>
              </w:rPr>
              <w:t>А2</w:t>
            </w:r>
          </w:p>
        </w:tc>
        <w:tc>
          <w:tcPr>
            <w:tcW w:w="2879" w:type="dxa"/>
          </w:tcPr>
          <w:p w14:paraId="6F757C28" w14:textId="24863B29" w:rsidR="00586337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Идентификация и оценка рисков</w:t>
            </w:r>
            <w:r w:rsidRPr="004435C2">
              <w:rPr>
                <w:rFonts w:eastAsiaTheme="minorHAnsi"/>
                <w:shd w:val="clear" w:color="auto" w:fill="FFFFFF"/>
                <w:lang w:eastAsia="en-US"/>
              </w:rPr>
              <w:t xml:space="preserve"> </w:t>
            </w:r>
          </w:p>
        </w:tc>
        <w:tc>
          <w:tcPr>
            <w:tcW w:w="4218" w:type="dxa"/>
          </w:tcPr>
          <w:p w14:paraId="09290544" w14:textId="0C01D624" w:rsidR="00586337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Аналитический модуль системы. Превращает накопленную информацию в количественные и качественные показатели риска.</w:t>
            </w:r>
          </w:p>
        </w:tc>
      </w:tr>
      <w:tr w:rsidR="00586337" w:rsidRPr="004435C2" w14:paraId="6C1D8F9E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14:paraId="10305436" w14:textId="11FEBF69" w:rsidR="00586337" w:rsidRPr="004435C2" w:rsidRDefault="00586337" w:rsidP="00586337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hd w:val="clear" w:color="auto" w:fill="FFFFFF"/>
                <w:lang w:eastAsia="en-US"/>
              </w:rPr>
              <w:t>А2.1</w:t>
            </w:r>
          </w:p>
        </w:tc>
        <w:tc>
          <w:tcPr>
            <w:tcW w:w="2879" w:type="dxa"/>
          </w:tcPr>
          <w:p w14:paraId="291B4641" w14:textId="60929F99" w:rsidR="00586337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Извлечение и фильтрация</w:t>
            </w:r>
          </w:p>
        </w:tc>
        <w:tc>
          <w:tcPr>
            <w:tcW w:w="4218" w:type="dxa"/>
          </w:tcPr>
          <w:p w14:paraId="1662ECA7" w14:textId="3010F655" w:rsidR="00586337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Подготовка данных из базы D1 и оперативных данных о критических инцидентах для анализа</w:t>
            </w:r>
          </w:p>
        </w:tc>
      </w:tr>
      <w:tr w:rsidR="00586337" w:rsidRPr="004435C2" w14:paraId="38358325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14:paraId="451B8F24" w14:textId="2025DE5F" w:rsidR="00586337" w:rsidRPr="004435C2" w:rsidRDefault="00586337" w:rsidP="00586337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hd w:val="clear" w:color="auto" w:fill="FFFFFF"/>
                <w:lang w:eastAsia="en-US"/>
              </w:rPr>
              <w:t>А2.2</w:t>
            </w:r>
          </w:p>
        </w:tc>
        <w:tc>
          <w:tcPr>
            <w:tcW w:w="2879" w:type="dxa"/>
          </w:tcPr>
          <w:p w14:paraId="4D4F43E6" w14:textId="09F577E1" w:rsidR="00586337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Расчет ущерба и вероятности</w:t>
            </w:r>
          </w:p>
        </w:tc>
        <w:tc>
          <w:tcPr>
            <w:tcW w:w="4218" w:type="dxa"/>
          </w:tcPr>
          <w:p w14:paraId="74ECB700" w14:textId="577FD16B" w:rsidR="00586337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Математическое моделирование рисков на основе статистики и текущих параметров.</w:t>
            </w:r>
          </w:p>
        </w:tc>
      </w:tr>
      <w:tr w:rsidR="006A16D9" w:rsidRPr="004435C2" w14:paraId="2AF54D78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14:paraId="77F4FDED" w14:textId="653BC217" w:rsidR="006A16D9" w:rsidRPr="004435C2" w:rsidRDefault="00586337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hd w:val="clear" w:color="auto" w:fill="FFFFFF"/>
                <w:lang w:eastAsia="en-US"/>
              </w:rPr>
              <w:t>А2.3</w:t>
            </w:r>
          </w:p>
        </w:tc>
        <w:tc>
          <w:tcPr>
            <w:tcW w:w="2879" w:type="dxa"/>
          </w:tcPr>
          <w:p w14:paraId="0CBE64FD" w14:textId="0E32548E" w:rsidR="006A16D9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Формирование аналитических отчетов</w:t>
            </w:r>
          </w:p>
        </w:tc>
        <w:tc>
          <w:tcPr>
            <w:tcW w:w="4218" w:type="dxa"/>
          </w:tcPr>
          <w:p w14:paraId="7F34E2FF" w14:textId="0F85E891" w:rsidR="006A16D9" w:rsidRPr="004435C2" w:rsidRDefault="00586337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Визуализация данных и подготовка итоговых отчетов по рискам для принятия управленческих решений.</w:t>
            </w:r>
          </w:p>
        </w:tc>
      </w:tr>
      <w:tr w:rsidR="006A16D9" w:rsidRPr="004435C2" w14:paraId="70D49406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14:paraId="1FA9BFC0" w14:textId="3723EEC7" w:rsidR="006A16D9" w:rsidRPr="004435C2" w:rsidRDefault="00586337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hd w:val="clear" w:color="auto" w:fill="FFFFFF"/>
                <w:lang w:eastAsia="en-US"/>
              </w:rPr>
              <w:t>А3</w:t>
            </w:r>
          </w:p>
        </w:tc>
        <w:tc>
          <w:tcPr>
            <w:tcW w:w="2879" w:type="dxa"/>
          </w:tcPr>
          <w:p w14:paraId="4E2DE358" w14:textId="018809EB" w:rsidR="006A16D9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Формирование стратегий контроля</w:t>
            </w:r>
          </w:p>
        </w:tc>
        <w:tc>
          <w:tcPr>
            <w:tcW w:w="4218" w:type="dxa"/>
          </w:tcPr>
          <w:p w14:paraId="51778275" w14:textId="397EB197" w:rsidR="006A16D9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Управленческий модуль. Разрабатывает конкретные шаги по минимизации рисков с учетом имеющихся ресурсов.</w:t>
            </w:r>
          </w:p>
        </w:tc>
      </w:tr>
      <w:tr w:rsidR="006A16D9" w:rsidRPr="004435C2" w14:paraId="4E58629F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14:paraId="263F9BFF" w14:textId="4136E9DF" w:rsidR="006A16D9" w:rsidRPr="004435C2" w:rsidRDefault="00586337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hd w:val="clear" w:color="auto" w:fill="FFFFFF"/>
                <w:lang w:eastAsia="en-US"/>
              </w:rPr>
              <w:t>А3.1</w:t>
            </w:r>
          </w:p>
        </w:tc>
        <w:tc>
          <w:tcPr>
            <w:tcW w:w="2879" w:type="dxa"/>
          </w:tcPr>
          <w:p w14:paraId="71505C2D" w14:textId="650490EE" w:rsidR="006A16D9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Выбор защитных мер</w:t>
            </w:r>
          </w:p>
        </w:tc>
        <w:tc>
          <w:tcPr>
            <w:tcW w:w="4218" w:type="dxa"/>
          </w:tcPr>
          <w:p w14:paraId="32ED22AF" w14:textId="3E74036B" w:rsidR="006A16D9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 xml:space="preserve">Сопоставление выявленных рисков с доступными методами </w:t>
            </w:r>
            <w:r>
              <w:lastRenderedPageBreak/>
              <w:t>их нейтрализации (техническими или организационными).</w:t>
            </w:r>
          </w:p>
        </w:tc>
      </w:tr>
      <w:tr w:rsidR="006A16D9" w:rsidRPr="004435C2" w14:paraId="4252231A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14:paraId="2FCC5FCE" w14:textId="16017F3A" w:rsidR="006A16D9" w:rsidRPr="004435C2" w:rsidRDefault="00586337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hd w:val="clear" w:color="auto" w:fill="FFFFFF"/>
                <w:lang w:eastAsia="en-US"/>
              </w:rPr>
              <w:lastRenderedPageBreak/>
              <w:t>А3.2</w:t>
            </w:r>
          </w:p>
        </w:tc>
        <w:tc>
          <w:tcPr>
            <w:tcW w:w="2879" w:type="dxa"/>
          </w:tcPr>
          <w:p w14:paraId="4E8426D8" w14:textId="041BC8E1" w:rsidR="006A16D9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Оценка ресурсов и бюджета</w:t>
            </w:r>
          </w:p>
        </w:tc>
        <w:tc>
          <w:tcPr>
            <w:tcW w:w="4218" w:type="dxa"/>
          </w:tcPr>
          <w:p w14:paraId="3ED31179" w14:textId="6FA60495" w:rsidR="006A16D9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Финансовый и ресурсный аудит предложенных мер для обеспечения их реализуемости.</w:t>
            </w:r>
            <w:r w:rsidR="006A16D9" w:rsidRPr="004435C2">
              <w:rPr>
                <w:rFonts w:eastAsiaTheme="minorHAnsi"/>
                <w:shd w:val="clear" w:color="auto" w:fill="FFFFFF"/>
                <w:lang w:eastAsia="en-US"/>
              </w:rPr>
              <w:t>.</w:t>
            </w:r>
          </w:p>
        </w:tc>
      </w:tr>
      <w:tr w:rsidR="006A16D9" w:rsidRPr="004435C2" w14:paraId="7B91C133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14:paraId="6419759C" w14:textId="66B1F365" w:rsidR="006A16D9" w:rsidRPr="004435C2" w:rsidRDefault="00586337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hd w:val="clear" w:color="auto" w:fill="FFFFFF"/>
                <w:lang w:eastAsia="en-US"/>
              </w:rPr>
              <w:t>А3.3</w:t>
            </w:r>
          </w:p>
        </w:tc>
        <w:tc>
          <w:tcPr>
            <w:tcW w:w="2879" w:type="dxa"/>
          </w:tcPr>
          <w:p w14:paraId="3FC1C15B" w14:textId="195BE7A8" w:rsidR="006A16D9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Выпуск регламентов</w:t>
            </w:r>
          </w:p>
        </w:tc>
        <w:tc>
          <w:tcPr>
            <w:tcW w:w="4218" w:type="dxa"/>
          </w:tcPr>
          <w:p w14:paraId="0723982E" w14:textId="34AB5DF8" w:rsidR="006A16D9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Оформление финальных приказов и инструкций (планов мероприятий) для передачи в производство.</w:t>
            </w:r>
          </w:p>
        </w:tc>
      </w:tr>
    </w:tbl>
    <w:p w14:paraId="16F34110" w14:textId="77777777" w:rsidR="00126BB8" w:rsidRPr="006A16D9" w:rsidRDefault="00126BB8" w:rsidP="0012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line="330" w:lineRule="atLeast"/>
        <w:ind w:firstLine="0"/>
        <w:jc w:val="left"/>
        <w:rPr>
          <w:color w:val="0F1115"/>
          <w:szCs w:val="21"/>
          <w:shd w:val="clear" w:color="auto" w:fill="FFFFFF"/>
        </w:rPr>
      </w:pPr>
    </w:p>
    <w:p w14:paraId="14AC6AB0" w14:textId="6B80FB73" w:rsidR="003D1731" w:rsidRDefault="00D10ABE" w:rsidP="00586337">
      <w:pPr>
        <w:tabs>
          <w:tab w:val="left" w:pos="1134"/>
        </w:tabs>
        <w:spacing w:before="200" w:after="200" w:line="288" w:lineRule="auto"/>
        <w:ind w:firstLine="0"/>
        <w:jc w:val="center"/>
      </w:pPr>
      <w:r w:rsidRPr="006A16D9">
        <w:rPr>
          <w:b/>
        </w:rPr>
        <w:t>Таблица накопительных данных</w:t>
      </w:r>
    </w:p>
    <w:tbl>
      <w:tblPr>
        <w:tblStyle w:val="af0"/>
        <w:tblW w:w="9493" w:type="dxa"/>
        <w:tblLook w:val="06A0" w:firstRow="1" w:lastRow="0" w:firstColumn="1" w:lastColumn="0" w:noHBand="1" w:noVBand="1"/>
      </w:tblPr>
      <w:tblGrid>
        <w:gridCol w:w="2809"/>
        <w:gridCol w:w="2673"/>
        <w:gridCol w:w="4011"/>
      </w:tblGrid>
      <w:tr w:rsidR="00586337" w:rsidRPr="004435C2" w14:paraId="3284B3AF" w14:textId="77777777" w:rsidTr="00BD7DAD">
        <w:trPr>
          <w:trHeight w:val="300"/>
        </w:trPr>
        <w:tc>
          <w:tcPr>
            <w:tcW w:w="2254" w:type="dxa"/>
          </w:tcPr>
          <w:p w14:paraId="3749F677" w14:textId="77777777" w:rsidR="00586337" w:rsidRPr="004435C2" w:rsidRDefault="00586337" w:rsidP="00BD7DAD">
            <w:pPr>
              <w:jc w:val="center"/>
              <w:rPr>
                <w:rFonts w:eastAsiaTheme="minorHAnsi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hd w:val="clear" w:color="auto" w:fill="FFFFFF"/>
                <w:lang w:eastAsia="en-US"/>
              </w:rPr>
              <w:t>Идентификатор</w:t>
            </w:r>
          </w:p>
        </w:tc>
        <w:tc>
          <w:tcPr>
            <w:tcW w:w="2600" w:type="dxa"/>
          </w:tcPr>
          <w:p w14:paraId="2B80F5FE" w14:textId="77777777" w:rsidR="00586337" w:rsidRPr="004435C2" w:rsidRDefault="00586337" w:rsidP="00BD7DAD">
            <w:pPr>
              <w:jc w:val="center"/>
              <w:rPr>
                <w:rFonts w:eastAsiaTheme="minorHAnsi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hd w:val="clear" w:color="auto" w:fill="FFFFFF"/>
                <w:lang w:eastAsia="en-US"/>
              </w:rPr>
              <w:t>Наименование</w:t>
            </w:r>
          </w:p>
        </w:tc>
        <w:tc>
          <w:tcPr>
            <w:tcW w:w="4639" w:type="dxa"/>
          </w:tcPr>
          <w:p w14:paraId="0D69E50C" w14:textId="77777777" w:rsidR="00586337" w:rsidRPr="004435C2" w:rsidRDefault="00586337" w:rsidP="00BD7DAD">
            <w:pPr>
              <w:jc w:val="center"/>
              <w:rPr>
                <w:rFonts w:eastAsiaTheme="minorHAnsi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hd w:val="clear" w:color="auto" w:fill="FFFFFF"/>
                <w:lang w:eastAsia="en-US"/>
              </w:rPr>
              <w:t>Описание</w:t>
            </w:r>
          </w:p>
        </w:tc>
      </w:tr>
      <w:tr w:rsidR="00586337" w:rsidRPr="004435C2" w14:paraId="536EBF94" w14:textId="77777777" w:rsidTr="00BD7DAD">
        <w:trPr>
          <w:trHeight w:val="300"/>
        </w:trPr>
        <w:tc>
          <w:tcPr>
            <w:tcW w:w="2254" w:type="dxa"/>
          </w:tcPr>
          <w:p w14:paraId="27EE0E80" w14:textId="4D510472" w:rsidR="00586337" w:rsidRPr="00586337" w:rsidRDefault="00586337" w:rsidP="00BD7DAD">
            <w:pPr>
              <w:ind w:firstLine="851"/>
              <w:rPr>
                <w:rFonts w:eastAsiaTheme="minorHAnsi"/>
                <w:shd w:val="clear" w:color="auto" w:fill="FFFFFF"/>
                <w:lang w:val="en-US" w:eastAsia="en-US"/>
              </w:rPr>
            </w:pPr>
            <w:r>
              <w:rPr>
                <w:rFonts w:eastAsiaTheme="minorHAnsi"/>
                <w:shd w:val="clear" w:color="auto" w:fill="FFFFFF"/>
                <w:lang w:val="en-US" w:eastAsia="en-US"/>
              </w:rPr>
              <w:t>D1</w:t>
            </w:r>
          </w:p>
        </w:tc>
        <w:tc>
          <w:tcPr>
            <w:tcW w:w="2600" w:type="dxa"/>
          </w:tcPr>
          <w:p w14:paraId="72AF1ABD" w14:textId="76894E47" w:rsidR="00586337" w:rsidRPr="004435C2" w:rsidRDefault="00586337" w:rsidP="00586337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База инцидентов</w:t>
            </w:r>
          </w:p>
        </w:tc>
        <w:tc>
          <w:tcPr>
            <w:tcW w:w="4639" w:type="dxa"/>
          </w:tcPr>
          <w:p w14:paraId="42A1C77C" w14:textId="6BA85CC7" w:rsidR="00586337" w:rsidRPr="004435C2" w:rsidRDefault="00586337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t>Централизованное хранилище, содержащее историю всех происшествий, их параметры, категории и статус отработки.</w:t>
            </w:r>
          </w:p>
        </w:tc>
      </w:tr>
    </w:tbl>
    <w:p w14:paraId="66598E13" w14:textId="375C5D6A" w:rsidR="003D1731" w:rsidRPr="001D6963" w:rsidRDefault="003D1731" w:rsidP="00586337">
      <w:pPr>
        <w:ind w:firstLine="0"/>
      </w:pPr>
    </w:p>
    <w:p w14:paraId="4E66B6C0" w14:textId="21383A49" w:rsidR="00EC6457" w:rsidRDefault="00D10ABE" w:rsidP="00065CF1">
      <w:pPr>
        <w:tabs>
          <w:tab w:val="left" w:pos="1134"/>
        </w:tabs>
        <w:spacing w:line="288" w:lineRule="auto"/>
        <w:ind w:firstLine="0"/>
        <w:jc w:val="center"/>
        <w:rPr>
          <w:b/>
        </w:rPr>
      </w:pPr>
      <w:r>
        <w:rPr>
          <w:b/>
        </w:rPr>
        <w:t>Таблица потоков данных</w:t>
      </w:r>
    </w:p>
    <w:tbl>
      <w:tblPr>
        <w:tblStyle w:val="af0"/>
        <w:tblW w:w="0" w:type="auto"/>
        <w:tblLook w:val="06A0" w:firstRow="1" w:lastRow="0" w:firstColumn="1" w:lastColumn="0" w:noHBand="1" w:noVBand="1"/>
      </w:tblPr>
      <w:tblGrid>
        <w:gridCol w:w="2816"/>
        <w:gridCol w:w="2217"/>
        <w:gridCol w:w="2006"/>
        <w:gridCol w:w="2306"/>
      </w:tblGrid>
      <w:tr w:rsidR="00065CF1" w:rsidRPr="004435C2" w14:paraId="3DA6A9C0" w14:textId="77777777" w:rsidTr="00BD7DAD">
        <w:trPr>
          <w:trHeight w:val="300"/>
        </w:trPr>
        <w:tc>
          <w:tcPr>
            <w:tcW w:w="2169" w:type="dxa"/>
          </w:tcPr>
          <w:p w14:paraId="0520B939" w14:textId="77777777" w:rsidR="00065CF1" w:rsidRPr="004435C2" w:rsidRDefault="00065CF1" w:rsidP="00BD7DAD">
            <w:pPr>
              <w:ind w:firstLine="851"/>
              <w:jc w:val="center"/>
              <w:rPr>
                <w:rFonts w:eastAsiaTheme="minorHAnsi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hd w:val="clear" w:color="auto" w:fill="FFFFFF"/>
                <w:lang w:eastAsia="en-US"/>
              </w:rPr>
              <w:t>Наименование</w:t>
            </w:r>
          </w:p>
        </w:tc>
        <w:tc>
          <w:tcPr>
            <w:tcW w:w="2392" w:type="dxa"/>
          </w:tcPr>
          <w:p w14:paraId="536E63BF" w14:textId="77777777" w:rsidR="00065CF1" w:rsidRPr="004435C2" w:rsidRDefault="00065CF1" w:rsidP="00BD7DAD">
            <w:pPr>
              <w:jc w:val="center"/>
              <w:rPr>
                <w:rFonts w:eastAsiaTheme="minorHAnsi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hd w:val="clear" w:color="auto" w:fill="FFFFFF"/>
                <w:lang w:eastAsia="en-US"/>
              </w:rPr>
              <w:t>Источник</w:t>
            </w:r>
          </w:p>
        </w:tc>
        <w:tc>
          <w:tcPr>
            <w:tcW w:w="2392" w:type="dxa"/>
          </w:tcPr>
          <w:p w14:paraId="4CF57E63" w14:textId="77777777" w:rsidR="00065CF1" w:rsidRPr="004435C2" w:rsidRDefault="00065CF1" w:rsidP="00BD7DAD">
            <w:pPr>
              <w:jc w:val="center"/>
              <w:rPr>
                <w:rFonts w:eastAsiaTheme="minorHAnsi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hd w:val="clear" w:color="auto" w:fill="FFFFFF"/>
                <w:lang w:eastAsia="en-US"/>
              </w:rPr>
              <w:t>Выход</w:t>
            </w:r>
          </w:p>
        </w:tc>
        <w:tc>
          <w:tcPr>
            <w:tcW w:w="2392" w:type="dxa"/>
          </w:tcPr>
          <w:p w14:paraId="00FE7A4E" w14:textId="77777777" w:rsidR="00065CF1" w:rsidRPr="004435C2" w:rsidRDefault="00065CF1" w:rsidP="00BD7DAD">
            <w:pPr>
              <w:ind w:firstLine="851"/>
              <w:jc w:val="center"/>
              <w:rPr>
                <w:rFonts w:eastAsiaTheme="minorHAnsi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hd w:val="clear" w:color="auto" w:fill="FFFFFF"/>
                <w:lang w:eastAsia="en-US"/>
              </w:rPr>
              <w:t>Описание</w:t>
            </w:r>
          </w:p>
        </w:tc>
      </w:tr>
      <w:tr w:rsidR="00065CF1" w:rsidRPr="004435C2" w14:paraId="31E2E1A8" w14:textId="77777777" w:rsidTr="00BD7DAD">
        <w:trPr>
          <w:trHeight w:val="300"/>
        </w:trPr>
        <w:tc>
          <w:tcPr>
            <w:tcW w:w="2169" w:type="dxa"/>
          </w:tcPr>
          <w:p w14:paraId="3DCAF30F" w14:textId="69932C91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Запрос на проведение оценки</w:t>
            </w:r>
          </w:p>
        </w:tc>
        <w:tc>
          <w:tcPr>
            <w:tcW w:w="2392" w:type="dxa"/>
          </w:tcPr>
          <w:p w14:paraId="2DDB5041" w14:textId="7FA78088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Начальство</w:t>
            </w:r>
          </w:p>
        </w:tc>
        <w:tc>
          <w:tcPr>
            <w:tcW w:w="2392" w:type="dxa"/>
          </w:tcPr>
          <w:p w14:paraId="51A2A43B" w14:textId="367298BF" w:rsidR="00065CF1" w:rsidRPr="004435C2" w:rsidRDefault="00065CF1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А1</w:t>
            </w:r>
          </w:p>
        </w:tc>
        <w:tc>
          <w:tcPr>
            <w:tcW w:w="2392" w:type="dxa"/>
          </w:tcPr>
          <w:p w14:paraId="6783445F" w14:textId="6C11B665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Директива руководства на проведение анализа безопасности.</w:t>
            </w:r>
          </w:p>
        </w:tc>
      </w:tr>
      <w:tr w:rsidR="00065CF1" w:rsidRPr="004435C2" w14:paraId="7052AA60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14:paraId="67F7A825" w14:textId="0B49DE8A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Данные о происшествиях</w:t>
            </w:r>
          </w:p>
        </w:tc>
        <w:tc>
          <w:tcPr>
            <w:tcW w:w="2392" w:type="dxa"/>
          </w:tcPr>
          <w:p w14:paraId="22FA8389" w14:textId="75418EB9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Произв. цеха</w:t>
            </w:r>
          </w:p>
        </w:tc>
        <w:tc>
          <w:tcPr>
            <w:tcW w:w="2392" w:type="dxa"/>
          </w:tcPr>
          <w:p w14:paraId="7F94EE6A" w14:textId="4EE95ACF" w:rsidR="00065CF1" w:rsidRPr="004435C2" w:rsidRDefault="00065CF1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А1</w:t>
            </w:r>
          </w:p>
        </w:tc>
        <w:tc>
          <w:tcPr>
            <w:tcW w:w="2392" w:type="dxa"/>
          </w:tcPr>
          <w:p w14:paraId="0F8B5BEF" w14:textId="714846C2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 xml:space="preserve">Первичные отчеты о нарушениях, сбоях или </w:t>
            </w:r>
            <w:r>
              <w:lastRenderedPageBreak/>
              <w:t>аварийных ситуациях.</w:t>
            </w:r>
          </w:p>
        </w:tc>
      </w:tr>
      <w:tr w:rsidR="00065CF1" w:rsidRPr="004435C2" w14:paraId="4AF1FEE1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14:paraId="2E5F1AD0" w14:textId="188A5AFD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lastRenderedPageBreak/>
              <w:t>Регистрация запроса</w:t>
            </w:r>
          </w:p>
        </w:tc>
        <w:tc>
          <w:tcPr>
            <w:tcW w:w="2392" w:type="dxa"/>
          </w:tcPr>
          <w:p w14:paraId="119473CF" w14:textId="3E2889E2" w:rsidR="00065CF1" w:rsidRPr="004435C2" w:rsidRDefault="00065CF1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А1</w:t>
            </w:r>
          </w:p>
        </w:tc>
        <w:tc>
          <w:tcPr>
            <w:tcW w:w="2392" w:type="dxa"/>
          </w:tcPr>
          <w:p w14:paraId="072B824D" w14:textId="6ED5E87C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Начальство</w:t>
            </w:r>
          </w:p>
        </w:tc>
        <w:tc>
          <w:tcPr>
            <w:tcW w:w="2392" w:type="dxa"/>
          </w:tcPr>
          <w:p w14:paraId="2B327CFF" w14:textId="38A2F509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Подтверждение того, что задача принята системой и внесена в реестр.</w:t>
            </w:r>
          </w:p>
        </w:tc>
      </w:tr>
      <w:tr w:rsidR="00065CF1" w:rsidRPr="004435C2" w14:paraId="2B8CADE8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14:paraId="40CBD913" w14:textId="036245DC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Результаты происшествий</w:t>
            </w:r>
          </w:p>
        </w:tc>
        <w:tc>
          <w:tcPr>
            <w:tcW w:w="2392" w:type="dxa"/>
          </w:tcPr>
          <w:p w14:paraId="675397D9" w14:textId="114D3301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D1 (База данных)</w:t>
            </w:r>
          </w:p>
        </w:tc>
        <w:tc>
          <w:tcPr>
            <w:tcW w:w="2392" w:type="dxa"/>
          </w:tcPr>
          <w:p w14:paraId="0CF559E5" w14:textId="4E558CF2" w:rsidR="00065CF1" w:rsidRPr="004435C2" w:rsidRDefault="00065CF1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А2</w:t>
            </w:r>
          </w:p>
        </w:tc>
        <w:tc>
          <w:tcPr>
            <w:tcW w:w="2392" w:type="dxa"/>
          </w:tcPr>
          <w:p w14:paraId="3B86558C" w14:textId="62E73003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Статистическая информация из базы данных для анализа.</w:t>
            </w:r>
          </w:p>
        </w:tc>
      </w:tr>
      <w:tr w:rsidR="00065CF1" w:rsidRPr="004435C2" w14:paraId="0D2E7187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14:paraId="4EF87326" w14:textId="6467359A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Критический инцидент</w:t>
            </w:r>
          </w:p>
        </w:tc>
        <w:tc>
          <w:tcPr>
            <w:tcW w:w="2392" w:type="dxa"/>
          </w:tcPr>
          <w:p w14:paraId="2C6658CA" w14:textId="3CC315E6" w:rsidR="00065CF1" w:rsidRPr="004435C2" w:rsidRDefault="00065CF1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А1</w:t>
            </w:r>
          </w:p>
        </w:tc>
        <w:tc>
          <w:tcPr>
            <w:tcW w:w="2392" w:type="dxa"/>
          </w:tcPr>
          <w:p w14:paraId="6D690B02" w14:textId="7D173D0D" w:rsidR="00065CF1" w:rsidRPr="004435C2" w:rsidRDefault="00065CF1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А3</w:t>
            </w:r>
          </w:p>
        </w:tc>
        <w:tc>
          <w:tcPr>
            <w:tcW w:w="2392" w:type="dxa"/>
          </w:tcPr>
          <w:p w14:paraId="71D82C75" w14:textId="2D37F403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rPr>
                <w:b/>
                <w:bCs/>
              </w:rPr>
              <w:t>Экстренный поток:</w:t>
            </w:r>
            <w:r>
              <w:t xml:space="preserve"> прямая передача данных о ЧП для немедленного реагирования.</w:t>
            </w:r>
          </w:p>
        </w:tc>
      </w:tr>
      <w:tr w:rsidR="00065CF1" w:rsidRPr="004435C2" w14:paraId="0345ABE5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14:paraId="49C6069C" w14:textId="3DA047EB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Копия данных о КИ</w:t>
            </w:r>
          </w:p>
        </w:tc>
        <w:tc>
          <w:tcPr>
            <w:tcW w:w="2392" w:type="dxa"/>
          </w:tcPr>
          <w:p w14:paraId="4CF85BD9" w14:textId="742157DF" w:rsidR="00065CF1" w:rsidRPr="004435C2" w:rsidRDefault="00065CF1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А1</w:t>
            </w:r>
          </w:p>
        </w:tc>
        <w:tc>
          <w:tcPr>
            <w:tcW w:w="2392" w:type="dxa"/>
          </w:tcPr>
          <w:p w14:paraId="6EE8711D" w14:textId="77777777" w:rsidR="00065CF1" w:rsidRPr="004435C2" w:rsidRDefault="00065CF1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hd w:val="clear" w:color="auto" w:fill="FFFFFF"/>
                <w:lang w:eastAsia="en-US"/>
              </w:rPr>
              <w:t>А2</w:t>
            </w:r>
          </w:p>
        </w:tc>
        <w:tc>
          <w:tcPr>
            <w:tcW w:w="2392" w:type="dxa"/>
          </w:tcPr>
          <w:p w14:paraId="66486B35" w14:textId="2F9EF760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Информация о критическом событии для включения в общую статистику и расчет ущерба.</w:t>
            </w:r>
          </w:p>
        </w:tc>
      </w:tr>
      <w:tr w:rsidR="00065CF1" w:rsidRPr="004435C2" w14:paraId="4A1B4F90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14:paraId="22E0294A" w14:textId="729F1900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Оцененные риски</w:t>
            </w:r>
          </w:p>
        </w:tc>
        <w:tc>
          <w:tcPr>
            <w:tcW w:w="2392" w:type="dxa"/>
          </w:tcPr>
          <w:p w14:paraId="0C9CBF19" w14:textId="07B7EF69" w:rsidR="00065CF1" w:rsidRPr="004435C2" w:rsidRDefault="00065CF1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А2</w:t>
            </w:r>
          </w:p>
        </w:tc>
        <w:tc>
          <w:tcPr>
            <w:tcW w:w="2392" w:type="dxa"/>
          </w:tcPr>
          <w:p w14:paraId="745BE9EF" w14:textId="407A8FE0" w:rsidR="00065CF1" w:rsidRPr="004435C2" w:rsidRDefault="00065CF1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А3</w:t>
            </w:r>
          </w:p>
        </w:tc>
        <w:tc>
          <w:tcPr>
            <w:tcW w:w="2392" w:type="dxa"/>
          </w:tcPr>
          <w:p w14:paraId="052A7D73" w14:textId="45E944A6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Результаты расчетов, служащие базой для долгосрочного планирования.</w:t>
            </w:r>
          </w:p>
        </w:tc>
      </w:tr>
      <w:tr w:rsidR="00065CF1" w:rsidRPr="004435C2" w14:paraId="3C54141C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14:paraId="14C8164A" w14:textId="683B15F5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lastRenderedPageBreak/>
              <w:t>Результаты по оценке рисков</w:t>
            </w:r>
          </w:p>
        </w:tc>
        <w:tc>
          <w:tcPr>
            <w:tcW w:w="2392" w:type="dxa"/>
          </w:tcPr>
          <w:p w14:paraId="5B0BD997" w14:textId="77777777" w:rsidR="00065CF1" w:rsidRPr="004435C2" w:rsidRDefault="00065CF1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hd w:val="clear" w:color="auto" w:fill="FFFFFF"/>
                <w:lang w:eastAsia="en-US"/>
              </w:rPr>
              <w:t>А2</w:t>
            </w:r>
          </w:p>
        </w:tc>
        <w:tc>
          <w:tcPr>
            <w:tcW w:w="2392" w:type="dxa"/>
          </w:tcPr>
          <w:p w14:paraId="70A76559" w14:textId="49D1C4D3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Начальство</w:t>
            </w:r>
          </w:p>
        </w:tc>
        <w:tc>
          <w:tcPr>
            <w:tcW w:w="2392" w:type="dxa"/>
          </w:tcPr>
          <w:p w14:paraId="60E7EBF6" w14:textId="201EED38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Аналитический отчет о текущем уровне промышленной безопасности.</w:t>
            </w:r>
          </w:p>
        </w:tc>
      </w:tr>
      <w:tr w:rsidR="00065CF1" w:rsidRPr="004435C2" w14:paraId="1B11EAE8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14:paraId="0094448D" w14:textId="2EF60E74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План мероприятий</w:t>
            </w:r>
          </w:p>
        </w:tc>
        <w:tc>
          <w:tcPr>
            <w:tcW w:w="2392" w:type="dxa"/>
          </w:tcPr>
          <w:p w14:paraId="5316888C" w14:textId="369E67B1" w:rsidR="00065CF1" w:rsidRPr="004435C2" w:rsidRDefault="00065CF1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А3</w:t>
            </w:r>
          </w:p>
        </w:tc>
        <w:tc>
          <w:tcPr>
            <w:tcW w:w="2392" w:type="dxa"/>
          </w:tcPr>
          <w:p w14:paraId="22814CF6" w14:textId="6DF5BBC7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Произв. цеха</w:t>
            </w:r>
          </w:p>
        </w:tc>
        <w:tc>
          <w:tcPr>
            <w:tcW w:w="2392" w:type="dxa"/>
          </w:tcPr>
          <w:p w14:paraId="55724019" w14:textId="25747497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Утвержденные инструкции и перечень работ по снижению рисков.</w:t>
            </w:r>
          </w:p>
        </w:tc>
      </w:tr>
      <w:tr w:rsidR="00065CF1" w:rsidRPr="004435C2" w14:paraId="4475D109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14:paraId="196D885F" w14:textId="127A43C7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Отчет о стратегиях</w:t>
            </w:r>
          </w:p>
        </w:tc>
        <w:tc>
          <w:tcPr>
            <w:tcW w:w="2392" w:type="dxa"/>
          </w:tcPr>
          <w:p w14:paraId="1A155FEF" w14:textId="27DDB479" w:rsidR="00065CF1" w:rsidRPr="004435C2" w:rsidRDefault="00065CF1" w:rsidP="00BD7DAD">
            <w:pPr>
              <w:ind w:firstLine="851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А3</w:t>
            </w:r>
          </w:p>
        </w:tc>
        <w:tc>
          <w:tcPr>
            <w:tcW w:w="2392" w:type="dxa"/>
          </w:tcPr>
          <w:p w14:paraId="410E08E0" w14:textId="602A66F1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Начальство</w:t>
            </w:r>
          </w:p>
        </w:tc>
        <w:tc>
          <w:tcPr>
            <w:tcW w:w="2392" w:type="dxa"/>
          </w:tcPr>
          <w:p w14:paraId="527743EE" w14:textId="56EC51FE" w:rsidR="00065CF1" w:rsidRPr="004435C2" w:rsidRDefault="00065CF1" w:rsidP="00065CF1">
            <w:pPr>
              <w:ind w:firstLine="0"/>
              <w:rPr>
                <w:rFonts w:eastAsiaTheme="minorHAnsi"/>
                <w:shd w:val="clear" w:color="auto" w:fill="FFFFFF"/>
                <w:lang w:eastAsia="en-US"/>
              </w:rPr>
            </w:pPr>
            <w:r>
              <w:t>Документ с обоснованием выбранных мер и требуемых инвестиций.</w:t>
            </w:r>
          </w:p>
        </w:tc>
      </w:tr>
      <w:tr w:rsidR="00065CF1" w:rsidRPr="004435C2" w14:paraId="16B70344" w14:textId="77777777" w:rsidTr="00BD7DA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14:paraId="70DF3EA2" w14:textId="0F51A96E" w:rsidR="00065CF1" w:rsidRDefault="00065CF1" w:rsidP="00065CF1">
            <w:pPr>
              <w:ind w:firstLine="0"/>
            </w:pPr>
            <w:r>
              <w:t>Данные о принятых мерах</w:t>
            </w:r>
          </w:p>
        </w:tc>
        <w:tc>
          <w:tcPr>
            <w:tcW w:w="2392" w:type="dxa"/>
          </w:tcPr>
          <w:p w14:paraId="3F72BA06" w14:textId="02BE927E" w:rsidR="00065CF1" w:rsidRDefault="00065CF1" w:rsidP="00BD7DAD">
            <w:pPr>
              <w:ind w:firstLine="851"/>
            </w:pPr>
            <w:r>
              <w:t>А3</w:t>
            </w:r>
          </w:p>
        </w:tc>
        <w:tc>
          <w:tcPr>
            <w:tcW w:w="2392" w:type="dxa"/>
          </w:tcPr>
          <w:p w14:paraId="2F5744AF" w14:textId="1267D36D" w:rsidR="00065CF1" w:rsidRDefault="00065CF1" w:rsidP="00065CF1">
            <w:pPr>
              <w:ind w:firstLine="0"/>
            </w:pPr>
            <w:r>
              <w:t>D1 (База данных)</w:t>
            </w:r>
          </w:p>
        </w:tc>
        <w:tc>
          <w:tcPr>
            <w:tcW w:w="2392" w:type="dxa"/>
          </w:tcPr>
          <w:p w14:paraId="41F2B282" w14:textId="3C891EAC" w:rsidR="00065CF1" w:rsidRDefault="00065CF1" w:rsidP="00065CF1">
            <w:pPr>
              <w:ind w:firstLine="0"/>
            </w:pPr>
            <w:r>
              <w:t>Сохранение информации о внедренных защитных мероприятиях для истории и контроля.</w:t>
            </w:r>
          </w:p>
        </w:tc>
      </w:tr>
    </w:tbl>
    <w:p w14:paraId="3094D999" w14:textId="3019737F" w:rsidR="00D10ABE" w:rsidRDefault="00D10ABE" w:rsidP="00EC6457">
      <w:pPr>
        <w:tabs>
          <w:tab w:val="left" w:pos="1134"/>
        </w:tabs>
        <w:spacing w:line="288" w:lineRule="auto"/>
        <w:ind w:firstLine="0"/>
        <w:rPr>
          <w:b/>
        </w:rPr>
      </w:pPr>
    </w:p>
    <w:p w14:paraId="5626C3F8" w14:textId="77777777" w:rsidR="0073764B" w:rsidRDefault="0073764B" w:rsidP="0073764B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  <w:bookmarkStart w:id="1" w:name="_Toc216636933"/>
      <w:r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t>Коэффициент декомпозиции контекстной диаграммы</w:t>
      </w:r>
      <w:bookmarkEnd w:id="1"/>
    </w:p>
    <w:p w14:paraId="2838EBCB" w14:textId="77777777" w:rsidR="0073764B" w:rsidRPr="00FB79AE" w:rsidRDefault="0073764B" w:rsidP="00FB79AE">
      <w:pPr>
        <w:spacing w:line="276" w:lineRule="auto"/>
        <w:rPr>
          <w:lang w:eastAsia="en-US"/>
        </w:rPr>
      </w:pPr>
    </w:p>
    <w:p w14:paraId="2ABA9766" w14:textId="77777777" w:rsidR="0073764B" w:rsidRPr="00FB79AE" w:rsidRDefault="0073764B" w:rsidP="00FB79AE">
      <w:pPr>
        <w:spacing w:after="100" w:line="276" w:lineRule="auto"/>
        <w:ind w:firstLine="851"/>
        <w:rPr>
          <w:rFonts w:eastAsiaTheme="minorHAnsi"/>
          <w:shd w:val="clear" w:color="auto" w:fill="FFFFFF"/>
          <w:lang w:eastAsia="en-US"/>
        </w:rPr>
      </w:pPr>
      <m:oMath>
        <m:sSub>
          <m:sSubPr>
            <m:ctrlPr>
              <w:rPr>
                <w:rFonts w:ascii="Cambria Math" w:hAnsi="Cambria Math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hd w:val="clear" w:color="auto" w:fill="FFFFFF"/>
                <w:lang w:eastAsia="en-US"/>
              </w:rPr>
              <m:t>K</m:t>
            </m:r>
          </m:e>
          <m:sub>
            <m:r>
              <w:rPr>
                <w:rFonts w:ascii="Cambria Math" w:eastAsiaTheme="minorHAnsi" w:hAnsi="Cambria Math"/>
                <w:shd w:val="clear" w:color="auto" w:fill="FFFFFF"/>
                <w:lang w:eastAsia="en-US"/>
              </w:rPr>
              <m:t>d</m:t>
            </m:r>
          </m:sub>
        </m:sSub>
        <m:r>
          <m:rPr>
            <m:sty m:val="p"/>
          </m:rPr>
          <w:rPr>
            <w:rFonts w:ascii="Cambria Math" w:eastAsiaTheme="minorHAnsi" w:hAnsi="Cambria Math"/>
            <w:shd w:val="clear" w:color="auto" w:fill="FFFFFF"/>
            <w:lang w:eastAsia="en-US"/>
          </w:rPr>
          <m:t>=</m:t>
        </m:r>
        <m:f>
          <m:fPr>
            <m:ctrlPr>
              <w:rPr>
                <w:rFonts w:ascii="Cambria Math" w:hAnsi="Cambria Math"/>
                <w:shd w:val="clear" w:color="auto" w:fill="FFFFFF"/>
                <w:lang w:eastAsia="en-US"/>
              </w:rPr>
            </m:ctrlPr>
          </m:fPr>
          <m:num>
            <m:r>
              <w:rPr>
                <w:rFonts w:ascii="Cambria Math" w:eastAsiaTheme="minorHAnsi" w:hAnsi="Cambria Math"/>
                <w:shd w:val="clear" w:color="auto" w:fill="FFFFFF"/>
                <w:lang w:eastAsia="en-US"/>
              </w:rPr>
              <m:t>N</m:t>
            </m:r>
          </m:num>
          <m:den>
            <m:r>
              <w:rPr>
                <w:rFonts w:ascii="Cambria Math" w:eastAsiaTheme="minorHAnsi" w:hAnsi="Cambria Math"/>
                <w:shd w:val="clear" w:color="auto" w:fill="FFFFFF"/>
                <w:lang w:eastAsia="en-US"/>
              </w:rPr>
              <m:t>L</m:t>
            </m:r>
          </m:den>
        </m:f>
      </m:oMath>
      <w:r w:rsidRPr="00FB79AE">
        <w:rPr>
          <w:rFonts w:eastAsiaTheme="minorHAnsi"/>
          <w:shd w:val="clear" w:color="auto" w:fill="FFFFFF"/>
          <w:lang w:eastAsia="en-US"/>
        </w:rPr>
        <w:t>:</w:t>
      </w:r>
    </w:p>
    <w:p w14:paraId="534EF6ED" w14:textId="77777777" w:rsidR="0073764B" w:rsidRPr="00FB79AE" w:rsidRDefault="0073764B" w:rsidP="00FB79AE">
      <w:pPr>
        <w:spacing w:line="276" w:lineRule="auto"/>
        <w:ind w:firstLine="0"/>
        <w:rPr>
          <w:rFonts w:eastAsiaTheme="minorHAnsi"/>
          <w:shd w:val="clear" w:color="auto" w:fill="FFFFFF"/>
          <w:lang w:eastAsia="en-US"/>
        </w:rPr>
      </w:pPr>
      <w:r w:rsidRPr="00FB79AE">
        <w:rPr>
          <w:rFonts w:eastAsiaTheme="minorHAnsi"/>
          <w:shd w:val="clear" w:color="auto" w:fill="FFFFFF"/>
          <w:lang w:eastAsia="en-US"/>
        </w:rPr>
        <w:t>Диаграмма 1 уровня</w:t>
      </w:r>
    </w:p>
    <w:p w14:paraId="1763B7E5" w14:textId="77777777" w:rsidR="0073764B" w:rsidRPr="00FB79AE" w:rsidRDefault="0073764B" w:rsidP="00FB79AE">
      <w:pPr>
        <w:spacing w:line="276" w:lineRule="auto"/>
        <w:ind w:firstLine="851"/>
        <w:rPr>
          <w:rFonts w:eastAsiaTheme="minorHAnsi"/>
          <w:shd w:val="clear" w:color="auto" w:fill="FFFFFF"/>
          <w:lang w:eastAsia="en-US"/>
        </w:rPr>
      </w:pPr>
    </w:p>
    <w:p w14:paraId="67927ED7" w14:textId="77777777" w:rsidR="0073764B" w:rsidRPr="00FB79AE" w:rsidRDefault="0073764B" w:rsidP="00FB79AE">
      <w:pPr>
        <w:spacing w:line="276" w:lineRule="auto"/>
        <w:ind w:firstLine="0"/>
        <w:jc w:val="left"/>
        <w:rPr>
          <w:rFonts w:eastAsia="Times New Roman"/>
        </w:rPr>
      </w:pPr>
      <m:oMath>
        <m:sSub>
          <m:sSubPr>
            <m:ctrlPr>
              <w:rPr>
                <w:rFonts w:ascii="Cambria Math" w:hAnsi="Cambria Math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hd w:val="clear" w:color="auto" w:fill="FFFFFF"/>
                <w:lang w:eastAsia="en-US"/>
              </w:rPr>
              <m:t>K</m:t>
            </m:r>
          </m:e>
          <m:sub>
            <m:r>
              <w:rPr>
                <w:rFonts w:ascii="Cambria Math" w:eastAsiaTheme="minorHAnsi" w:hAnsi="Cambria Math"/>
                <w:shd w:val="clear" w:color="auto" w:fill="FFFFFF"/>
                <w:lang w:eastAsia="en-US"/>
              </w:rPr>
              <m:t>d</m:t>
            </m:r>
          </m:sub>
        </m:sSub>
        <m:r>
          <m:rPr>
            <m:sty m:val="p"/>
          </m:rPr>
          <w:rPr>
            <w:rFonts w:ascii="Cambria Math" w:eastAsiaTheme="minorHAnsi" w:hAnsi="Cambria Math"/>
            <w:shd w:val="clear" w:color="auto" w:fill="FFFFFF"/>
            <w:lang w:eastAsia="en-US"/>
          </w:rPr>
          <m:t>=</m:t>
        </m:r>
      </m:oMath>
      <w:r w:rsidRPr="00FB79AE">
        <w:rPr>
          <w:rFonts w:eastAsia="Times New Roman"/>
        </w:rPr>
        <w:t xml:space="preserve"> 12/3 = 4</w:t>
      </w:r>
    </w:p>
    <w:p w14:paraId="7A18F636" w14:textId="77777777" w:rsidR="0073764B" w:rsidRPr="00FB79AE" w:rsidRDefault="0073764B" w:rsidP="00FB79AE">
      <w:pPr>
        <w:spacing w:line="276" w:lineRule="auto"/>
        <w:ind w:firstLine="0"/>
        <w:jc w:val="left"/>
        <w:rPr>
          <w:rFonts w:eastAsia="Times New Roman"/>
        </w:rPr>
      </w:pPr>
    </w:p>
    <w:p w14:paraId="2AAA7C57" w14:textId="77777777" w:rsidR="0073764B" w:rsidRPr="00FB79AE" w:rsidRDefault="0073764B" w:rsidP="00FB79AE">
      <w:pPr>
        <w:spacing w:line="276" w:lineRule="auto"/>
        <w:ind w:firstLine="0"/>
      </w:pPr>
      <w:r w:rsidRPr="00FB79AE">
        <w:lastRenderedPageBreak/>
        <w:t>Коэффициент для декомпозиции А1(Сбор данных):</w:t>
      </w:r>
    </w:p>
    <w:p w14:paraId="6970DFDB" w14:textId="77777777" w:rsidR="0073764B" w:rsidRPr="00FB79AE" w:rsidRDefault="0073764B" w:rsidP="00FB79AE">
      <w:pPr>
        <w:spacing w:line="276" w:lineRule="auto"/>
        <w:ind w:firstLine="851"/>
      </w:pPr>
    </w:p>
    <w:p w14:paraId="2A48D4FD" w14:textId="77777777" w:rsidR="0073764B" w:rsidRPr="00FB79AE" w:rsidRDefault="0073764B" w:rsidP="00FB79AE">
      <w:pPr>
        <w:spacing w:line="276" w:lineRule="auto"/>
        <w:ind w:firstLine="0"/>
        <w:jc w:val="left"/>
        <w:rPr>
          <w:rFonts w:eastAsia="Times New Roman"/>
        </w:rPr>
      </w:pPr>
      <m:oMath>
        <m:sSub>
          <m:sSubPr>
            <m:ctrlPr>
              <w:rPr>
                <w:rFonts w:ascii="Cambria Math" w:hAnsi="Cambria Math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hd w:val="clear" w:color="auto" w:fill="FFFFFF"/>
                <w:lang w:eastAsia="en-US"/>
              </w:rPr>
              <m:t>K</m:t>
            </m:r>
          </m:e>
          <m:sub>
            <m:r>
              <w:rPr>
                <w:rFonts w:ascii="Cambria Math" w:eastAsiaTheme="minorHAnsi" w:hAnsi="Cambria Math"/>
                <w:shd w:val="clear" w:color="auto" w:fill="FFFFFF"/>
                <w:lang w:eastAsia="en-US"/>
              </w:rPr>
              <m:t>d</m:t>
            </m:r>
          </m:sub>
        </m:sSub>
        <m:r>
          <m:rPr>
            <m:sty m:val="p"/>
          </m:rPr>
          <w:rPr>
            <w:rFonts w:ascii="Cambria Math" w:eastAsiaTheme="minorHAnsi" w:hAnsi="Cambria Math"/>
            <w:shd w:val="clear" w:color="auto" w:fill="FFFFFF"/>
            <w:lang w:eastAsia="en-US"/>
          </w:rPr>
          <m:t>=</m:t>
        </m:r>
      </m:oMath>
      <w:r w:rsidRPr="00FB79AE">
        <w:rPr>
          <w:rFonts w:eastAsia="Times New Roman"/>
        </w:rPr>
        <w:t xml:space="preserve"> 11/3 = 3,67</w:t>
      </w:r>
    </w:p>
    <w:p w14:paraId="471FAE20" w14:textId="77777777" w:rsidR="0073764B" w:rsidRPr="00FB79AE" w:rsidRDefault="0073764B" w:rsidP="00FB79AE">
      <w:pPr>
        <w:spacing w:line="276" w:lineRule="auto"/>
        <w:ind w:firstLine="0"/>
        <w:jc w:val="left"/>
        <w:rPr>
          <w:rFonts w:eastAsia="Times New Roman"/>
          <w:lang w:val="en-US"/>
        </w:rPr>
      </w:pPr>
    </w:p>
    <w:p w14:paraId="2567CEA7" w14:textId="77777777" w:rsidR="0073764B" w:rsidRPr="00FB79AE" w:rsidRDefault="0073764B" w:rsidP="00FB79AE">
      <w:pPr>
        <w:spacing w:line="276" w:lineRule="auto"/>
        <w:ind w:firstLine="0"/>
        <w:jc w:val="left"/>
      </w:pPr>
      <w:r w:rsidRPr="00FB79AE">
        <w:t>Коэффициент для декомпозиции А2 (Оценка рисков):</w:t>
      </w:r>
    </w:p>
    <w:p w14:paraId="1A6FAC05" w14:textId="77777777" w:rsidR="0073764B" w:rsidRPr="00FB79AE" w:rsidRDefault="0073764B" w:rsidP="00FB79AE">
      <w:pPr>
        <w:spacing w:line="276" w:lineRule="auto"/>
        <w:ind w:firstLine="0"/>
        <w:jc w:val="left"/>
        <w:rPr>
          <w:rFonts w:eastAsia="Times New Roman"/>
        </w:rPr>
      </w:pPr>
    </w:p>
    <w:p w14:paraId="4926FD01" w14:textId="77777777" w:rsidR="0073764B" w:rsidRPr="00FB79AE" w:rsidRDefault="0073764B" w:rsidP="00FB79AE">
      <w:pPr>
        <w:spacing w:line="276" w:lineRule="auto"/>
        <w:ind w:firstLine="0"/>
        <w:jc w:val="left"/>
        <w:rPr>
          <w:rFonts w:eastAsia="Times New Roman"/>
        </w:rPr>
      </w:pPr>
      <m:oMath>
        <m:sSub>
          <m:sSubPr>
            <m:ctrlPr>
              <w:rPr>
                <w:rFonts w:ascii="Cambria Math" w:hAnsi="Cambria Math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hd w:val="clear" w:color="auto" w:fill="FFFFFF"/>
                <w:lang w:eastAsia="en-US"/>
              </w:rPr>
              <m:t>K</m:t>
            </m:r>
          </m:e>
          <m:sub>
            <m:r>
              <w:rPr>
                <w:rFonts w:ascii="Cambria Math" w:eastAsiaTheme="minorHAnsi" w:hAnsi="Cambria Math"/>
                <w:shd w:val="clear" w:color="auto" w:fill="FFFFFF"/>
                <w:lang w:eastAsia="en-US"/>
              </w:rPr>
              <m:t>d</m:t>
            </m:r>
          </m:sub>
        </m:sSub>
        <m:r>
          <m:rPr>
            <m:sty m:val="p"/>
          </m:rPr>
          <w:rPr>
            <w:rFonts w:ascii="Cambria Math" w:eastAsiaTheme="minorHAnsi" w:hAnsi="Cambria Math"/>
            <w:shd w:val="clear" w:color="auto" w:fill="FFFFFF"/>
            <w:lang w:eastAsia="en-US"/>
          </w:rPr>
          <m:t>=</m:t>
        </m:r>
      </m:oMath>
      <w:r w:rsidRPr="00FB79AE">
        <w:rPr>
          <w:rFonts w:eastAsia="Times New Roman"/>
        </w:rPr>
        <w:t xml:space="preserve"> 9/3 = 3</w:t>
      </w:r>
      <w:r w:rsidRPr="00FB79AE">
        <w:rPr>
          <w:rFonts w:eastAsia="Times New Roman"/>
          <w:sz w:val="24"/>
          <w:szCs w:val="24"/>
        </w:rPr>
        <w:br/>
      </w:r>
      <w:r w:rsidRPr="00FB79AE">
        <w:rPr>
          <w:rFonts w:eastAsia="Times New Roman"/>
          <w:sz w:val="24"/>
          <w:szCs w:val="24"/>
        </w:rPr>
        <w:br/>
      </w:r>
      <w:r w:rsidRPr="00FB79AE">
        <w:t>Коэффициент для декомпозиции А3(Формирование стратегий контроля):</w:t>
      </w:r>
    </w:p>
    <w:p w14:paraId="77C4EA40" w14:textId="77777777" w:rsidR="0073764B" w:rsidRPr="00FB79AE" w:rsidRDefault="0073764B" w:rsidP="00FB79AE">
      <w:pPr>
        <w:spacing w:line="276" w:lineRule="auto"/>
        <w:ind w:firstLine="851"/>
        <w:rPr>
          <w:rFonts w:eastAsiaTheme="minorHAnsi"/>
          <w:shd w:val="clear" w:color="auto" w:fill="FFFFFF"/>
          <w:lang w:eastAsia="en-US"/>
        </w:rPr>
      </w:pPr>
    </w:p>
    <w:p w14:paraId="585B7FC0" w14:textId="77777777" w:rsidR="0073764B" w:rsidRPr="00FB79AE" w:rsidRDefault="0073764B" w:rsidP="00FB79AE">
      <w:pPr>
        <w:spacing w:line="276" w:lineRule="auto"/>
        <w:ind w:firstLine="0"/>
        <w:rPr>
          <w:rFonts w:eastAsia="Times New Roman"/>
        </w:rPr>
      </w:pPr>
      <m:oMath>
        <m:sSub>
          <m:sSubPr>
            <m:ctrlPr>
              <w:rPr>
                <w:rFonts w:ascii="Cambria Math" w:hAnsi="Cambria Math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hd w:val="clear" w:color="auto" w:fill="FFFFFF"/>
                <w:lang w:eastAsia="en-US"/>
              </w:rPr>
              <m:t>K</m:t>
            </m:r>
          </m:e>
          <m:sub>
            <m:r>
              <w:rPr>
                <w:rFonts w:ascii="Cambria Math" w:eastAsiaTheme="minorHAnsi" w:hAnsi="Cambria Math"/>
                <w:shd w:val="clear" w:color="auto" w:fill="FFFFFF"/>
                <w:lang w:eastAsia="en-US"/>
              </w:rPr>
              <m:t>d</m:t>
            </m:r>
          </m:sub>
        </m:sSub>
        <m:r>
          <m:rPr>
            <m:sty m:val="p"/>
          </m:rPr>
          <w:rPr>
            <w:rFonts w:ascii="Cambria Math" w:eastAsiaTheme="minorHAnsi" w:hAnsi="Cambria Math"/>
            <w:shd w:val="clear" w:color="auto" w:fill="FFFFFF"/>
            <w:lang w:eastAsia="en-US"/>
          </w:rPr>
          <m:t>=</m:t>
        </m:r>
      </m:oMath>
      <w:r w:rsidRPr="00FB79AE">
        <w:rPr>
          <w:rFonts w:eastAsia="Times New Roman"/>
        </w:rPr>
        <w:t xml:space="preserve"> 9/3 = 3</w:t>
      </w:r>
    </w:p>
    <w:p w14:paraId="4940D52C" w14:textId="77777777" w:rsidR="0073764B" w:rsidRPr="00FB79AE" w:rsidRDefault="0073764B" w:rsidP="00FB79AE">
      <w:pPr>
        <w:spacing w:line="276" w:lineRule="auto"/>
        <w:ind w:firstLine="0"/>
        <w:rPr>
          <w:rFonts w:eastAsia="Times New Roman"/>
        </w:rPr>
      </w:pPr>
    </w:p>
    <w:p w14:paraId="573ECC74" w14:textId="77777777" w:rsidR="0073764B" w:rsidRPr="00FB79AE" w:rsidRDefault="0073764B" w:rsidP="00FB79AE">
      <w:pPr>
        <w:spacing w:line="276" w:lineRule="auto"/>
        <w:ind w:firstLine="0"/>
        <w:rPr>
          <w:rFonts w:eastAsia="Times New Roman"/>
        </w:rPr>
      </w:pPr>
      <w:r w:rsidRPr="00FB79AE">
        <w:rPr>
          <w:rFonts w:eastAsia="Times New Roman"/>
        </w:rPr>
        <w:t>Средний коэффициент декомпозиции:</w:t>
      </w:r>
    </w:p>
    <w:p w14:paraId="1F366552" w14:textId="77777777" w:rsidR="0073764B" w:rsidRPr="00FB79AE" w:rsidRDefault="0073764B" w:rsidP="00FB79AE">
      <w:pPr>
        <w:spacing w:line="276" w:lineRule="auto"/>
        <w:ind w:firstLine="0"/>
        <w:rPr>
          <w:rFonts w:eastAsia="Times New Roman"/>
        </w:rPr>
      </w:pPr>
      <w:bookmarkStart w:id="2" w:name="_GoBack"/>
      <w:bookmarkEnd w:id="2"/>
    </w:p>
    <w:p w14:paraId="04D9B2D7" w14:textId="77777777" w:rsidR="0073764B" w:rsidRPr="00FB79AE" w:rsidRDefault="0073764B" w:rsidP="00FB79AE">
      <w:pPr>
        <w:spacing w:line="276" w:lineRule="auto"/>
        <w:ind w:firstLine="0"/>
        <w:rPr>
          <w:rFonts w:eastAsia="Times New Roman"/>
        </w:rPr>
      </w:pPr>
      <w:r w:rsidRPr="00FB79AE">
        <w:rPr>
          <w:rFonts w:eastAsia="Times New Roman"/>
          <w:lang w:val="en-US"/>
        </w:rPr>
        <w:t>(</w:t>
      </w:r>
      <w:r w:rsidRPr="00FB79AE">
        <w:rPr>
          <w:rFonts w:eastAsia="Times New Roman"/>
        </w:rPr>
        <w:t>4+3,67+3+3</w:t>
      </w:r>
      <w:r w:rsidRPr="00FB79AE">
        <w:rPr>
          <w:rFonts w:eastAsia="Times New Roman"/>
          <w:lang w:val="en-US"/>
        </w:rPr>
        <w:t>) / 4 = 3,42</w:t>
      </w:r>
    </w:p>
    <w:p w14:paraId="2EAE907D" w14:textId="77777777" w:rsidR="0073764B" w:rsidRPr="00FB79AE" w:rsidRDefault="0073764B" w:rsidP="00FB79AE">
      <w:pPr>
        <w:spacing w:line="276" w:lineRule="auto"/>
        <w:ind w:firstLine="0"/>
        <w:rPr>
          <w:rFonts w:eastAsia="Times New Roman"/>
        </w:rPr>
      </w:pPr>
      <w:r w:rsidRPr="00FB79AE">
        <w:rPr>
          <w:rFonts w:eastAsia="Times New Roman"/>
        </w:rPr>
        <w:t xml:space="preserve">Средний коэффициент декомпозиции системы составляет </w:t>
      </w:r>
      <w:r w:rsidRPr="00FB79AE">
        <w:rPr>
          <w:rFonts w:eastAsia="Times New Roman"/>
          <w:b/>
          <w:bCs/>
        </w:rPr>
        <w:t>3,42</w:t>
      </w:r>
      <w:r w:rsidRPr="00FB79AE">
        <w:rPr>
          <w:rFonts w:eastAsia="Times New Roman"/>
        </w:rPr>
        <w:t xml:space="preserve">. Согласно методическим указаниям, данное значение свидетельствует об оптимальной сложности модели. Система сбалансирована: процессы детализированы достаточно глубоко для понимания логики управления рисками, но при этом диаграммы остаются читаемыми и не перегруженными (значение не превышает критический порог </w:t>
      </w:r>
      <m:oMath>
        <m:sSub>
          <m:sSubPr>
            <m:ctrlPr>
              <w:rPr>
                <w:rFonts w:ascii="Cambria Math" w:hAnsi="Cambria Math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hd w:val="clear" w:color="auto" w:fill="FFFFFF"/>
                <w:lang w:eastAsia="en-US"/>
              </w:rPr>
              <m:t>K</m:t>
            </m:r>
          </m:e>
          <m:sub>
            <m:r>
              <w:rPr>
                <w:rFonts w:ascii="Cambria Math" w:eastAsiaTheme="minorHAnsi" w:hAnsi="Cambria Math"/>
                <w:shd w:val="clear" w:color="auto" w:fill="FFFFFF"/>
                <w:lang w:eastAsia="en-US"/>
              </w:rPr>
              <m:t>d</m:t>
            </m:r>
          </m:sub>
        </m:sSub>
        <m:r>
          <m:rPr>
            <m:sty m:val="p"/>
          </m:rPr>
          <w:rPr>
            <w:rFonts w:ascii="Cambria Math" w:eastAsiaTheme="minorHAnsi" w:hAnsi="Cambria Math"/>
            <w:shd w:val="clear" w:color="auto" w:fill="FFFFFF"/>
            <w:lang w:eastAsia="en-US"/>
          </w:rPr>
          <m:t>=</m:t>
        </m:r>
      </m:oMath>
      <w:r w:rsidRPr="00FB79AE">
        <w:rPr>
          <w:rFonts w:eastAsia="Times New Roman"/>
        </w:rPr>
        <w:t xml:space="preserve">  7).</w:t>
      </w:r>
    </w:p>
    <w:p w14:paraId="75BFEF65" w14:textId="7DE8109D" w:rsidR="0060083D" w:rsidRDefault="0060083D" w:rsidP="0060083D">
      <w:pPr>
        <w:tabs>
          <w:tab w:val="left" w:pos="1134"/>
        </w:tabs>
        <w:spacing w:after="200" w:line="288" w:lineRule="auto"/>
        <w:ind w:firstLine="0"/>
        <w:jc w:val="center"/>
        <w:rPr>
          <w:b/>
        </w:rPr>
      </w:pPr>
    </w:p>
    <w:p w14:paraId="46EA4178" w14:textId="77777777" w:rsidR="0060083D" w:rsidRPr="0060083D" w:rsidRDefault="0060083D" w:rsidP="0060083D">
      <w:pPr>
        <w:tabs>
          <w:tab w:val="left" w:pos="1134"/>
        </w:tabs>
        <w:spacing w:line="288" w:lineRule="auto"/>
        <w:ind w:firstLine="0"/>
        <w:jc w:val="left"/>
        <w:rPr>
          <w:b/>
        </w:rPr>
      </w:pPr>
    </w:p>
    <w:p w14:paraId="7BBEA38A" w14:textId="32A15F3F" w:rsidR="00D073AB" w:rsidRPr="00D073AB" w:rsidRDefault="00D073AB" w:rsidP="00D073AB">
      <w:pPr>
        <w:ind w:firstLine="0"/>
        <w:rPr>
          <w:rFonts w:eastAsia="Times New Roman"/>
        </w:rPr>
      </w:pPr>
    </w:p>
    <w:p w14:paraId="17BA4298" w14:textId="77777777" w:rsidR="00D073AB" w:rsidRPr="00D073AB" w:rsidRDefault="00D073AB" w:rsidP="00D073AB">
      <w:pPr>
        <w:ind w:firstLine="0"/>
        <w:rPr>
          <w:rFonts w:eastAsiaTheme="minorHAnsi"/>
          <w:shd w:val="clear" w:color="auto" w:fill="FFFFFF"/>
          <w:lang w:eastAsia="en-US"/>
        </w:rPr>
      </w:pPr>
    </w:p>
    <w:p w14:paraId="6E26F0A1" w14:textId="77777777" w:rsidR="001501F0" w:rsidRPr="001501F0" w:rsidRDefault="001501F0" w:rsidP="001501F0">
      <w:pPr>
        <w:pStyle w:val="a3"/>
        <w:tabs>
          <w:tab w:val="left" w:pos="0"/>
        </w:tabs>
        <w:spacing w:line="360" w:lineRule="auto"/>
        <w:ind w:right="21"/>
        <w:rPr>
          <w:b/>
        </w:rPr>
      </w:pPr>
    </w:p>
    <w:p w14:paraId="40F305DD" w14:textId="7387F172" w:rsidR="00F81CAC" w:rsidRPr="00252331" w:rsidRDefault="00A249EE" w:rsidP="005E5D5D">
      <w:r>
        <w:tab/>
      </w:r>
      <w:r>
        <w:tab/>
      </w:r>
    </w:p>
    <w:sectPr w:rsidR="00F81CAC" w:rsidRPr="00252331" w:rsidSect="00317110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F9E6CA" w14:textId="77777777" w:rsidR="00D34350" w:rsidRDefault="00D34350" w:rsidP="00317110">
      <w:pPr>
        <w:spacing w:line="240" w:lineRule="auto"/>
      </w:pPr>
      <w:r>
        <w:separator/>
      </w:r>
    </w:p>
  </w:endnote>
  <w:endnote w:type="continuationSeparator" w:id="0">
    <w:p w14:paraId="55147F23" w14:textId="77777777" w:rsidR="00D34350" w:rsidRDefault="00D34350" w:rsidP="003171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altName w:val="Times New Roman"/>
    <w:panose1 w:val="02020603050405020304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FA4DC4" w14:textId="77777777" w:rsidR="00D34350" w:rsidRDefault="00D34350" w:rsidP="00317110">
      <w:pPr>
        <w:spacing w:line="240" w:lineRule="auto"/>
      </w:pPr>
      <w:r>
        <w:separator/>
      </w:r>
    </w:p>
  </w:footnote>
  <w:footnote w:type="continuationSeparator" w:id="0">
    <w:p w14:paraId="01A34D96" w14:textId="77777777" w:rsidR="00D34350" w:rsidRDefault="00D34350" w:rsidP="003171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5F8F2F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064C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3E6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BCCF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B188ED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20E15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A0233C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F630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6D225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069D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70588"/>
    <w:multiLevelType w:val="multilevel"/>
    <w:tmpl w:val="B27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26C62"/>
    <w:multiLevelType w:val="multilevel"/>
    <w:tmpl w:val="7B8E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8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4D4F8E"/>
    <w:multiLevelType w:val="multilevel"/>
    <w:tmpl w:val="6106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D7096A"/>
    <w:multiLevelType w:val="multilevel"/>
    <w:tmpl w:val="95240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1"/>
      <w:numFmt w:val="decimal"/>
      <w:lvlText w:val="%2)"/>
      <w:lvlJc w:val="left"/>
      <w:pPr>
        <w:ind w:left="1470" w:hanging="39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48082D"/>
    <w:multiLevelType w:val="multilevel"/>
    <w:tmpl w:val="ABEC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6644D3"/>
    <w:multiLevelType w:val="hybridMultilevel"/>
    <w:tmpl w:val="96B2C428"/>
    <w:lvl w:ilvl="0" w:tplc="8E7488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6A455CA"/>
    <w:multiLevelType w:val="multilevel"/>
    <w:tmpl w:val="BF3E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B64786"/>
    <w:multiLevelType w:val="multilevel"/>
    <w:tmpl w:val="53AC6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1A5C7E"/>
    <w:multiLevelType w:val="multilevel"/>
    <w:tmpl w:val="0994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D1052"/>
    <w:multiLevelType w:val="hybridMultilevel"/>
    <w:tmpl w:val="81A4DAF6"/>
    <w:lvl w:ilvl="0" w:tplc="EC88D0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747486"/>
    <w:multiLevelType w:val="multilevel"/>
    <w:tmpl w:val="F72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F8151B"/>
    <w:multiLevelType w:val="multilevel"/>
    <w:tmpl w:val="C72C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46256A"/>
    <w:multiLevelType w:val="multilevel"/>
    <w:tmpl w:val="2C74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15E7E"/>
    <w:multiLevelType w:val="multilevel"/>
    <w:tmpl w:val="B44A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83409E"/>
    <w:multiLevelType w:val="multilevel"/>
    <w:tmpl w:val="7C8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082548"/>
    <w:multiLevelType w:val="multilevel"/>
    <w:tmpl w:val="F884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F15980"/>
    <w:multiLevelType w:val="hybridMultilevel"/>
    <w:tmpl w:val="F474A6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F242F7"/>
    <w:multiLevelType w:val="multilevel"/>
    <w:tmpl w:val="78749BE0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8" w15:restartNumberingAfterBreak="0">
    <w:nsid w:val="5C014FD8"/>
    <w:multiLevelType w:val="multilevel"/>
    <w:tmpl w:val="9E5C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96E87"/>
    <w:multiLevelType w:val="multilevel"/>
    <w:tmpl w:val="DAD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1E1FF2"/>
    <w:multiLevelType w:val="multilevel"/>
    <w:tmpl w:val="88E8A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C2217B"/>
    <w:multiLevelType w:val="hybridMultilevel"/>
    <w:tmpl w:val="AE1274E2"/>
    <w:lvl w:ilvl="0" w:tplc="EC88D0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2" w15:restartNumberingAfterBreak="0">
    <w:nsid w:val="665E7039"/>
    <w:multiLevelType w:val="multilevel"/>
    <w:tmpl w:val="3A80B272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3" w15:restartNumberingAfterBreak="0">
    <w:nsid w:val="722D0891"/>
    <w:multiLevelType w:val="multilevel"/>
    <w:tmpl w:val="BCF6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641AA6"/>
    <w:multiLevelType w:val="hybridMultilevel"/>
    <w:tmpl w:val="1A104958"/>
    <w:lvl w:ilvl="0" w:tplc="041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383729"/>
    <w:multiLevelType w:val="multilevel"/>
    <w:tmpl w:val="BD94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906A43"/>
    <w:multiLevelType w:val="multilevel"/>
    <w:tmpl w:val="C3C6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31"/>
  </w:num>
  <w:num w:numId="12">
    <w:abstractNumId w:val="19"/>
  </w:num>
  <w:num w:numId="13">
    <w:abstractNumId w:val="30"/>
  </w:num>
  <w:num w:numId="14">
    <w:abstractNumId w:val="22"/>
  </w:num>
  <w:num w:numId="15">
    <w:abstractNumId w:val="15"/>
  </w:num>
  <w:num w:numId="16">
    <w:abstractNumId w:val="21"/>
  </w:num>
  <w:num w:numId="17">
    <w:abstractNumId w:val="25"/>
  </w:num>
  <w:num w:numId="18">
    <w:abstractNumId w:val="35"/>
  </w:num>
  <w:num w:numId="19">
    <w:abstractNumId w:val="26"/>
  </w:num>
  <w:num w:numId="20">
    <w:abstractNumId w:val="20"/>
  </w:num>
  <w:num w:numId="21">
    <w:abstractNumId w:val="18"/>
  </w:num>
  <w:num w:numId="22">
    <w:abstractNumId w:val="36"/>
  </w:num>
  <w:num w:numId="23">
    <w:abstractNumId w:val="29"/>
  </w:num>
  <w:num w:numId="24">
    <w:abstractNumId w:val="24"/>
  </w:num>
  <w:num w:numId="25">
    <w:abstractNumId w:val="10"/>
  </w:num>
  <w:num w:numId="26">
    <w:abstractNumId w:val="27"/>
  </w:num>
  <w:num w:numId="27">
    <w:abstractNumId w:val="34"/>
  </w:num>
  <w:num w:numId="28">
    <w:abstractNumId w:val="13"/>
  </w:num>
  <w:num w:numId="29">
    <w:abstractNumId w:val="23"/>
  </w:num>
  <w:num w:numId="30">
    <w:abstractNumId w:val="11"/>
  </w:num>
  <w:num w:numId="31">
    <w:abstractNumId w:val="28"/>
  </w:num>
  <w:num w:numId="32">
    <w:abstractNumId w:val="17"/>
  </w:num>
  <w:num w:numId="33">
    <w:abstractNumId w:val="33"/>
  </w:num>
  <w:num w:numId="34">
    <w:abstractNumId w:val="16"/>
  </w:num>
  <w:num w:numId="35">
    <w:abstractNumId w:val="14"/>
  </w:num>
  <w:num w:numId="36">
    <w:abstractNumId w:val="12"/>
  </w:num>
  <w:num w:numId="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7ED"/>
    <w:rsid w:val="0000197B"/>
    <w:rsid w:val="000126F9"/>
    <w:rsid w:val="00015081"/>
    <w:rsid w:val="00021793"/>
    <w:rsid w:val="00021A3D"/>
    <w:rsid w:val="00033FC3"/>
    <w:rsid w:val="0006429C"/>
    <w:rsid w:val="0006538B"/>
    <w:rsid w:val="00065CF1"/>
    <w:rsid w:val="000866F2"/>
    <w:rsid w:val="000871B0"/>
    <w:rsid w:val="00094DB0"/>
    <w:rsid w:val="000A1814"/>
    <w:rsid w:val="000B7F36"/>
    <w:rsid w:val="000D6A5F"/>
    <w:rsid w:val="000E5C9C"/>
    <w:rsid w:val="000F0B7E"/>
    <w:rsid w:val="000F6F54"/>
    <w:rsid w:val="001255A5"/>
    <w:rsid w:val="00126BB8"/>
    <w:rsid w:val="00131726"/>
    <w:rsid w:val="00135FF5"/>
    <w:rsid w:val="00141BB2"/>
    <w:rsid w:val="001501F0"/>
    <w:rsid w:val="00151D10"/>
    <w:rsid w:val="00160599"/>
    <w:rsid w:val="00175F39"/>
    <w:rsid w:val="00182B9A"/>
    <w:rsid w:val="00184BA5"/>
    <w:rsid w:val="00186E8B"/>
    <w:rsid w:val="001A280F"/>
    <w:rsid w:val="001A682C"/>
    <w:rsid w:val="001A6B10"/>
    <w:rsid w:val="001B6F8A"/>
    <w:rsid w:val="001C2106"/>
    <w:rsid w:val="001C335C"/>
    <w:rsid w:val="001D6963"/>
    <w:rsid w:val="001F39F5"/>
    <w:rsid w:val="001F7B45"/>
    <w:rsid w:val="00210FD0"/>
    <w:rsid w:val="00212D55"/>
    <w:rsid w:val="00234966"/>
    <w:rsid w:val="00235085"/>
    <w:rsid w:val="00235E3C"/>
    <w:rsid w:val="00241268"/>
    <w:rsid w:val="00252331"/>
    <w:rsid w:val="00252E2B"/>
    <w:rsid w:val="002610F0"/>
    <w:rsid w:val="00276831"/>
    <w:rsid w:val="002952E0"/>
    <w:rsid w:val="002B324A"/>
    <w:rsid w:val="002E4472"/>
    <w:rsid w:val="002E665C"/>
    <w:rsid w:val="002F2E44"/>
    <w:rsid w:val="002F7EF9"/>
    <w:rsid w:val="00316EA1"/>
    <w:rsid w:val="00317056"/>
    <w:rsid w:val="00317110"/>
    <w:rsid w:val="00324674"/>
    <w:rsid w:val="003326C5"/>
    <w:rsid w:val="00374794"/>
    <w:rsid w:val="0038180B"/>
    <w:rsid w:val="003878F8"/>
    <w:rsid w:val="003927A1"/>
    <w:rsid w:val="003A1AF8"/>
    <w:rsid w:val="003A1E96"/>
    <w:rsid w:val="003C3A7C"/>
    <w:rsid w:val="003C4B38"/>
    <w:rsid w:val="003C683D"/>
    <w:rsid w:val="003D1731"/>
    <w:rsid w:val="003E5332"/>
    <w:rsid w:val="003F46CB"/>
    <w:rsid w:val="00403EBB"/>
    <w:rsid w:val="00405A32"/>
    <w:rsid w:val="00445E29"/>
    <w:rsid w:val="004866B3"/>
    <w:rsid w:val="004B17E5"/>
    <w:rsid w:val="004E42B2"/>
    <w:rsid w:val="004F6E47"/>
    <w:rsid w:val="00504902"/>
    <w:rsid w:val="005152DC"/>
    <w:rsid w:val="00520047"/>
    <w:rsid w:val="00520B15"/>
    <w:rsid w:val="005314D9"/>
    <w:rsid w:val="005407ED"/>
    <w:rsid w:val="0056145A"/>
    <w:rsid w:val="00574621"/>
    <w:rsid w:val="00584E87"/>
    <w:rsid w:val="00586337"/>
    <w:rsid w:val="005972B4"/>
    <w:rsid w:val="005A019F"/>
    <w:rsid w:val="005D1771"/>
    <w:rsid w:val="005E2001"/>
    <w:rsid w:val="005E3008"/>
    <w:rsid w:val="005E5D5D"/>
    <w:rsid w:val="005E7EB5"/>
    <w:rsid w:val="0060083D"/>
    <w:rsid w:val="00602C82"/>
    <w:rsid w:val="0062123C"/>
    <w:rsid w:val="00651697"/>
    <w:rsid w:val="0065597C"/>
    <w:rsid w:val="00662017"/>
    <w:rsid w:val="0066649B"/>
    <w:rsid w:val="006A016D"/>
    <w:rsid w:val="006A16D9"/>
    <w:rsid w:val="006B3DA9"/>
    <w:rsid w:val="006B586D"/>
    <w:rsid w:val="006C6094"/>
    <w:rsid w:val="006E3F80"/>
    <w:rsid w:val="006F1B87"/>
    <w:rsid w:val="006F4239"/>
    <w:rsid w:val="007072C9"/>
    <w:rsid w:val="00714BF8"/>
    <w:rsid w:val="007232AF"/>
    <w:rsid w:val="00730BCE"/>
    <w:rsid w:val="0073764B"/>
    <w:rsid w:val="00743161"/>
    <w:rsid w:val="00747232"/>
    <w:rsid w:val="0075432A"/>
    <w:rsid w:val="0076223F"/>
    <w:rsid w:val="00785987"/>
    <w:rsid w:val="00787433"/>
    <w:rsid w:val="007C2625"/>
    <w:rsid w:val="007C4242"/>
    <w:rsid w:val="007F2FBF"/>
    <w:rsid w:val="007F7745"/>
    <w:rsid w:val="00803DBB"/>
    <w:rsid w:val="00814BEC"/>
    <w:rsid w:val="00815607"/>
    <w:rsid w:val="00830824"/>
    <w:rsid w:val="00841351"/>
    <w:rsid w:val="00841390"/>
    <w:rsid w:val="008444A1"/>
    <w:rsid w:val="008512B2"/>
    <w:rsid w:val="00891A23"/>
    <w:rsid w:val="00897FBE"/>
    <w:rsid w:val="008B2228"/>
    <w:rsid w:val="008D7E11"/>
    <w:rsid w:val="008E172C"/>
    <w:rsid w:val="00912987"/>
    <w:rsid w:val="009139E3"/>
    <w:rsid w:val="00932412"/>
    <w:rsid w:val="00957F14"/>
    <w:rsid w:val="0096106D"/>
    <w:rsid w:val="009643F6"/>
    <w:rsid w:val="00970737"/>
    <w:rsid w:val="00983E6F"/>
    <w:rsid w:val="00990C7C"/>
    <w:rsid w:val="009934EB"/>
    <w:rsid w:val="009955E4"/>
    <w:rsid w:val="009A5697"/>
    <w:rsid w:val="009B2284"/>
    <w:rsid w:val="009B3678"/>
    <w:rsid w:val="009B4431"/>
    <w:rsid w:val="009B7953"/>
    <w:rsid w:val="009C2817"/>
    <w:rsid w:val="009C590B"/>
    <w:rsid w:val="009E3ECC"/>
    <w:rsid w:val="009F03A7"/>
    <w:rsid w:val="009F0E31"/>
    <w:rsid w:val="009F5FFA"/>
    <w:rsid w:val="00A016F3"/>
    <w:rsid w:val="00A0415D"/>
    <w:rsid w:val="00A249EE"/>
    <w:rsid w:val="00A33B69"/>
    <w:rsid w:val="00AB0D11"/>
    <w:rsid w:val="00AB6B3A"/>
    <w:rsid w:val="00AD255F"/>
    <w:rsid w:val="00AD575B"/>
    <w:rsid w:val="00AE363F"/>
    <w:rsid w:val="00AE462F"/>
    <w:rsid w:val="00AF2935"/>
    <w:rsid w:val="00B15BFB"/>
    <w:rsid w:val="00B26771"/>
    <w:rsid w:val="00B50E99"/>
    <w:rsid w:val="00B70615"/>
    <w:rsid w:val="00B97DF0"/>
    <w:rsid w:val="00BA15F4"/>
    <w:rsid w:val="00BC2C1A"/>
    <w:rsid w:val="00BC4DB8"/>
    <w:rsid w:val="00BC553E"/>
    <w:rsid w:val="00BE1487"/>
    <w:rsid w:val="00BE486E"/>
    <w:rsid w:val="00C31A1D"/>
    <w:rsid w:val="00C445A9"/>
    <w:rsid w:val="00C465B2"/>
    <w:rsid w:val="00C523FA"/>
    <w:rsid w:val="00C54055"/>
    <w:rsid w:val="00C87654"/>
    <w:rsid w:val="00C90859"/>
    <w:rsid w:val="00CA47D1"/>
    <w:rsid w:val="00CB11F3"/>
    <w:rsid w:val="00CB1845"/>
    <w:rsid w:val="00CD149E"/>
    <w:rsid w:val="00CD4CF6"/>
    <w:rsid w:val="00CE1196"/>
    <w:rsid w:val="00CF6205"/>
    <w:rsid w:val="00D00EAF"/>
    <w:rsid w:val="00D073AB"/>
    <w:rsid w:val="00D10ABE"/>
    <w:rsid w:val="00D26F71"/>
    <w:rsid w:val="00D33D2E"/>
    <w:rsid w:val="00D34350"/>
    <w:rsid w:val="00D46BFD"/>
    <w:rsid w:val="00D667B4"/>
    <w:rsid w:val="00D66F31"/>
    <w:rsid w:val="00D82BEA"/>
    <w:rsid w:val="00D83402"/>
    <w:rsid w:val="00D925FA"/>
    <w:rsid w:val="00DE43A6"/>
    <w:rsid w:val="00E0572E"/>
    <w:rsid w:val="00E2679C"/>
    <w:rsid w:val="00E369C1"/>
    <w:rsid w:val="00E46C9B"/>
    <w:rsid w:val="00E54C1C"/>
    <w:rsid w:val="00E56537"/>
    <w:rsid w:val="00E63729"/>
    <w:rsid w:val="00E72BE9"/>
    <w:rsid w:val="00EA0E10"/>
    <w:rsid w:val="00EC44FA"/>
    <w:rsid w:val="00EC6457"/>
    <w:rsid w:val="00ED470B"/>
    <w:rsid w:val="00ED4D4F"/>
    <w:rsid w:val="00ED7935"/>
    <w:rsid w:val="00ED7BB7"/>
    <w:rsid w:val="00EE6415"/>
    <w:rsid w:val="00EE771D"/>
    <w:rsid w:val="00EF670B"/>
    <w:rsid w:val="00F00223"/>
    <w:rsid w:val="00F004FF"/>
    <w:rsid w:val="00F01B0C"/>
    <w:rsid w:val="00F131F0"/>
    <w:rsid w:val="00F311AE"/>
    <w:rsid w:val="00F479C8"/>
    <w:rsid w:val="00F52678"/>
    <w:rsid w:val="00F676D9"/>
    <w:rsid w:val="00F81CAC"/>
    <w:rsid w:val="00F82789"/>
    <w:rsid w:val="00FA4610"/>
    <w:rsid w:val="00FB79AE"/>
    <w:rsid w:val="00FD4EC5"/>
    <w:rsid w:val="00FD7715"/>
    <w:rsid w:val="00FF1878"/>
    <w:rsid w:val="00FF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CAFE01"/>
  <w15:docId w15:val="{250E2D53-2684-4393-8006-1CE23562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79C"/>
    <w:pPr>
      <w:spacing w:after="0"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65CF1"/>
    <w:pPr>
      <w:keepNext/>
      <w:keepLines/>
      <w:widowControl w:val="0"/>
      <w:spacing w:before="240"/>
      <w:ind w:firstLine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232AF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5E5D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character" w:customStyle="1" w:styleId="a4">
    <w:name w:val="Основной текст Знак"/>
    <w:basedOn w:val="a0"/>
    <w:link w:val="a3"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EA0E1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styleId="a7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c">
    <w:name w:val="Strong"/>
    <w:basedOn w:val="a0"/>
    <w:uiPriority w:val="22"/>
    <w:qFormat/>
    <w:rsid w:val="007232AF"/>
    <w:rPr>
      <w:b/>
      <w:bCs/>
    </w:rPr>
  </w:style>
  <w:style w:type="character" w:styleId="ad">
    <w:name w:val="Hyperlink"/>
    <w:basedOn w:val="a0"/>
    <w:uiPriority w:val="99"/>
    <w:unhideWhenUsed/>
    <w:rsid w:val="000D6A5F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rsid w:val="009139E3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9139E3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9139E3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D00EAF"/>
    <w:rPr>
      <w:i/>
      <w:iCs/>
    </w:rPr>
  </w:style>
  <w:style w:type="table" w:styleId="af0">
    <w:name w:val="Table Grid"/>
    <w:basedOn w:val="a1"/>
    <w:uiPriority w:val="59"/>
    <w:rsid w:val="009E3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1">
    <w:name w:val="текст"/>
    <w:basedOn w:val="a"/>
    <w:rsid w:val="009F0E31"/>
    <w:pPr>
      <w:overflowPunct w:val="0"/>
      <w:autoSpaceDE w:val="0"/>
      <w:autoSpaceDN w:val="0"/>
      <w:adjustRightInd w:val="0"/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ds-markdown-paragraph">
    <w:name w:val="ds-markdown-paragraph"/>
    <w:basedOn w:val="a"/>
    <w:rsid w:val="00A249E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5E5D5D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  <w:style w:type="character" w:styleId="HTML1">
    <w:name w:val="HTML Code"/>
    <w:basedOn w:val="a0"/>
    <w:uiPriority w:val="99"/>
    <w:semiHidden/>
    <w:unhideWhenUsed/>
    <w:rsid w:val="00EF670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3C3A7C"/>
  </w:style>
  <w:style w:type="character" w:customStyle="1" w:styleId="mord">
    <w:name w:val="mord"/>
    <w:basedOn w:val="a0"/>
    <w:rsid w:val="003C3A7C"/>
  </w:style>
  <w:style w:type="character" w:customStyle="1" w:styleId="vlist-s">
    <w:name w:val="vlist-s"/>
    <w:basedOn w:val="a0"/>
    <w:rsid w:val="003C3A7C"/>
  </w:style>
  <w:style w:type="character" w:customStyle="1" w:styleId="mrel">
    <w:name w:val="mrel"/>
    <w:basedOn w:val="a0"/>
    <w:rsid w:val="003C3A7C"/>
  </w:style>
  <w:style w:type="character" w:customStyle="1" w:styleId="mop">
    <w:name w:val="mop"/>
    <w:basedOn w:val="a0"/>
    <w:rsid w:val="003C3A7C"/>
  </w:style>
  <w:style w:type="character" w:customStyle="1" w:styleId="mbin">
    <w:name w:val="mbin"/>
    <w:basedOn w:val="a0"/>
    <w:rsid w:val="003C3A7C"/>
  </w:style>
  <w:style w:type="character" w:customStyle="1" w:styleId="10">
    <w:name w:val="Заголовок 1 Знак"/>
    <w:basedOn w:val="a0"/>
    <w:link w:val="1"/>
    <w:uiPriority w:val="9"/>
    <w:rsid w:val="00065CF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math-inline">
    <w:name w:val="math-inline"/>
    <w:basedOn w:val="a0"/>
    <w:rsid w:val="00012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70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47569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410035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573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AF8BBAF4-7B95-4D14-A9F4-B23A15B74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dc:description/>
  <cp:lastModifiedBy>IVANV</cp:lastModifiedBy>
  <cp:revision>5</cp:revision>
  <dcterms:created xsi:type="dcterms:W3CDTF">2025-12-22T10:45:00Z</dcterms:created>
  <dcterms:modified xsi:type="dcterms:W3CDTF">2025-12-22T14:59:00Z</dcterms:modified>
</cp:coreProperties>
</file>