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PSICODIAGNÓSTICO DE RORSCHACH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Protocolo 3</w:t>
      </w:r>
    </w:p>
    <w:p>
      <w:pPr>
        <w:pStyle w:val="Heading1"/>
      </w:pPr>
      <w:r>
        <w:t xml:space="preserve">1. Datos de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Sexo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Femenino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Edad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23 años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Ocupación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Estudiante universitaria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Motivo de Consulta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Trastorno del humor</w:t>
            </w:r>
          </w:p>
        </w:tc>
      </w:tr>
    </w:tbl>
    <w:p>
      <w:pPr>
        <w:pStyle w:val="Heading1"/>
      </w:pPr>
      <w:r>
        <w:t xml:space="preserve">2. Determinantes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Sigla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Sigla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T.T.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13 minutos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NR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CF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Hd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F+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pStyle w:val="Heading1"/>
      </w:pPr>
      <w:r>
        <w:t xml:space="preserve">3. Análisis Cuantitativo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Índice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Cálculo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Tiempo por respuesta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13 × 60 = 780 seg ÷ 16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49 seg/respuesta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16 respuestas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Normal (100%)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4/16 × 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12/16 × 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F+%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(15 + 0) / 16 × 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94%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15/16 × 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94%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(4 + 6) / 16 × 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62.5%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Tipo Vivencial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 (2) &gt; CF (1)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Introtensivo</w:t>
            </w:r>
          </w:p>
        </w:tc>
      </w:tr>
    </w:tbl>
    <w:p>
      <w:pPr>
        <w:pStyle w:val="Heading1"/>
      </w:pPr>
      <w:r>
        <w:t xml:space="preserve">4. Análisis Cualitativo</w:t>
      </w:r>
    </w:p>
    <w:p>
      <w:pPr>
        <w:pStyle w:val="Heading2"/>
      </w:pPr>
      <w:r>
        <w:t xml:space="preserve">A. Tiempo de Reacción (T.R. = 13", NR = 16)</w:t>
      </w:r>
    </w:p>
    <w:p>
      <w:pPr>
        <w:spacing w:after="120"/>
      </w:pPr>
      <w:r>
        <w:t xml:space="preserve">El promedio normal se sitúa entre 15 y 25 segundos. El tiempo de 13 segundos es ligeramente menor al rango medio, lo que sugiere una reacción algo rápida con tendencia a la descarga emocional más que al control reflexivo.</w:t>
      </w:r>
    </w:p>
    <w:p>
      <w:pPr>
        <w:spacing w:after="200"/>
      </w:pPr>
      <w:r>
        <w:t xml:space="preserve">Esto podría indicar labilidad afectiva, necesidad de alivio emocional o impulsividad reactiva. El número de respuestas (NR = 16) se encuentra dentro del rango normal.</w:t>
      </w:r>
    </w:p>
    <w:p>
      <w:pPr>
        <w:pStyle w:val="Heading2"/>
      </w:pPr>
      <w:r>
        <w:t xml:space="preserve">B. Localización (G = 25%, D = 75%)</w:t>
      </w:r>
    </w:p>
    <w:p>
      <w:pPr>
        <w:spacing w:after="120"/>
      </w:pPr>
      <w:r>
        <w:rPr>
          <w:b/>
          <w:bCs/>
        </w:rPr>
        <w:t xml:space="preserve">G = 25%: </w:t>
      </w:r>
      <w:r>
        <w:t xml:space="preserve">Indica una reducción de la capacidad de integración total. La evaluada aborda los estímulos por partes, lo que sugiere un modo de aprehensión más analítico que sintético.</w:t>
      </w:r>
    </w:p>
    <w:p>
      <w:pPr>
        <w:spacing w:after="200"/>
      </w:pPr>
      <w:r>
        <w:rPr>
          <w:b/>
          <w:bCs/>
        </w:rPr>
        <w:t xml:space="preserve">D = 75%: </w:t>
      </w:r>
      <w:r>
        <w:t xml:space="preserve">Implica inteligencia práctica y observación realista, con buena adaptación a lo cotidiano. Sin embargo, también se observa cierta represión emocional y tensión interna. Su modo de aprehender el mundo es concreto y sensible a lo inmediato.</w:t>
      </w:r>
    </w:p>
    <w:p>
      <w:pPr>
        <w:pStyle w:val="Heading2"/>
      </w:pPr>
      <w:r>
        <w:t xml:space="preserve">C. Forma (F+% = 100%, F% = 94%)</w:t>
      </w:r>
    </w:p>
    <w:p>
      <w:pPr>
        <w:spacing w:after="120"/>
      </w:pPr>
      <w:r>
        <w:rPr>
          <w:b/>
          <w:bCs/>
        </w:rPr>
        <w:t xml:space="preserve">F+% = 100%: </w:t>
      </w:r>
      <w:r>
        <w:t xml:space="preserve">Indica ajuste perceptivo perfecto, pensamiento lógico y adecuado contacto con la realidad.</w:t>
      </w:r>
    </w:p>
    <w:p>
      <w:pPr>
        <w:spacing w:after="200"/>
      </w:pPr>
      <w:r>
        <w:rPr>
          <w:b/>
          <w:bCs/>
        </w:rPr>
        <w:t xml:space="preserve">F% = 94%: </w:t>
      </w:r>
      <w:r>
        <w:t xml:space="preserve">Señala un predominio formal excesivo, con tendencia al control racional y represión emocional. Se trata de una personalidad controlada, racional, que modula o inhibe la expresión afectiva.</w:t>
      </w:r>
    </w:p>
    <w:p>
      <w:pPr>
        <w:pStyle w:val="Heading2"/>
      </w:pPr>
      <w:r>
        <w:t xml:space="preserve">D. Tipo Vivencial (M &gt; CF = Introtensivo)</w:t>
      </w:r>
    </w:p>
    <w:p>
      <w:pPr>
        <w:spacing w:after="200"/>
      </w:pPr>
      <w:r>
        <w:t xml:space="preserve">El perfil introtensivo indica contención afectiva y racionalización emocional. La evaluada procesa sus vivencias en un nivel interno, reflexivo y autocrítico, sin expresarlas fácilmente hacia afuera. Presenta tendencia a la introspección.</w:t>
      </w:r>
    </w:p>
    <w:p>
      <w:pPr>
        <w:pStyle w:val="Heading2"/>
      </w:pPr>
      <w:r>
        <w:t xml:space="preserve">E. Contenido</w:t>
      </w:r>
    </w:p>
    <w:p>
      <w:pPr>
        <w:spacing w:after="120"/>
      </w:pPr>
      <w:r>
        <w:rPr>
          <w:b/>
          <w:bCs/>
        </w:rPr>
        <w:t xml:space="preserve">Contenido Humano (H% = 25%): </w:t>
      </w:r>
      <w:r>
        <w:t xml:space="preserve">Refleja capacidad de empatía, identificación con los demás y madurez afectiva. El porcentaje se encuentra en un rango adecuado.</w:t>
      </w:r>
    </w:p>
    <w:p>
      <w:pPr>
        <w:spacing w:after="120"/>
      </w:pPr>
      <w:r>
        <w:rPr>
          <w:b/>
          <w:bCs/>
        </w:rPr>
        <w:t xml:space="preserve">Detalle Humano (Hd = 37.5%): </w:t>
      </w:r>
      <w:r>
        <w:t xml:space="preserve">Implica preocupación por el propio cuerpo, la autoimagen o la integridad personal. Puede expresar ansiedad somática o introspección exagerada.</w:t>
      </w:r>
    </w:p>
    <w:p>
      <w:pPr>
        <w:spacing w:after="120"/>
      </w:pPr>
      <w:r>
        <w:rPr>
          <w:b/>
          <w:bCs/>
        </w:rPr>
        <w:t xml:space="preserve">Contenido Anatómico (An = 19%): </w:t>
      </w:r>
      <w:r>
        <w:t xml:space="preserve">Tiene sentido de inferioridad. Revela conflicto interno, tensión somática o preocupación por la salud física o emocional.</w:t>
      </w:r>
    </w:p>
    <w:p>
      <w:pPr>
        <w:spacing w:after="200"/>
      </w:pPr>
      <w:r>
        <w:rPr>
          <w:b/>
          <w:bCs/>
        </w:rPr>
        <w:t xml:space="preserve">Contenido Animal: </w:t>
      </w:r>
      <w:r>
        <w:t xml:space="preserve">Revela la parte instintiva, capacidad de adaptación básica y orientación a medida de la mente.</w:t>
      </w:r>
    </w:p>
    <w:p>
      <w:pPr>
        <w:pStyle w:val="Heading2"/>
      </w:pPr>
      <w:r>
        <w:t xml:space="preserve">F. Choques</w:t>
      </w:r>
    </w:p>
    <w:p>
      <w:pPr>
        <w:spacing w:after="120"/>
      </w:pPr>
      <w:r>
        <w:rPr>
          <w:b/>
          <w:bCs/>
        </w:rPr>
        <w:t xml:space="preserve">Choque al negro (Láminas 4 y 6): </w:t>
      </w:r>
      <w:r>
        <w:t xml:space="preserve">Indica conflicto interno, angustia, vivencia de culpa o temor.</w:t>
      </w:r>
    </w:p>
    <w:p>
      <w:pPr>
        <w:spacing w:after="120"/>
      </w:pPr>
      <w:r>
        <w:rPr>
          <w:b/>
          <w:bCs/>
        </w:rPr>
        <w:t xml:space="preserve">Choque al color (Láminas 8 y 10): </w:t>
      </w:r>
      <w:r>
        <w:t xml:space="preserve">Señala conflicto emocional, dificultad en el manejo de afectos o impulsos.</w:t>
      </w:r>
    </w:p>
    <w:p>
      <w:pPr>
        <w:spacing w:after="200"/>
      </w:pPr>
      <w:r>
        <w:t xml:space="preserve">Los choques en las láminas 4 y 6-7 revelan un elevado nivel de sensibilidad y ansiedad interna. El choque al color indica reverberación en la vivencia afectiva; la evaluada teme a sus emociones, siente peligro o vergüenza ante el impulso afectivo, amoroso o sexual.</w:t>
      </w:r>
    </w:p>
    <w:p>
      <w:pPr>
        <w:pStyle w:val="Heading2"/>
      </w:pPr>
      <w:r>
        <w:t xml:space="preserve">G. Respuestas O-O (2)</w:t>
      </w:r>
    </w:p>
    <w:p>
      <w:pPr>
        <w:spacing w:after="200"/>
      </w:pPr>
      <w:r>
        <w:t xml:space="preserve">Las respuestas O-O (2) indican hipervigilancia y temor al juicio, con autocontrol y represión afectiva. Funcionan como mecanismo defensivo (mirar/chequear) para sostener el control.</w:t>
      </w:r>
    </w:p>
    <w:p>
      <w:pPr>
        <w:pStyle w:val="Heading1"/>
      </w:pPr>
      <w:r>
        <w:t xml:space="preserve">5. Datos Convergentes y Divergentes</w:t>
      </w:r>
    </w:p>
    <w:p>
      <w:pPr>
        <w:pStyle w:val="Heading2"/>
      </w:pPr>
      <w:r>
        <w:t xml:space="preserve">Datos Convergentes</w:t>
      </w:r>
    </w:p>
    <w:p>
      <w:pPr>
        <w:spacing w:after="120"/>
      </w:pPr>
      <w:r>
        <w:t xml:space="preserve">Son los indicadores que apuntan en la misma dirección interpretativa y que refuerzan entre sí la hipótesis diagnóstica. En este caso, convergen hacia el perfil de una personalidad introtensa, controlada y ansiosa, con represión afectiva y vulnerabilidad emocional:</w:t>
      </w:r>
    </w:p>
    <w:p>
      <w:pPr>
        <w:spacing w:after="80"/>
        <w:ind w:left="360"/>
      </w:pPr>
      <w:r>
        <w:t xml:space="preserve">• Tipo Vivencial Introtensivo (M &gt; CF)</w:t>
      </w:r>
    </w:p>
    <w:p>
      <w:pPr>
        <w:spacing w:after="80"/>
        <w:ind w:left="360"/>
      </w:pPr>
      <w:r>
        <w:t xml:space="preserve">• F% elevado (94%) indicando control racional excesivo</w:t>
      </w:r>
    </w:p>
    <w:p>
      <w:pPr>
        <w:spacing w:after="80"/>
        <w:ind w:left="360"/>
      </w:pPr>
      <w:r>
        <w:t xml:space="preserve">• Choques al negro y al color revelando ansiedad</w:t>
      </w:r>
    </w:p>
    <w:p>
      <w:pPr>
        <w:spacing w:after="80"/>
        <w:ind w:left="360"/>
      </w:pPr>
      <w:r>
        <w:t xml:space="preserve">• Respuestas O-O indicando hipervigilancia</w:t>
      </w:r>
    </w:p>
    <w:p>
      <w:pPr>
        <w:spacing w:after="80"/>
        <w:ind w:left="360"/>
      </w:pPr>
      <w:r>
        <w:t xml:space="preserve">• Contenido Hd elevado sugiriendo preocupación corporal</w:t>
      </w:r>
    </w:p>
    <w:p>
      <w:pPr>
        <w:spacing w:after="200"/>
        <w:ind w:left="360"/>
      </w:pPr>
      <w:r>
        <w:t xml:space="preserve">• Contenido Anatómico indicando tensión somática</w:t>
      </w:r>
    </w:p>
    <w:p>
      <w:pPr>
        <w:pStyle w:val="Heading2"/>
      </w:pPr>
      <w:r>
        <w:t xml:space="preserve">Datos Divergentes</w:t>
      </w:r>
    </w:p>
    <w:p>
      <w:pPr>
        <w:spacing w:after="120"/>
      </w:pPr>
      <w:r>
        <w:t xml:space="preserve">Son los indicadores que matizan o compensan la tendencia dominante. Introducen flexibilidad o equilibrio y permiten inferir que la evaluada es contenida y que posee recursos adaptativos y capacidad de contacto con la realidad:</w:t>
      </w:r>
    </w:p>
    <w:p>
      <w:pPr>
        <w:spacing w:after="80"/>
        <w:ind w:left="360"/>
      </w:pPr>
      <w:r>
        <w:t xml:space="preserve">• F+% = 100% indicando excelente contacto con la realidad</w:t>
      </w:r>
    </w:p>
    <w:p>
      <w:pPr>
        <w:spacing w:after="80"/>
        <w:ind w:left="360"/>
      </w:pPr>
      <w:r>
        <w:t xml:space="preserve">• NR = 16 dentro del rango normal de productividad</w:t>
      </w:r>
    </w:p>
    <w:p>
      <w:pPr>
        <w:spacing w:after="80"/>
        <w:ind w:left="360"/>
      </w:pPr>
      <w:r>
        <w:t xml:space="preserve">• H% adecuado mostrando capacidad de empatía</w:t>
      </w:r>
    </w:p>
    <w:p>
      <w:pPr>
        <w:spacing w:after="200"/>
        <w:ind w:left="360"/>
      </w:pPr>
      <w:r>
        <w:t xml:space="preserve">• D% elevado indicando inteligencia práctica y adaptación</w:t>
      </w:r>
    </w:p>
    <w:p>
      <w:pPr>
        <w:pStyle w:val="Heading1"/>
      </w:pPr>
      <w:r>
        <w:t xml:space="preserve">6. Informe Psicodiagnóstico</w:t>
      </w:r>
    </w:p>
    <w:p>
      <w:pPr>
        <w:spacing w:after="200"/>
      </w:pPr>
      <w:r>
        <w:t xml:space="preserve">La evaluada es una mujer de 23 años, estudiante universitaria, que consulta por trastorno del humor.</w:t>
      </w:r>
    </w:p>
    <w:p>
      <w:pPr>
        <w:spacing w:after="200"/>
      </w:pPr>
      <w:r>
        <w:t xml:space="preserve">En el Psicodiagnóstico de Rorschach se retoman algunos indicadores que permiten caracterizar su funcionamiento psíquico actual.</w:t>
      </w:r>
    </w:p>
    <w:p>
      <w:pPr>
        <w:spacing w:after="200"/>
      </w:pPr>
      <w:r>
        <w:t xml:space="preserve">La evaluada presenta signos que denotan juicio conservado, con buena adaptación a la realidad y a las pautas socioculturales. En las funciones psíquicas superiores se observan: concentración, atención y capacidad intelectual dentro de parámetros normales. El F+% de 100% indica un excelente ajuste perceptivo y pensamiento lógico.</w:t>
      </w:r>
    </w:p>
    <w:p>
      <w:pPr>
        <w:spacing w:after="200"/>
      </w:pPr>
      <w:r>
        <w:t xml:space="preserve">Se muestra como una persona ordenada, coherente y controlada, donde predomina el pensamiento lógico y la contención emocional. El Tipo Vivencial Introtensivo (M &gt; CF) revela un perfil de contención afectiva y racionalización emocional. Procesa sus vivencias en un nivel interno, reflexivo y autocrítico, sin expresarlas fácilmente hacia afuera.</w:t>
      </w:r>
    </w:p>
    <w:p>
      <w:pPr>
        <w:spacing w:after="200"/>
      </w:pPr>
      <w:r>
        <w:t xml:space="preserve">Sin embargo, aparecen indicadores de sensibilidad y vulnerabilidad emocional. Los choques observados ante las láminas con color y las acromáticas señalan dificultad en el manejo de los afectos y cierta ansiedad interna. El contenido anatómico elevado y el detalle humano sugieren preocupación por el propio cuerpo y la autoimagen.</w:t>
      </w:r>
    </w:p>
    <w:p>
      <w:pPr>
        <w:spacing w:after="200"/>
      </w:pPr>
      <w:r>
        <w:t xml:space="preserve">El F% elevado (94%) indica un predominio formal excesivo, con tendencia al control racional que puede resultar en represión emocional. Las respuestas O-O revelan hipervigilancia y temor al juicio de los demás, funcionando como mecanismos defensivos para sostener el control.</w:t>
      </w:r>
    </w:p>
    <w:p>
      <w:pPr>
        <w:spacing w:after="200"/>
      </w:pPr>
      <w:r>
        <w:t xml:space="preserve">A pesar de los indicadores de tensión emocional, la evaluada mantiene recursos adaptativos significativos. El D% elevado (75%) indica inteligencia práctica y adaptación a lo cotidiano, mientras que el H% adecuado refleja capacidad de empatía e identificación con los demás.</w:t>
      </w:r>
    </w:p>
    <w:p>
      <w:pPr>
        <w:pStyle w:val="Heading2"/>
      </w:pPr>
      <w:r>
        <w:t xml:space="preserve">Hipótesis Diagnóstica</w:t>
      </w:r>
    </w:p>
    <w:p>
      <w:pPr>
        <w:spacing w:after="200"/>
      </w:pPr>
      <w:r>
        <w:rPr>
          <w:b/>
          <w:bCs/>
        </w:rPr>
        <w:t xml:space="preserve">Funcionamiento neurótico de base introtensa con predominio racional y control emocional elevado. </w:t>
      </w:r>
      <w:r>
        <w:t xml:space="preserve">Presenta juicio preservado, lógico, orientación clara, buena adaptación social y empatía, aunque con retraimiento afectivo. Se observan ansiedad y vulnerabilidad emocional que no le impiden mantener un adecuado contacto con la realidad.</w:t>
      </w:r>
    </w:p>
    <w:p>
      <w:pPr>
        <w:pStyle w:val="Heading2"/>
      </w:pPr>
      <w:r>
        <w:t xml:space="preserve">Indicación Terapéutica</w:t>
      </w:r>
    </w:p>
    <w:p>
      <w:pPr>
        <w:spacing w:after="120"/>
      </w:pPr>
      <w:r>
        <w:t xml:space="preserve">Se sugiere la realización de una psicoterapia que posibilite:</w:t>
      </w:r>
    </w:p>
    <w:p>
      <w:pPr>
        <w:spacing w:after="80"/>
        <w:ind w:left="360"/>
      </w:pPr>
      <w:r>
        <w:t xml:space="preserve">• La elaboración de la problemática emocional actual</w:t>
      </w:r>
    </w:p>
    <w:p>
      <w:pPr>
        <w:spacing w:after="80"/>
        <w:ind w:left="360"/>
      </w:pPr>
      <w:r>
        <w:t xml:space="preserve">• El trabajo sobre la regulación afectiva y la expresión emocional</w:t>
      </w:r>
    </w:p>
    <w:p>
      <w:pPr>
        <w:spacing w:after="80"/>
        <w:ind w:left="360"/>
      </w:pPr>
      <w:r>
        <w:t xml:space="preserve">• La flexibilización de los mecanismos de control excesivo</w:t>
      </w:r>
    </w:p>
    <w:p>
      <w:pPr>
        <w:spacing w:after="200"/>
        <w:ind w:left="360"/>
      </w:pPr>
      <w:r>
        <w:t xml:space="preserve">• El fortalecimiento de la autoestima y la imagen corporal</w:t>
      </w:r>
    </w:p>
    <w:p>
      <w:pPr>
        <w:spacing w:after="200"/>
      </w:pPr>
      <w:r>
        <w:t xml:space="preserve">Asimismo, se recomienda algún tipo de actividad que promueva la expresión emocional y la conexión con el cuerpo (arte, música, actividad física), a los fines de estimular sus recursos emocionales y favorecer un mayor equilibrio entre el control racional y la vivencia afectiva.</w:t>
      </w:r>
    </w:p>
    <w:p>
      <w:pPr>
        <w:spacing w:before="600"/>
      </w:pPr>
      <w:r>
        <w:t xml:space="preserve">_______________________________</w:t>
      </w:r>
    </w:p>
    <w:p>
      <w:r>
        <w:t xml:space="preserve">Firma del Profesional</w:t>
      </w:r>
    </w:p>
    <w:p>
      <w:pPr>
        <w:spacing w:after="200"/>
      </w:pPr>
      <w:r>
        <w:rPr>
          <w:i/>
          <w:iCs/>
        </w:rPr>
        <w:t xml:space="preserve">Fecha: ___/___/______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Protocolo 3 - Psicodiagnóstico de Rorschach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2025-11-26T23:51:00.318Z</dcterms:created>
  <dcterms:modified xsi:type="dcterms:W3CDTF">2025-11-26T23:51:00.319Z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