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92" w:rsidRDefault="006301EE" w:rsidP="00EF1DFB">
      <w:pPr>
        <w:jc w:val="both"/>
        <w:rPr>
          <w:rFonts w:eastAsiaTheme="minorEastAsia"/>
          <w:i/>
        </w:rPr>
      </w:pPr>
      <w:r>
        <w:rPr>
          <w:rFonts w:eastAsiaTheme="minorEastAsia"/>
          <w:i/>
        </w:rPr>
        <w:t xml:space="preserve">Cuestiones </w:t>
      </w:r>
      <w:proofErr w:type="spellStart"/>
      <w:r>
        <w:rPr>
          <w:rFonts w:eastAsiaTheme="minorEastAsia"/>
          <w:i/>
        </w:rPr>
        <w:t>Keyfitzianas</w:t>
      </w:r>
      <w:proofErr w:type="spellEnd"/>
      <w:r w:rsidR="00EF1DFB">
        <w:rPr>
          <w:rFonts w:eastAsiaTheme="minorEastAsia"/>
          <w:i/>
        </w:rPr>
        <w:t xml:space="preserve"> a los censos </w:t>
      </w:r>
      <w:r w:rsidR="00B25910">
        <w:rPr>
          <w:rFonts w:eastAsiaTheme="minorEastAsia"/>
          <w:i/>
        </w:rPr>
        <w:t>de período</w:t>
      </w:r>
    </w:p>
    <w:p w:rsidR="00727952" w:rsidRPr="004E2692" w:rsidRDefault="00EF1DFB" w:rsidP="004E2692">
      <w:pPr>
        <w:ind w:firstLine="708"/>
        <w:jc w:val="both"/>
        <w:rPr>
          <w:rFonts w:eastAsiaTheme="minorEastAsia"/>
          <w:i/>
        </w:rPr>
      </w:pPr>
      <w:r>
        <w:rPr>
          <w:rFonts w:eastAsiaTheme="minorEastAsia"/>
          <w:i/>
        </w:rPr>
        <w:t>Introducción</w:t>
      </w:r>
    </w:p>
    <w:p w:rsidR="004E2692" w:rsidRDefault="004E2692" w:rsidP="00025ED6">
      <w:pPr>
        <w:ind w:firstLine="708"/>
        <w:jc w:val="both"/>
        <w:rPr>
          <w:rFonts w:eastAsiaTheme="minorEastAsia"/>
        </w:rPr>
      </w:pPr>
      <w:r>
        <w:rPr>
          <w:rFonts w:eastAsiaTheme="minorEastAsia"/>
        </w:rPr>
        <w:t>Los tipos</w:t>
      </w:r>
      <w:r w:rsidR="00727952">
        <w:rPr>
          <w:rFonts w:eastAsiaTheme="minorEastAsia"/>
        </w:rPr>
        <w:t xml:space="preserve"> </w:t>
      </w:r>
      <w:r>
        <w:rPr>
          <w:rFonts w:eastAsiaTheme="minorEastAsia"/>
        </w:rPr>
        <w:t xml:space="preserve">principales </w:t>
      </w:r>
      <w:r w:rsidR="00727952">
        <w:rPr>
          <w:rFonts w:eastAsiaTheme="minorEastAsia"/>
        </w:rPr>
        <w:t xml:space="preserve">de censo son actualmente tres: de hecho, de derecho, y a través de registros. En el segundo caso, </w:t>
      </w:r>
      <w:r>
        <w:rPr>
          <w:rFonts w:eastAsiaTheme="minorEastAsia"/>
        </w:rPr>
        <w:t xml:space="preserve">además </w:t>
      </w:r>
      <w:r w:rsidR="008A5D8E">
        <w:rPr>
          <w:rFonts w:eastAsiaTheme="minorEastAsia"/>
        </w:rPr>
        <w:t xml:space="preserve">de </w:t>
      </w:r>
      <w:r>
        <w:rPr>
          <w:rFonts w:eastAsiaTheme="minorEastAsia"/>
        </w:rPr>
        <w:t xml:space="preserve">sus </w:t>
      </w:r>
      <w:r w:rsidR="002A3880">
        <w:rPr>
          <w:rFonts w:eastAsiaTheme="minorEastAsia"/>
        </w:rPr>
        <w:t>particularidades</w:t>
      </w:r>
      <w:r>
        <w:rPr>
          <w:rFonts w:eastAsiaTheme="minorEastAsia"/>
        </w:rPr>
        <w:t xml:space="preserve"> </w:t>
      </w:r>
      <w:r w:rsidR="002A3880">
        <w:rPr>
          <w:rFonts w:eastAsiaTheme="minorEastAsia"/>
        </w:rPr>
        <w:t>principales</w:t>
      </w:r>
      <w:r>
        <w:rPr>
          <w:rFonts w:eastAsiaTheme="minorEastAsia"/>
        </w:rPr>
        <w:t xml:space="preserve">, </w:t>
      </w:r>
      <w:r w:rsidR="00727952">
        <w:rPr>
          <w:rFonts w:eastAsiaTheme="minorEastAsia"/>
        </w:rPr>
        <w:t>su extensión en el tiempo</w:t>
      </w:r>
      <w:r>
        <w:rPr>
          <w:rFonts w:eastAsiaTheme="minorEastAsia"/>
        </w:rPr>
        <w:t xml:space="preserve"> hace de este conteo una “película” más que una “foto”, donde cada cuadro es una población distinta, </w:t>
      </w:r>
      <w:r w:rsidR="00245211">
        <w:rPr>
          <w:rFonts w:eastAsiaTheme="minorEastAsia"/>
        </w:rPr>
        <w:t xml:space="preserve">fenómeno </w:t>
      </w:r>
      <w:r>
        <w:rPr>
          <w:rFonts w:eastAsiaTheme="minorEastAsia"/>
        </w:rPr>
        <w:t xml:space="preserve">propio de la dinámica demográfica. </w:t>
      </w:r>
      <w:r w:rsidR="008A5D8E">
        <w:rPr>
          <w:rFonts w:eastAsiaTheme="minorEastAsia"/>
        </w:rPr>
        <w:t>Aquí se pretende mostrar</w:t>
      </w:r>
      <w:r>
        <w:rPr>
          <w:rFonts w:eastAsiaTheme="minorEastAsia"/>
        </w:rPr>
        <w:t xml:space="preserve"> lo sensible del conteo a las formas posibles de </w:t>
      </w:r>
      <w:r w:rsidR="008A5D8E">
        <w:rPr>
          <w:rFonts w:eastAsiaTheme="minorEastAsia"/>
        </w:rPr>
        <w:t xml:space="preserve">dinámica y </w:t>
      </w:r>
      <w:r>
        <w:rPr>
          <w:rFonts w:eastAsiaTheme="minorEastAsia"/>
        </w:rPr>
        <w:t>relevamiento, y profundizar en la pregunta sobre donde es conveniente colocar en el tiempo la estimación final.</w:t>
      </w:r>
      <w:r w:rsidR="00B25910">
        <w:rPr>
          <w:rFonts w:eastAsiaTheme="minorEastAsia"/>
        </w:rPr>
        <w:t xml:space="preserve"> También se dejan planteadas preguntas adicionales.</w:t>
      </w:r>
    </w:p>
    <w:p w:rsidR="00727952" w:rsidRPr="004E2692" w:rsidRDefault="004E2692" w:rsidP="004E2692">
      <w:pPr>
        <w:ind w:firstLine="708"/>
        <w:jc w:val="both"/>
        <w:rPr>
          <w:rFonts w:eastAsiaTheme="minorEastAsia"/>
          <w:i/>
        </w:rPr>
      </w:pPr>
      <w:r w:rsidRPr="004E2692">
        <w:rPr>
          <w:rFonts w:eastAsiaTheme="minorEastAsia"/>
          <w:i/>
        </w:rPr>
        <w:t>Desarrollo</w:t>
      </w:r>
    </w:p>
    <w:p w:rsidR="00884004" w:rsidRDefault="00884004" w:rsidP="004E2692">
      <w:pPr>
        <w:ind w:firstLine="708"/>
        <w:jc w:val="both"/>
        <w:rPr>
          <w:rFonts w:eastAsiaTheme="minorEastAsia"/>
        </w:rPr>
      </w:pPr>
      <w:r>
        <w:rPr>
          <w:rFonts w:eastAsiaTheme="minorEastAsia"/>
        </w:rPr>
        <w:t xml:space="preserve">Suponiendo un censo de que </w:t>
      </w:r>
      <w:r w:rsidR="00D86CE7">
        <w:rPr>
          <w:rFonts w:eastAsiaTheme="minorEastAsia"/>
        </w:rPr>
        <w:t xml:space="preserve">se prolonga </w:t>
      </w:r>
      <m:oMath>
        <m:sSub>
          <m:sSubPr>
            <m:ctrlPr>
              <w:rPr>
                <w:rFonts w:ascii="Cambria Math" w:hAnsi="Cambria Math"/>
                <w:i/>
              </w:rPr>
            </m:ctrlPr>
          </m:sSubPr>
          <m:e>
            <m:r>
              <w:rPr>
                <w:rFonts w:ascii="Cambria Math" w:hAnsi="Cambria Math"/>
              </w:rPr>
              <m:t>d</m:t>
            </m:r>
          </m:e>
          <m:sub>
            <m:r>
              <w:rPr>
                <w:rFonts w:ascii="Cambria Math" w:hAnsi="Cambria Math"/>
              </w:rPr>
              <m:t xml:space="preserve"> </m:t>
            </m:r>
          </m:sub>
        </m:sSub>
      </m:oMath>
      <w:r w:rsidR="00727952">
        <w:rPr>
          <w:rFonts w:eastAsiaTheme="minorEastAsia"/>
        </w:rPr>
        <w:t xml:space="preserve"> </w:t>
      </w:r>
      <w:r w:rsidR="00093394">
        <w:rPr>
          <w:rFonts w:eastAsiaTheme="minorEastAsia"/>
        </w:rPr>
        <w:t>años (</w:t>
      </w:r>
      <m:oMath>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&gt;0</m:t>
        </m:r>
      </m:oMath>
      <w:r w:rsidR="00093394">
        <w:rPr>
          <w:rFonts w:eastAsiaTheme="minorEastAsia"/>
        </w:rPr>
        <w:t>)</w:t>
      </w:r>
      <w:r w:rsidR="008A5D8E" w:rsidRPr="008A5D8E">
        <w:rPr>
          <w:rStyle w:val="FootnoteReference"/>
        </w:rPr>
        <w:t xml:space="preserve"> </w:t>
      </w:r>
      <w:r w:rsidR="008A5D8E">
        <w:rPr>
          <w:rStyle w:val="FootnoteReference"/>
        </w:rPr>
        <w:footnoteReference w:id="1"/>
      </w:r>
      <w:r>
        <w:rPr>
          <w:rFonts w:eastAsiaTheme="minorEastAsia"/>
        </w:rPr>
        <w:t>, e</w:t>
      </w:r>
      <w:r w:rsidR="00ED39E7">
        <w:rPr>
          <w:rFonts w:eastAsiaTheme="minorEastAsia"/>
        </w:rPr>
        <w:t>n una población</w:t>
      </w:r>
      <w:r w:rsidR="00D86CE7">
        <w:rPr>
          <w:rFonts w:eastAsiaTheme="minorEastAsia"/>
        </w:rPr>
        <w:t xml:space="preserve"> </w:t>
      </w:r>
      <w:r w:rsidR="00B25910">
        <w:rPr>
          <w:rFonts w:eastAsiaTheme="minorEastAsia"/>
        </w:rPr>
        <w:t>homogénea a lo largo de un</w:t>
      </w:r>
      <w:r w:rsidR="00727952">
        <w:rPr>
          <w:rFonts w:eastAsiaTheme="minorEastAsia"/>
        </w:rPr>
        <w:t xml:space="preserve"> territorio</w:t>
      </w:r>
      <w:r w:rsidR="00D86CE7">
        <w:rPr>
          <w:rFonts w:eastAsiaTheme="minorEastAsia"/>
        </w:rPr>
        <w:t>, se define l</w:t>
      </w:r>
      <w:r>
        <w:rPr>
          <w:rFonts w:eastAsiaTheme="minorEastAsia"/>
        </w:rPr>
        <w:t xml:space="preserve">a </w:t>
      </w:r>
      <w:r w:rsidR="00294A6B">
        <w:rPr>
          <w:rFonts w:eastAsiaTheme="minorEastAsia"/>
        </w:rPr>
        <w:t xml:space="preserve">función de relevamiento </w:t>
      </w: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~f</m:t>
        </m:r>
        <m:d>
          <m:dPr>
            <m:ctrlPr>
              <w:rPr>
                <w:rFonts w:ascii="Cambria Math" w:hAnsi="Cambria Math"/>
                <w:i/>
              </w:rPr>
            </m:ctrlPr>
          </m:dPr>
          <m:e>
            <m:r>
              <w:rPr>
                <w:rFonts w:ascii="Cambria Math" w:hAnsi="Cambria Math"/>
              </w:rPr>
              <m:t>t</m:t>
            </m:r>
          </m:e>
        </m:d>
      </m:oMath>
      <w:r w:rsidR="00D86CE7">
        <w:rPr>
          <w:rFonts w:eastAsiaTheme="minorEastAsia"/>
        </w:rPr>
        <w:t>, la cual</w:t>
      </w:r>
      <w:r>
        <w:rPr>
          <w:rFonts w:eastAsiaTheme="minorEastAsia"/>
        </w:rPr>
        <w:t xml:space="preserve"> </w:t>
      </w:r>
      <w:r w:rsidR="00294A6B">
        <w:rPr>
          <w:rFonts w:eastAsiaTheme="minorEastAsia"/>
        </w:rPr>
        <w:t xml:space="preserve">indica de qué forma se cubre el territorio durante </w:t>
      </w:r>
      <w:r w:rsidR="00294A6B" w:rsidRPr="00294A6B">
        <w:rPr>
          <w:rFonts w:eastAsiaTheme="minorEastAsia"/>
          <w:i/>
        </w:rPr>
        <w:t>d</w:t>
      </w:r>
      <w:r w:rsidR="00294A6B">
        <w:rPr>
          <w:rFonts w:eastAsiaTheme="minorEastAsia"/>
        </w:rPr>
        <w:t xml:space="preserve">, cumpliendo </w:t>
      </w:r>
      <w:r>
        <w:t>que</w:t>
      </w:r>
      <w:r w:rsidR="001C5124">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d</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eastAsiaTheme="minorEastAsia" w:hAnsi="Cambria Math"/>
          </w:rPr>
          <m:t>=1</m:t>
        </m:r>
        <m:r>
          <w:rPr>
            <w:rStyle w:val="FootnoteReference"/>
            <w:rFonts w:ascii="Cambria Math" w:eastAsiaTheme="minorEastAsia" w:hAnsi="Cambria Math"/>
            <w:i/>
          </w:rPr>
          <w:footnoteReference w:id="2"/>
        </m:r>
        <m:r>
          <w:rPr>
            <w:rFonts w:ascii="Cambria Math" w:eastAsiaTheme="minorEastAsia" w:hAnsi="Cambria Math"/>
          </w:rPr>
          <m:t xml:space="preserve">. </m:t>
        </m:r>
      </m:oMath>
      <w:r w:rsidR="00294A6B">
        <w:rPr>
          <w:rFonts w:eastAsiaTheme="minorEastAsia"/>
        </w:rPr>
        <w:t xml:space="preserve">De esta manera la cantidad de población resultado del censo será la esperanza matemática: </w:t>
      </w:r>
    </w:p>
    <w:p w:rsidR="004E2692" w:rsidRPr="0031618F" w:rsidRDefault="00A204F7" w:rsidP="004E2692">
      <w:pPr>
        <w:jc w:val="both"/>
        <w:rPr>
          <w:rFonts w:eastAsiaTheme="minorEastAsia"/>
        </w:rPr>
      </w:pPr>
      <m:oMathPara>
        <m:oMath>
          <m:r>
            <w:rPr>
              <w:rFonts w:ascii="Cambria Math" w:hAnsi="Cambria Math"/>
            </w:rPr>
            <m:t>P=</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t</m:t>
                  </m:r>
                </m:sub>
              </m:sSub>
            </m:e>
          </m:nary>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dt</m:t>
          </m:r>
        </m:oMath>
      </m:oMathPara>
    </w:p>
    <w:p w:rsidR="00025ED6" w:rsidRDefault="00294A6B" w:rsidP="00D86CE7">
      <w:pPr>
        <w:jc w:val="both"/>
        <w:rPr>
          <w:rFonts w:eastAsiaTheme="minorEastAsia"/>
        </w:rPr>
      </w:pPr>
      <w:r>
        <w:rPr>
          <w:rFonts w:eastAsiaTheme="minorEastAsia"/>
        </w:rPr>
        <w:tab/>
      </w:r>
      <w:r w:rsidR="000C7517">
        <w:rPr>
          <w:rFonts w:eastAsiaTheme="minorEastAsia"/>
        </w:rPr>
        <w:t xml:space="preserve">La cual es un porcentaje de la exposición de periodo. Si suponemos un crecimiento </w:t>
      </w:r>
      <w:r w:rsidR="00471342">
        <w:rPr>
          <w:rFonts w:eastAsiaTheme="minorEastAsia"/>
        </w:rPr>
        <w:t>lineal</w:t>
      </w:r>
      <w:r w:rsidR="000C7517">
        <w:rPr>
          <w:rFonts w:eastAsiaTheme="minorEastAsia"/>
        </w:rPr>
        <w:t xml:space="preserve"> de la población</w:t>
      </w:r>
      <w:r w:rsidR="006301EE">
        <w:rPr>
          <w:rFonts w:eastAsiaTheme="minorEastAsia"/>
        </w:rPr>
        <w:t xml:space="preserve"> (aceptable en grandes poblaciones en una ventana menor a un año)</w:t>
      </w:r>
      <w:r w:rsidR="000C7517">
        <w:rPr>
          <w:rFonts w:eastAsiaTheme="minorEastAsia"/>
        </w:rPr>
        <w:t>, s</w:t>
      </w:r>
      <w:r w:rsidR="00884004">
        <w:rPr>
          <w:rFonts w:eastAsiaTheme="minorEastAsia"/>
        </w:rPr>
        <w:t>u resolución depende</w:t>
      </w:r>
      <w:r>
        <w:rPr>
          <w:rFonts w:eastAsiaTheme="minorEastAsia"/>
        </w:rPr>
        <w:t xml:space="preserve"> de </w:t>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dado </w:t>
      </w:r>
      <w:r w:rsidRPr="00B25910">
        <w:rPr>
          <w:rFonts w:eastAsiaTheme="minorEastAsia"/>
          <w:i/>
        </w:rPr>
        <w:t>r</w:t>
      </w:r>
      <w:r w:rsidR="0031618F">
        <w:rPr>
          <w:rFonts w:eastAsiaTheme="minorEastAsia"/>
        </w:rPr>
        <w:t xml:space="preserve">. </w:t>
      </w:r>
      <w:r w:rsidR="001C5124">
        <w:rPr>
          <w:rFonts w:eastAsiaTheme="minorEastAsia"/>
        </w:rPr>
        <w:t>Como primera aproximación al análisis</w:t>
      </w:r>
      <w:r w:rsidR="002D72BB">
        <w:rPr>
          <w:rFonts w:eastAsiaTheme="minorEastAsia"/>
        </w:rPr>
        <w:t>, p</w:t>
      </w:r>
      <w:r w:rsidR="004E2692">
        <w:rPr>
          <w:rFonts w:eastAsiaTheme="minorEastAsia"/>
        </w:rPr>
        <w:t xml:space="preserve">odemos suponer </w:t>
      </w:r>
      <w:r w:rsidR="002D72BB">
        <w:rPr>
          <w:rFonts w:eastAsiaTheme="minorEastAsia"/>
        </w:rPr>
        <w:t xml:space="preserve">dos </w:t>
      </w:r>
      <w:r w:rsidR="00ED39E7">
        <w:rPr>
          <w:rFonts w:eastAsiaTheme="minorEastAsia"/>
        </w:rPr>
        <w:t>tipos de relevamiento</w:t>
      </w:r>
      <w:r w:rsidR="002D72BB">
        <w:rPr>
          <w:rFonts w:eastAsiaTheme="minorEastAsia"/>
        </w:rPr>
        <w:t xml:space="preserve"> diferentes</w:t>
      </w:r>
      <w:r w:rsidR="00D86CE7">
        <w:rPr>
          <w:rFonts w:eastAsiaTheme="minorEastAsia"/>
        </w:rPr>
        <w:t>, por ejemplo:</w:t>
      </w:r>
    </w:p>
    <w:p w:rsidR="004E2692" w:rsidRPr="005E1EB8" w:rsidRDefault="005E1EB8" w:rsidP="00D86CE7">
      <w:pPr>
        <w:pStyle w:val="ListParagraph"/>
        <w:numPr>
          <w:ilvl w:val="0"/>
          <w:numId w:val="5"/>
        </w:numPr>
        <w:jc w:val="both"/>
        <w:rPr>
          <w:rFonts w:eastAsiaTheme="minorEastAsia"/>
          <w:lang w:val="da-DK"/>
        </w:rPr>
      </w:pPr>
      <w:r>
        <w:rPr>
          <w:rFonts w:eastAsiaTheme="minorEastAsia"/>
        </w:rPr>
        <w:t>U</w:t>
      </w:r>
      <w:r w:rsidR="00EB728E" w:rsidRPr="005E1EB8">
        <w:rPr>
          <w:rFonts w:eastAsiaTheme="minorEastAsia"/>
          <w:lang w:val="da-DK"/>
        </w:rPr>
        <w:t>niforme</w:t>
      </w:r>
      <w:r w:rsidR="00D86CE7" w:rsidRPr="005E1EB8">
        <w:rPr>
          <w:rFonts w:eastAsiaTheme="minorEastAsia"/>
          <w:lang w:val="da-DK"/>
        </w:rPr>
        <w:t>,</w:t>
      </w:r>
      <w:r w:rsidR="006D56A9" w:rsidRPr="005E1EB8">
        <w:rPr>
          <w:rFonts w:eastAsiaTheme="minorEastAsia"/>
          <w:lang w:val="da-DK"/>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lang w:val="da-DK"/>
          </w:rPr>
          <m:t>~</m:t>
        </m:r>
        <m:r>
          <w:rPr>
            <w:rFonts w:ascii="Cambria Math" w:hAnsi="Cambria Math"/>
          </w:rPr>
          <m:t>U</m:t>
        </m:r>
        <m:r>
          <w:rPr>
            <w:rFonts w:ascii="Cambria Math" w:hAnsi="Cambria Math"/>
            <w:lang w:val="da-DK"/>
          </w:rPr>
          <m:t>(0,</m:t>
        </m:r>
        <m:r>
          <w:rPr>
            <w:rFonts w:ascii="Cambria Math" w:hAnsi="Cambria Math"/>
          </w:rPr>
          <m:t>d</m:t>
        </m:r>
        <m:r>
          <w:rPr>
            <w:rFonts w:ascii="Cambria Math" w:hAnsi="Cambria Math"/>
            <w:lang w:val="da-DK"/>
          </w:rPr>
          <m:t>)</m:t>
        </m:r>
      </m:oMath>
      <w:r w:rsidR="00EB728E" w:rsidRPr="005E1EB8">
        <w:rPr>
          <w:rFonts w:eastAsiaTheme="minorEastAsia"/>
          <w:lang w:val="da-DK"/>
        </w:rPr>
        <w:t>:</w:t>
      </w:r>
    </w:p>
    <w:p w:rsidR="00BC2A54" w:rsidRPr="00026B37" w:rsidRDefault="00BC2A54" w:rsidP="0027346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A</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(1+rt)  </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 xml:space="preserve"> dt</m:t>
              </m: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rd</m:t>
              </m:r>
            </m:num>
            <m:den>
              <m:r>
                <w:rPr>
                  <w:rFonts w:ascii="Cambria Math" w:hAnsi="Cambria Math"/>
                </w:rPr>
                <m:t>2</m:t>
              </m:r>
            </m:den>
          </m:f>
          <m:r>
            <w:rPr>
              <w:rFonts w:ascii="Cambria Math" w:hAnsi="Cambria Math"/>
            </w:rPr>
            <m:t>)</m:t>
          </m:r>
        </m:oMath>
      </m:oMathPara>
    </w:p>
    <w:p w:rsidR="00BC2A54" w:rsidRPr="0027346A" w:rsidRDefault="00026B37" w:rsidP="0027346A">
      <w:pPr>
        <w:jc w:val="both"/>
        <w:rPr>
          <w:rFonts w:eastAsiaTheme="minorEastAsia"/>
        </w:rPr>
      </w:pPr>
      <w:r>
        <w:rPr>
          <w:rFonts w:eastAsiaTheme="minorEastAsia"/>
        </w:rPr>
        <w:tab/>
      </w:r>
      <w:r>
        <w:rPr>
          <w:rFonts w:eastAsiaTheme="minorEastAsia"/>
        </w:rPr>
        <w:tab/>
        <w:t xml:space="preserve">Siendo que </w:t>
      </w:r>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A</m:t>
                </m:r>
              </m:sup>
            </m:sSup>
          </m:num>
          <m:den>
            <m:r>
              <w:rPr>
                <w:rFonts w:ascii="Cambria Math" w:hAnsi="Cambria Math"/>
              </w:rPr>
              <m:t>∂r</m:t>
            </m:r>
          </m:den>
        </m:f>
        <m:r>
          <w:rPr>
            <w:rFonts w:ascii="Cambria Math" w:eastAsiaTheme="minorEastAsia" w:hAnsi="Cambria Math"/>
          </w:rPr>
          <m:t>&gt;0</m:t>
        </m:r>
      </m:oMath>
      <w:r w:rsidR="00EC4247">
        <w:rPr>
          <w:rFonts w:eastAsiaTheme="minorEastAsia"/>
        </w:rPr>
        <w:t xml:space="preserve"> y </w:t>
      </w:r>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A</m:t>
                </m:r>
              </m:sup>
            </m:sSup>
          </m:num>
          <m:den>
            <m:r>
              <w:rPr>
                <w:rFonts w:ascii="Cambria Math" w:hAnsi="Cambria Math"/>
              </w:rPr>
              <m:t>∂d</m:t>
            </m:r>
          </m:den>
        </m:f>
      </m:oMath>
      <w:r w:rsidR="00EC4247">
        <w:rPr>
          <w:rFonts w:eastAsiaTheme="minorEastAsia"/>
        </w:rPr>
        <w:t xml:space="preserve"> será positiva solo si </w:t>
      </w:r>
      <m:oMath>
        <m:r>
          <w:rPr>
            <w:rFonts w:ascii="Cambria Math" w:hAnsi="Cambria Math"/>
          </w:rPr>
          <m:t>r&gt;0</m:t>
        </m:r>
      </m:oMath>
      <w:r w:rsidR="00EC4247">
        <w:rPr>
          <w:rFonts w:eastAsiaTheme="minorEastAsia"/>
        </w:rPr>
        <w:t>.</w:t>
      </w:r>
      <w:r w:rsidR="00471342">
        <w:rPr>
          <w:rFonts w:eastAsiaTheme="minorEastAsia"/>
        </w:rPr>
        <w:t xml:space="preserve"> Por otro lado </w:t>
      </w:r>
      <m:oMath>
        <m:sSup>
          <m:sSupPr>
            <m:ctrlPr>
              <w:rPr>
                <w:rFonts w:ascii="Cambria Math" w:hAnsi="Cambria Math"/>
                <w:i/>
              </w:rPr>
            </m:ctrlPr>
          </m:sSupPr>
          <m:e>
            <m:r>
              <w:rPr>
                <w:rFonts w:ascii="Cambria Math" w:hAnsi="Cambria Math"/>
              </w:rPr>
              <m:t>P</m:t>
            </m:r>
          </m:e>
          <m:sup>
            <m:r>
              <w:rPr>
                <w:rFonts w:ascii="Cambria Math" w:hAnsi="Cambria Math"/>
              </w:rPr>
              <m:t>A</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d/2</m:t>
            </m:r>
          </m:sub>
        </m:sSub>
        <m:r>
          <w:rPr>
            <w:rFonts w:ascii="Cambria Math" w:hAnsi="Cambria Math"/>
          </w:rPr>
          <m:t>.</m:t>
        </m:r>
      </m:oMath>
    </w:p>
    <w:p w:rsidR="00CD7D58" w:rsidRDefault="005E1EB8" w:rsidP="00D86CE7">
      <w:pPr>
        <w:pStyle w:val="ListParagraph"/>
        <w:numPr>
          <w:ilvl w:val="0"/>
          <w:numId w:val="5"/>
        </w:numPr>
        <w:rPr>
          <w:rFonts w:eastAsiaTheme="minorEastAsia"/>
        </w:rPr>
      </w:pPr>
      <w:r>
        <w:rPr>
          <w:rFonts w:eastAsiaTheme="minorEastAsia"/>
        </w:rPr>
        <w:t>Decreciente, mediante una distribución</w:t>
      </w:r>
      <w:r w:rsidR="00025ED6" w:rsidRPr="00D86CE7">
        <w:rPr>
          <w:rFonts w:eastAsiaTheme="minorEastAsia"/>
        </w:rPr>
        <w:t xml:space="preserve"> exponencial</w:t>
      </w:r>
      <w:r>
        <w:rPr>
          <w:rFonts w:eastAsiaTheme="minorEastAsia"/>
        </w:rPr>
        <w:t xml:space="preserve"> truncada</w:t>
      </w:r>
      <w:r w:rsidR="00D86CE7" w:rsidRPr="00D86CE7">
        <w:rPr>
          <w:rFonts w:eastAsiaTheme="minorEastAsia"/>
        </w:rPr>
        <w:t xml:space="preserve"> en d,</w:t>
      </w:r>
      <w:r w:rsidR="002D72BB" w:rsidRPr="00D86CE7">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~ExpTr</m:t>
        </m:r>
        <m:d>
          <m:dPr>
            <m:ctrlPr>
              <w:rPr>
                <w:rFonts w:ascii="Cambria Math" w:hAnsi="Cambria Math"/>
                <w:i/>
              </w:rPr>
            </m:ctrlPr>
          </m:dPr>
          <m:e>
            <m:r>
              <w:rPr>
                <w:rFonts w:ascii="Cambria Math" w:hAnsi="Cambria Math"/>
              </w:rPr>
              <m:t>λ,d</m:t>
            </m:r>
          </m:e>
        </m:d>
        <m:r>
          <w:rPr>
            <w:rFonts w:ascii="Cambria Math" w:hAnsi="Cambria Math"/>
          </w:rPr>
          <m:t xml:space="preserve">, </m:t>
        </m:r>
      </m:oMath>
      <w:r w:rsidR="00471342">
        <w:rPr>
          <w:rFonts w:eastAsiaTheme="minorEastAsia"/>
        </w:rPr>
        <w:t xml:space="preserve">siendo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&gt;0 </m:t>
        </m:r>
      </m:oMath>
      <w:r w:rsidR="00D17A7E">
        <w:rPr>
          <w:rFonts w:eastAsiaTheme="minorEastAsia"/>
        </w:rPr>
        <w:t xml:space="preserve">para </w:t>
      </w:r>
      <m:oMath>
        <m:r>
          <w:rPr>
            <w:rFonts w:ascii="Cambria Math" w:hAnsi="Cambria Math"/>
          </w:rPr>
          <m:t>λ&gt;0</m:t>
        </m:r>
        <m:r>
          <m:rPr>
            <m:sty m:val="p"/>
          </m:rPr>
          <w:rPr>
            <w:rFonts w:ascii="Cambria Math" w:eastAsiaTheme="minorEastAsia" w:hAnsi="Cambria Math"/>
          </w:rPr>
          <m:t>.</m:t>
        </m:r>
      </m:oMath>
      <w:r w:rsidR="00EF1DFB">
        <w:rPr>
          <w:rFonts w:eastAsiaTheme="minorEastAsia"/>
        </w:rPr>
        <w:t xml:space="preserve"> En este contexto </w:t>
      </w:r>
      <m:oMath>
        <m:r>
          <w:rPr>
            <w:rFonts w:ascii="Cambria Math" w:hAnsi="Cambria Math"/>
          </w:rPr>
          <m:t xml:space="preserve"> λ</m:t>
        </m:r>
      </m:oMath>
      <w:r w:rsidR="000C7517">
        <w:rPr>
          <w:rFonts w:eastAsiaTheme="minorEastAsia"/>
        </w:rPr>
        <w:t xml:space="preserve"> indica qué </w:t>
      </w:r>
      <w:r w:rsidR="00EF1DFB">
        <w:rPr>
          <w:rFonts w:eastAsiaTheme="minorEastAsia"/>
        </w:rPr>
        <w:t xml:space="preserve"> tan concentrado está el conteo al inicio de d, a mayor </w:t>
      </w:r>
      <m:oMath>
        <m:r>
          <w:rPr>
            <w:rFonts w:ascii="Cambria Math" w:hAnsi="Cambria Math"/>
          </w:rPr>
          <m:t>λ</m:t>
        </m:r>
      </m:oMath>
      <w:r w:rsidR="00EF1DFB">
        <w:rPr>
          <w:rFonts w:eastAsiaTheme="minorEastAsia"/>
        </w:rPr>
        <w:t xml:space="preserve"> mayor concentración.</w:t>
      </w:r>
    </w:p>
    <w:p w:rsidR="00751408" w:rsidRPr="00D86CE7" w:rsidRDefault="00751408" w:rsidP="00751408">
      <w:pPr>
        <w:pStyle w:val="ListParagraph"/>
        <w:ind w:left="1428"/>
        <w:rPr>
          <w:rFonts w:eastAsiaTheme="minorEastAsia"/>
        </w:rPr>
      </w:pPr>
    </w:p>
    <w:p w:rsidR="00EC4247" w:rsidRPr="00872F10" w:rsidRDefault="00E82520" w:rsidP="00EC4247">
      <w:pPr>
        <w:pStyle w:val="ListParagraph"/>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B</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r>
                <w:rPr>
                  <w:rFonts w:ascii="Cambria Math" w:hAnsi="Cambria Math"/>
                </w:rPr>
                <m:t>(1+rt)</m:t>
              </m:r>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 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λ d</m:t>
                      </m:r>
                    </m:sup>
                  </m:sSup>
                </m:den>
              </m:f>
              <m:r>
                <w:rPr>
                  <w:rFonts w:ascii="Cambria Math" w:hAnsi="Cambria Math"/>
                </w:rPr>
                <m:t xml:space="preserve"> </m:t>
              </m:r>
            </m:e>
          </m:nary>
          <m:r>
            <w:rPr>
              <w:rFonts w:ascii="Cambria Math" w:hAnsi="Cambria Math"/>
            </w:rPr>
            <m:t xml:space="preserve">  dt=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d>
                <m:dPr>
                  <m:ctrlPr>
                    <w:rPr>
                      <w:rFonts w:ascii="Cambria Math" w:hAnsi="Cambria Math"/>
                      <w:i/>
                    </w:rPr>
                  </m:ctrlPr>
                </m:dPr>
                <m:e>
                  <m:r>
                    <w:rPr>
                      <w:rFonts w:ascii="Cambria Math" w:hAnsi="Cambria Math"/>
                    </w:rPr>
                    <m:t>λ+r</m:t>
                  </m:r>
                </m:e>
              </m:d>
              <m:sSup>
                <m:sSupPr>
                  <m:ctrlPr>
                    <w:rPr>
                      <w:rFonts w:ascii="Cambria Math" w:hAnsi="Cambria Math"/>
                      <w:i/>
                    </w:rPr>
                  </m:ctrlPr>
                </m:sSupPr>
                <m:e>
                  <m:r>
                    <w:rPr>
                      <w:rFonts w:ascii="Cambria Math" w:hAnsi="Cambria Math"/>
                    </w:rPr>
                    <m:t>e</m:t>
                  </m:r>
                </m:e>
                <m:sup>
                  <m:r>
                    <w:rPr>
                      <w:rFonts w:ascii="Cambria Math" w:hAnsi="Cambria Math"/>
                    </w:rPr>
                    <m:t>dλ</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+d r)</m:t>
                  </m:r>
                  <m:r>
                    <w:rPr>
                      <w:rFonts w:ascii="Cambria Math" w:hAnsi="Cambria Math"/>
                    </w:rPr>
                    <m:t>λ</m:t>
                  </m:r>
                  <m:r>
                    <w:rPr>
                      <w:rFonts w:ascii="Cambria Math" w:hAnsi="Cambria Math"/>
                    </w:rPr>
                    <m:t>-r</m:t>
                  </m:r>
                </m:e>
              </m:d>
            </m:num>
            <m:den>
              <m:r>
                <w:rPr>
                  <w:rFonts w:ascii="Cambria Math" w:hAnsi="Cambria Math"/>
                </w:rPr>
                <m:t>λ</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λd</m:t>
                      </m:r>
                    </m:sup>
                  </m:sSup>
                  <m:r>
                    <w:rPr>
                      <w:rFonts w:ascii="Cambria Math" w:hAnsi="Cambria Math"/>
                    </w:rPr>
                    <m:t>-1</m:t>
                  </m:r>
                </m:e>
              </m:d>
            </m:den>
          </m:f>
        </m:oMath>
      </m:oMathPara>
    </w:p>
    <w:p w:rsidR="00BC2A54" w:rsidRPr="00EC4247" w:rsidRDefault="00BC2A54" w:rsidP="00EC4247">
      <w:pPr>
        <w:pStyle w:val="ListParagraph"/>
        <w:jc w:val="both"/>
        <w:rPr>
          <w:rFonts w:eastAsiaTheme="minorEastAsia"/>
        </w:rPr>
      </w:pPr>
    </w:p>
    <w:p w:rsidR="00EC4247" w:rsidRDefault="00EC4247" w:rsidP="00A204F7">
      <w:pPr>
        <w:pStyle w:val="ListParagraph"/>
        <w:ind w:left="1410"/>
        <w:jc w:val="both"/>
        <w:rPr>
          <w:rFonts w:eastAsiaTheme="minorEastAsia"/>
        </w:rPr>
      </w:pPr>
      <w:r>
        <w:rPr>
          <w:rFonts w:eastAsiaTheme="minorEastAsia"/>
        </w:rPr>
        <w:t xml:space="preserve">A las mismas conclusiones sobre las derivadas del caso uniforme, se le suma que </w:t>
      </w:r>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B</m:t>
                </m:r>
              </m:sup>
            </m:sSup>
          </m:num>
          <m:den>
            <m:r>
              <w:rPr>
                <w:rFonts w:ascii="Cambria Math" w:hAnsi="Cambria Math"/>
              </w:rPr>
              <m:t>∂λ</m:t>
            </m:r>
          </m:den>
        </m:f>
      </m:oMath>
      <w:r>
        <w:rPr>
          <w:rFonts w:eastAsiaTheme="minorEastAsia"/>
        </w:rPr>
        <w:t xml:space="preserve"> será positiva solo si </w:t>
      </w:r>
      <m:oMath>
        <m:r>
          <w:rPr>
            <w:rFonts w:ascii="Cambria Math" w:hAnsi="Cambria Math"/>
          </w:rPr>
          <m:t>r&lt;0</m:t>
        </m:r>
        <m:r>
          <w:rPr>
            <w:rStyle w:val="FootnoteReference"/>
            <w:rFonts w:ascii="Cambria Math" w:hAnsi="Cambria Math"/>
            <w:i/>
          </w:rPr>
          <w:footnoteReference w:id="3"/>
        </m:r>
      </m:oMath>
      <w:r w:rsidR="00A204F7">
        <w:rPr>
          <w:rFonts w:eastAsiaTheme="minorEastAsia"/>
        </w:rPr>
        <w:t>.</w:t>
      </w:r>
    </w:p>
    <w:p w:rsidR="00A204F7" w:rsidRDefault="00A204F7" w:rsidP="00A204F7">
      <w:pPr>
        <w:jc w:val="both"/>
        <w:rPr>
          <w:rFonts w:eastAsiaTheme="minorEastAsia"/>
        </w:rPr>
      </w:pPr>
      <w:r>
        <w:rPr>
          <w:rFonts w:eastAsiaTheme="minorEastAsia"/>
        </w:rPr>
        <w:tab/>
      </w:r>
      <w:r w:rsidR="00AB11AC">
        <w:rPr>
          <w:rFonts w:eastAsiaTheme="minorEastAsia"/>
        </w:rPr>
        <w:t>Podemos tomar como referencia el Censo de derecho de 2005 en Colombia</w:t>
      </w:r>
      <w:r w:rsidR="00AB11AC">
        <w:rPr>
          <w:rStyle w:val="FootnoteReference"/>
          <w:rFonts w:eastAsiaTheme="minorEastAsia"/>
        </w:rPr>
        <w:footnoteReference w:id="4"/>
      </w:r>
      <w:r w:rsidR="00AB11AC">
        <w:rPr>
          <w:rFonts w:eastAsiaTheme="minorEastAsia"/>
        </w:rPr>
        <w:t>, con d=0.8</w:t>
      </w:r>
      <w:r w:rsidR="00E13D22">
        <w:t>,</w:t>
      </w:r>
      <w:r w:rsidR="00AB11AC">
        <w:t xml:space="preserve"> agrupando áreas menores según </w:t>
      </w:r>
      <w:proofErr w:type="spellStart"/>
      <w:r w:rsidR="00AB11AC">
        <w:t>s</w:t>
      </w:r>
      <w:r w:rsidR="00AB11AC">
        <w:t>imilaridad</w:t>
      </w:r>
      <w:proofErr w:type="spellEnd"/>
      <w:r w:rsidR="00AB11AC">
        <w:t xml:space="preserve"> en dinámica demográfica</w:t>
      </w:r>
      <w:r w:rsidR="00AB11AC">
        <w:t>,</w:t>
      </w:r>
      <w:r w:rsidR="00E13D22">
        <w:t xml:space="preserve"> el cual se </w:t>
      </w:r>
      <w:r w:rsidR="00E13D22">
        <w:lastRenderedPageBreak/>
        <w:t>desarrolló por fases</w:t>
      </w:r>
      <w:r w:rsidR="00E13D22">
        <w:t xml:space="preserve"> </w:t>
      </w:r>
      <w:r w:rsidR="000C7517">
        <w:rPr>
          <w:rFonts w:eastAsiaTheme="minorEastAsia"/>
        </w:rPr>
        <w:t>En conclusión, p</w:t>
      </w:r>
      <w:r w:rsidR="00D17A7E">
        <w:rPr>
          <w:rFonts w:eastAsiaTheme="minorEastAsia"/>
        </w:rPr>
        <w:t>a</w:t>
      </w:r>
      <w:r w:rsidR="000C7517">
        <w:rPr>
          <w:rFonts w:eastAsiaTheme="minorEastAsia"/>
        </w:rPr>
        <w:t>ra una población en crecimiento</w:t>
      </w:r>
      <w:r w:rsidR="00D17A7E">
        <w:rPr>
          <w:rFonts w:eastAsiaTheme="minorEastAsia"/>
        </w:rPr>
        <w:t xml:space="preserve"> y definida una ventana cualquiera</w:t>
      </w:r>
      <w:r w:rsidR="000C7517">
        <w:rPr>
          <w:rFonts w:eastAsiaTheme="minorEastAsia"/>
        </w:rPr>
        <w:t xml:space="preserve"> </w:t>
      </w:r>
      <w:r w:rsidR="000C7517" w:rsidRPr="000C7517">
        <w:rPr>
          <w:rFonts w:eastAsiaTheme="minorEastAsia"/>
          <w:i/>
        </w:rPr>
        <w:t>d</w:t>
      </w:r>
      <w:r w:rsidR="00D17A7E">
        <w:rPr>
          <w:rFonts w:eastAsiaTheme="minorEastAsia"/>
        </w:rPr>
        <w:t xml:space="preserve">, concentrar el relevamiento al inicio conlleva un menor conteo </w:t>
      </w:r>
      <w:r w:rsidR="00214A92">
        <w:rPr>
          <w:rFonts w:eastAsiaTheme="minorEastAsia"/>
        </w:rPr>
        <w:t>censal</w:t>
      </w:r>
      <w:r w:rsidR="00D17A7E" w:rsidRPr="005E1EB8">
        <w:rPr>
          <w:rFonts w:eastAsiaTheme="minorEastAsia"/>
        </w:rPr>
        <w:t>:</w:t>
      </w:r>
      <w:r w:rsidR="00D17A7E">
        <w:rPr>
          <w:rFonts w:eastAsiaTheme="minorEastAsia"/>
        </w:rP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r>
          <w:rPr>
            <w:rFonts w:ascii="Cambria Math" w:hAnsi="Cambria Math"/>
          </w:rPr>
          <m:t>&lt;</m:t>
        </m:r>
        <m:sSup>
          <m:sSupPr>
            <m:ctrlPr>
              <w:rPr>
                <w:rFonts w:ascii="Cambria Math" w:hAnsi="Cambria Math"/>
                <w:i/>
              </w:rPr>
            </m:ctrlPr>
          </m:sSupPr>
          <m:e>
            <m:r>
              <w:rPr>
                <w:rFonts w:ascii="Cambria Math" w:hAnsi="Cambria Math"/>
              </w:rPr>
              <m:t>P</m:t>
            </m:r>
          </m:e>
          <m:sup>
            <m:r>
              <w:rPr>
                <w:rFonts w:ascii="Cambria Math" w:hAnsi="Cambria Math"/>
              </w:rPr>
              <m:t>A</m:t>
            </m:r>
          </m:sup>
        </m:sSup>
      </m:oMath>
      <w:r w:rsidR="00D17A7E">
        <w:rPr>
          <w:rFonts w:eastAsiaTheme="minorEastAsia"/>
        </w:rPr>
        <w:t xml:space="preserve"> para </w:t>
      </w:r>
      <m:oMath>
        <m:r>
          <w:rPr>
            <w:rFonts w:ascii="Cambria Math" w:hAnsi="Cambria Math"/>
          </w:rPr>
          <m:t>r&gt;0</m:t>
        </m:r>
      </m:oMath>
      <w:r w:rsidR="00D17A7E">
        <w:rPr>
          <w:rFonts w:eastAsiaTheme="minorEastAsia"/>
        </w:rPr>
        <w:t xml:space="preserve">. </w:t>
      </w:r>
      <w:r w:rsidR="00214A92">
        <w:rPr>
          <w:rFonts w:eastAsiaTheme="minorEastAsia"/>
        </w:rPr>
        <w:t>La magnit</w:t>
      </w:r>
      <w:r w:rsidR="006301EE">
        <w:rPr>
          <w:rFonts w:eastAsiaTheme="minorEastAsia"/>
        </w:rPr>
        <w:t xml:space="preserve">ud de estas diferencias depende del nivel de </w:t>
      </w:r>
      <w:r w:rsidR="006301EE" w:rsidRPr="006301EE">
        <w:rPr>
          <w:rFonts w:eastAsiaTheme="minorEastAsia"/>
          <w:i/>
        </w:rPr>
        <w:t>r</w:t>
      </w:r>
      <w:r w:rsidR="006301EE">
        <w:rPr>
          <w:rFonts w:eastAsiaTheme="minorEastAsia"/>
        </w:rPr>
        <w:t xml:space="preserve"> y </w:t>
      </w:r>
      <w:r w:rsidR="006301EE" w:rsidRPr="006301EE">
        <w:rPr>
          <w:rFonts w:eastAsiaTheme="minorEastAsia"/>
          <w:i/>
        </w:rPr>
        <w:t>d</w:t>
      </w:r>
      <w:r w:rsidR="00214A92">
        <w:rPr>
          <w:rFonts w:eastAsiaTheme="minorEastAsia"/>
        </w:rPr>
        <w:t xml:space="preserve">. </w:t>
      </w:r>
    </w:p>
    <w:p w:rsidR="00214A92" w:rsidRDefault="00214A92" w:rsidP="00A204F7">
      <w:pPr>
        <w:jc w:val="both"/>
        <w:rPr>
          <w:rFonts w:eastAsiaTheme="minorEastAsia"/>
        </w:rPr>
      </w:pPr>
      <w:r>
        <w:rPr>
          <w:rFonts w:eastAsiaTheme="minorEastAsia"/>
        </w:rPr>
        <w:tab/>
        <w:t xml:space="preserve">La segunda cuestión relevante es donde colocar la estimación final. La respuesta adecuada sería en aquel valor de </w:t>
      </w:r>
      <m:oMath>
        <m:r>
          <w:rPr>
            <w:rFonts w:ascii="Cambria Math" w:eastAsiaTheme="minorEastAsia" w:hAnsi="Cambria Math"/>
          </w:rPr>
          <m:t>t (</m:t>
        </m:r>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&gt;t&gt;0)</m:t>
        </m:r>
      </m:oMath>
      <w:r>
        <w:rPr>
          <w:rFonts w:eastAsiaTheme="minorEastAsia"/>
        </w:rPr>
        <w:t xml:space="preserve"> tal que </w:t>
      </w:r>
      <m:oMath>
        <m:r>
          <w:rPr>
            <w:rFonts w:ascii="Cambria Math" w:hAnsi="Cambria Math"/>
          </w:rPr>
          <m:t>P</m:t>
        </m:r>
        <m:r>
          <w:rPr>
            <w:rFonts w:ascii="Cambria Math" w:eastAsiaTheme="minorEastAsia"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t</m:t>
            </m:r>
          </m:sub>
        </m:sSub>
      </m:oMath>
      <w:r w:rsidR="00EF1DFB">
        <w:rPr>
          <w:rFonts w:eastAsiaTheme="minorEastAsia"/>
        </w:rPr>
        <w:t xml:space="preserve"> . </w:t>
      </w:r>
      <w:r w:rsidR="006301EE">
        <w:rPr>
          <w:rFonts w:eastAsiaTheme="minorEastAsia"/>
        </w:rPr>
        <w:t xml:space="preserve">En el primer caso visto queda claro que a mitad de período. </w:t>
      </w:r>
    </w:p>
    <w:p w:rsidR="001C5124" w:rsidRDefault="008A5D8E" w:rsidP="008A5D8E">
      <w:pPr>
        <w:jc w:val="both"/>
        <w:rPr>
          <w:rFonts w:eastAsiaTheme="minorEastAsia"/>
        </w:rPr>
      </w:pPr>
      <w:r>
        <w:rPr>
          <w:rFonts w:eastAsiaTheme="minorEastAsia"/>
        </w:rPr>
        <w:tab/>
        <w:t xml:space="preserve">En tercer lugar, si suponemos que existe una función de costo que depende del uso de recursos (presencia en territorio) como así del tiempo (cada día adicional de censo es negativo), se puede pensar </w:t>
      </w:r>
      <w:r w:rsidR="00B72913">
        <w:rPr>
          <w:rFonts w:eastAsiaTheme="minorEastAsia"/>
        </w:rPr>
        <w:t xml:space="preserve">obtener </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oMath>
      <w:r w:rsidR="00B72913">
        <w:rPr>
          <w:rFonts w:eastAsiaTheme="minorEastAsia"/>
        </w:rPr>
        <w:t>tal que minimice el costo.</w:t>
      </w:r>
    </w:p>
    <w:p w:rsidR="008A5D8E" w:rsidRPr="00B72913" w:rsidRDefault="008A5D8E" w:rsidP="008A5D8E">
      <w:pPr>
        <w:jc w:val="both"/>
        <w:rPr>
          <w:rFonts w:eastAsiaTheme="minorEastAsia"/>
        </w:rPr>
      </w:pPr>
      <m:oMathPara>
        <m:oMath>
          <m:r>
            <w:rPr>
              <w:rFonts w:ascii="Cambria Math" w:hAnsi="Cambria Math"/>
            </w:rPr>
            <m:t>C</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r>
                <w:rPr>
                  <w:rFonts w:ascii="Cambria Math" w:hAnsi="Cambria Math"/>
                </w:rPr>
                <m:t>c</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e>
              </m:d>
            </m:e>
          </m:nary>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dt</m:t>
          </m:r>
        </m:oMath>
      </m:oMathPara>
    </w:p>
    <w:p w:rsidR="00B72913" w:rsidRPr="0031618F" w:rsidRDefault="00B72913" w:rsidP="008A5D8E">
      <w:pPr>
        <w:jc w:val="both"/>
        <w:rPr>
          <w:rFonts w:eastAsiaTheme="minorEastAsia"/>
        </w:rPr>
      </w:pPr>
      <w:r>
        <w:rPr>
          <w:rFonts w:eastAsiaTheme="minorEastAsia"/>
        </w:rPr>
        <w:tab/>
        <w:t>Podemos suponer que</w:t>
      </w:r>
    </w:p>
    <w:p w:rsidR="001C5124" w:rsidRDefault="008A5D8E" w:rsidP="00D86CE7">
      <w:pPr>
        <w:ind w:firstLine="708"/>
        <w:jc w:val="both"/>
        <w:rPr>
          <w:rFonts w:eastAsiaTheme="minorEastAsia"/>
        </w:rPr>
      </w:pPr>
      <w:r>
        <w:rPr>
          <w:rFonts w:eastAsiaTheme="minorEastAsia"/>
        </w:rPr>
        <w:t xml:space="preserve">En cuarto lugar, la microsimulación permite prolongar el problema reconociendo subpoblaciones con comportamiento demográfico disímil (alta migración estacional, mortalidad diferencial en invierno, por ejemplo), integrando también una función de costo evaluando escenarios diversos. </w:t>
      </w:r>
    </w:p>
    <w:p w:rsidR="001C5124" w:rsidRDefault="001C5124" w:rsidP="00D86CE7">
      <w:pPr>
        <w:ind w:firstLine="708"/>
        <w:jc w:val="both"/>
        <w:rPr>
          <w:rFonts w:eastAsiaTheme="minorEastAsia"/>
        </w:rPr>
      </w:pPr>
    </w:p>
    <w:p w:rsidR="001C5124" w:rsidRDefault="001C5124" w:rsidP="00D86CE7">
      <w:pPr>
        <w:ind w:firstLine="708"/>
        <w:jc w:val="both"/>
        <w:rPr>
          <w:rFonts w:eastAsiaTheme="minorEastAsia"/>
        </w:rPr>
      </w:pPr>
    </w:p>
    <w:p w:rsidR="001C5124" w:rsidRDefault="001C5124" w:rsidP="00D86CE7">
      <w:pPr>
        <w:ind w:firstLine="708"/>
        <w:jc w:val="both"/>
        <w:rPr>
          <w:rFonts w:eastAsiaTheme="minorEastAsia"/>
        </w:rPr>
      </w:pPr>
    </w:p>
    <w:p w:rsidR="001C5124" w:rsidRDefault="001C5124"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751408" w:rsidRDefault="00751408" w:rsidP="00D86CE7">
      <w:pPr>
        <w:ind w:firstLine="708"/>
        <w:jc w:val="both"/>
        <w:rPr>
          <w:rFonts w:eastAsiaTheme="minorEastAsia"/>
        </w:rPr>
      </w:pPr>
    </w:p>
    <w:p w:rsidR="00D86CE7" w:rsidRDefault="00D86CE7" w:rsidP="00D86CE7">
      <w:pPr>
        <w:ind w:firstLine="708"/>
        <w:jc w:val="both"/>
        <w:rPr>
          <w:rFonts w:eastAsiaTheme="minorEastAsia"/>
        </w:rPr>
      </w:pPr>
      <w:r>
        <w:rPr>
          <w:rFonts w:eastAsiaTheme="minorEastAsia"/>
        </w:rPr>
        <w:t xml:space="preserve">, la exposición durante el mismo viene dada por las personas vivas al inicio y las que nacieron durante </w:t>
      </w:r>
      <w:r w:rsidRPr="002B38E6">
        <w:rPr>
          <w:rFonts w:eastAsiaTheme="minorEastAsia"/>
          <w:i/>
        </w:rPr>
        <w:t>d</w:t>
      </w:r>
      <w:r>
        <w:rPr>
          <w:rFonts w:eastAsiaTheme="minorEastAsia"/>
        </w:rPr>
        <w:t>:</w:t>
      </w:r>
    </w:p>
    <w:p w:rsidR="00D86CE7" w:rsidRPr="00884004" w:rsidRDefault="00E82520" w:rsidP="00D86CE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t</m:t>
                  </m:r>
                </m:sub>
              </m:sSub>
            </m:e>
          </m:nary>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d</m:t>
              </m:r>
            </m:sup>
            <m:e>
              <m:d>
                <m:dPr>
                  <m:begChr m:val="["/>
                  <m:endChr m:val="]"/>
                  <m:ctrlPr>
                    <w:rPr>
                      <w:rFonts w:ascii="Cambria Math" w:hAnsi="Cambria Math"/>
                      <w:i/>
                    </w:rPr>
                  </m:ctrlPr>
                </m:dPr>
                <m:e>
                  <m:r>
                    <w:rPr>
                      <w:rFonts w:ascii="Cambria Math" w:hAnsi="Cambria Math"/>
                    </w:rPr>
                    <m:t xml:space="preserve">B </m:t>
                  </m:r>
                  <m:sSup>
                    <m:sSupPr>
                      <m:ctrlPr>
                        <w:rPr>
                          <w:rFonts w:ascii="Cambria Math" w:hAnsi="Cambria Math"/>
                          <w:i/>
                        </w:rPr>
                      </m:ctrlPr>
                    </m:sSupPr>
                    <m:e>
                      <m:r>
                        <w:rPr>
                          <w:rFonts w:ascii="Cambria Math" w:hAnsi="Cambria Math"/>
                        </w:rPr>
                        <m:t>e</m:t>
                      </m:r>
                    </m:e>
                    <m:sup>
                      <m:r>
                        <w:rPr>
                          <w:rFonts w:ascii="Cambria Math" w:hAnsi="Cambria Math"/>
                        </w:rPr>
                        <m:t>-r t</m:t>
                      </m:r>
                    </m:sup>
                  </m:sSup>
                  <m:r>
                    <w:rPr>
                      <w:rFonts w:ascii="Cambria Math" w:hAnsi="Cambria Math"/>
                    </w:rPr>
                    <m:t xml:space="preserve"> </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l</m:t>
                          </m:r>
                        </m:e>
                      </m:sPre>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w</m:t>
                      </m:r>
                    </m:sup>
                    <m:e>
                      <m:r>
                        <w:rPr>
                          <w:rFonts w:ascii="Cambria Math" w:hAnsi="Cambria Math"/>
                        </w:rPr>
                        <m:t xml:space="preserve">B </m:t>
                      </m:r>
                      <m:sSup>
                        <m:sSupPr>
                          <m:ctrlPr>
                            <w:rPr>
                              <w:rFonts w:ascii="Cambria Math" w:hAnsi="Cambria Math"/>
                              <w:i/>
                            </w:rPr>
                          </m:ctrlPr>
                        </m:sSupPr>
                        <m:e>
                          <m:r>
                            <w:rPr>
                              <w:rFonts w:ascii="Cambria Math" w:hAnsi="Cambria Math"/>
                            </w:rPr>
                            <m:t>e</m:t>
                          </m:r>
                        </m:e>
                        <m:sup>
                          <m:r>
                            <w:rPr>
                              <w:rFonts w:ascii="Cambria Math" w:hAnsi="Cambria Math"/>
                            </w:rPr>
                            <m:t>-r a</m:t>
                          </m:r>
                        </m:sup>
                      </m:sSup>
                      <m:r>
                        <w:rPr>
                          <w:rFonts w:ascii="Cambria Math" w:hAnsi="Cambria Math"/>
                        </w:rPr>
                        <m:t xml:space="preserve"> </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l</m:t>
                              </m:r>
                            </m:e>
                          </m:sPre>
                        </m:e>
                        <m:sub>
                          <m:r>
                            <w:rPr>
                              <w:rFonts w:ascii="Cambria Math" w:hAnsi="Cambria Math"/>
                            </w:rPr>
                            <m:t>a+t</m:t>
                          </m:r>
                        </m:sub>
                      </m:sSub>
                      <m:r>
                        <w:rPr>
                          <w:rFonts w:ascii="Cambria Math" w:hAnsi="Cambria Math"/>
                        </w:rPr>
                        <m:t xml:space="preserve"> da </m:t>
                      </m:r>
                    </m:e>
                  </m:nary>
                </m:e>
              </m:d>
            </m:e>
          </m:nary>
          <m:r>
            <w:rPr>
              <w:rFonts w:ascii="Cambria Math" w:hAnsi="Cambria Math"/>
            </w:rPr>
            <m:t>dt</m:t>
          </m:r>
        </m:oMath>
      </m:oMathPara>
    </w:p>
    <w:p w:rsidR="001A645F" w:rsidRPr="003F170B" w:rsidRDefault="00D86CE7" w:rsidP="00D86CE7">
      <w:pPr>
        <w:pStyle w:val="ListParagraph"/>
        <w:jc w:val="both"/>
        <w:rPr>
          <w:rFonts w:eastAsiaTheme="minorEastAsia"/>
        </w:rPr>
      </w:pPr>
      <w:r>
        <w:rPr>
          <w:rFonts w:eastAsiaTheme="minorEastAsia"/>
        </w:rPr>
        <w:t xml:space="preserve">Siendo </w:t>
      </w:r>
      <w:r w:rsidRPr="00B25910">
        <w:rPr>
          <w:rFonts w:eastAsiaTheme="minorEastAsia"/>
          <w:i/>
        </w:rPr>
        <w:t>B</w:t>
      </w:r>
      <w:r>
        <w:rPr>
          <w:rFonts w:eastAsiaTheme="minorEastAsia"/>
        </w:rPr>
        <w:t xml:space="preserve"> los nacimientos del año 0, </w:t>
      </w:r>
      <w:r w:rsidRPr="00B25910">
        <w:rPr>
          <w:rFonts w:eastAsiaTheme="minorEastAsia"/>
          <w:i/>
        </w:rPr>
        <w:t>r</w:t>
      </w:r>
      <w:r>
        <w:rPr>
          <w:rFonts w:eastAsiaTheme="minorEastAsia"/>
        </w:rPr>
        <w:t xml:space="preserve"> la tasa de crecimiento de los mismos y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l</m:t>
                </m:r>
              </m:e>
            </m:sPre>
          </m:e>
          <m:sub>
            <m:r>
              <w:rPr>
                <w:rFonts w:ascii="Cambria Math" w:hAnsi="Cambria Math"/>
              </w:rPr>
              <m:t>t</m:t>
            </m:r>
          </m:sub>
        </m:sSub>
      </m:oMath>
      <w:r>
        <w:rPr>
          <w:rFonts w:eastAsiaTheme="minorEastAsia"/>
        </w:rPr>
        <w:t xml:space="preserve"> la función de sobrevivencia.</w:t>
      </w:r>
    </w:p>
    <w:p w:rsidR="003F170B" w:rsidRDefault="003F170B" w:rsidP="003F170B">
      <w:pPr>
        <w:pStyle w:val="ListParagraph"/>
        <w:jc w:val="both"/>
        <w:rPr>
          <w:rFonts w:eastAsiaTheme="minorEastAsia"/>
        </w:rPr>
      </w:pPr>
    </w:p>
    <w:p w:rsidR="00BA7E56" w:rsidRPr="002A3880" w:rsidRDefault="00046F57" w:rsidP="002A3880">
      <w:pPr>
        <w:ind w:firstLine="708"/>
        <w:jc w:val="both"/>
        <w:rPr>
          <w:rFonts w:eastAsiaTheme="minorEastAsia"/>
        </w:rPr>
      </w:pPr>
      <w:r>
        <w:rPr>
          <w:rFonts w:eastAsiaTheme="minorEastAsia"/>
        </w:rPr>
        <w:lastRenderedPageBreak/>
        <w:t>Generalizando el razonamiento, comprobaremos las relaciones anteriores considerando distintas funciones de relevamiento, y distintos tipos de poblaciones.</w:t>
      </w:r>
    </w:p>
    <w:tbl>
      <w:tblPr>
        <w:tblStyle w:val="TableGrid"/>
        <w:tblW w:w="0" w:type="auto"/>
        <w:jc w:val="center"/>
        <w:tblLook w:val="04A0" w:firstRow="1" w:lastRow="0" w:firstColumn="1" w:lastColumn="0" w:noHBand="0" w:noVBand="1"/>
      </w:tblPr>
      <w:tblGrid>
        <w:gridCol w:w="1427"/>
        <w:gridCol w:w="823"/>
        <w:gridCol w:w="757"/>
        <w:gridCol w:w="1148"/>
        <w:gridCol w:w="1147"/>
        <w:gridCol w:w="1811"/>
      </w:tblGrid>
      <w:tr w:rsidR="00BA7E56" w:rsidRPr="00BA7E56" w:rsidTr="002A3880">
        <w:trPr>
          <w:jc w:val="center"/>
        </w:trPr>
        <w:tc>
          <w:tcPr>
            <w:tcW w:w="0" w:type="auto"/>
            <w:gridSpan w:val="2"/>
            <w:vAlign w:val="center"/>
          </w:tcPr>
          <w:p w:rsidR="00BA7E56" w:rsidRPr="00BA7E56" w:rsidRDefault="00BA7E56" w:rsidP="002A3880">
            <w:pPr>
              <w:rPr>
                <w:sz w:val="16"/>
                <w:szCs w:val="16"/>
              </w:rPr>
            </w:pPr>
            <m:oMath>
              <m:r>
                <m:rPr>
                  <m:sty m:val="p"/>
                </m:rPr>
                <w:rPr>
                  <w:rFonts w:ascii="Cambria Math" w:hAnsi="Cambria Math"/>
                  <w:sz w:val="18"/>
                </w:rPr>
                <m:t>E</m:t>
              </m:r>
              <m:d>
                <m:dPr>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d</m:t>
                      </m:r>
                    </m:sub>
                  </m:sSub>
                </m:e>
              </m:d>
            </m:oMath>
            <w:r w:rsidRPr="00BA7E56">
              <w:rPr>
                <w:rFonts w:eastAsiaTheme="minorEastAsia"/>
                <w:sz w:val="18"/>
              </w:rPr>
              <w:t xml:space="preserve"> y </w:t>
            </w:r>
            <m:oMath>
              <m:r>
                <m:rPr>
                  <m:sty m:val="p"/>
                </m:rPr>
                <w:rPr>
                  <w:rFonts w:ascii="Cambria Math" w:hAnsi="Cambria Math"/>
                  <w:sz w:val="18"/>
                </w:rPr>
                <m:t>E</m:t>
              </m:r>
              <m:d>
                <m:dPr>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d</m:t>
                      </m:r>
                    </m:sub>
                  </m:sSub>
                  <m:r>
                    <m:rPr>
                      <m:sty m:val="p"/>
                    </m:rPr>
                    <w:rPr>
                      <w:rFonts w:ascii="Cambria Math" w:hAnsi="Cambria Math"/>
                      <w:sz w:val="18"/>
                    </w:rPr>
                    <m:t>| t≤d/2</m:t>
                  </m:r>
                </m:e>
              </m:d>
            </m:oMath>
          </w:p>
        </w:tc>
        <w:tc>
          <w:tcPr>
            <w:tcW w:w="0" w:type="auto"/>
            <w:gridSpan w:val="4"/>
            <w:vAlign w:val="center"/>
          </w:tcPr>
          <w:p w:rsidR="00BA7E56" w:rsidRPr="00BA7E56" w:rsidRDefault="00BA7E56" w:rsidP="002A3880">
            <w:pPr>
              <w:rPr>
                <w:sz w:val="16"/>
                <w:szCs w:val="16"/>
              </w:rPr>
            </w:pPr>
            <w:r w:rsidRPr="00BA7E56">
              <w:rPr>
                <w:sz w:val="16"/>
                <w:szCs w:val="16"/>
              </w:rPr>
              <w:t>f(x)</w:t>
            </w:r>
          </w:p>
        </w:tc>
      </w:tr>
      <w:tr w:rsidR="002A3880" w:rsidRPr="00BA7E56" w:rsidTr="002A3880">
        <w:trPr>
          <w:jc w:val="center"/>
        </w:trPr>
        <w:tc>
          <w:tcPr>
            <w:tcW w:w="0" w:type="auto"/>
            <w:vAlign w:val="center"/>
          </w:tcPr>
          <w:p w:rsidR="00245211" w:rsidRPr="00BA7E56" w:rsidRDefault="00245211" w:rsidP="002A3880">
            <w:pPr>
              <w:rPr>
                <w:sz w:val="16"/>
                <w:szCs w:val="16"/>
              </w:rPr>
            </w:pPr>
            <w:proofErr w:type="spellStart"/>
            <w:r w:rsidRPr="00BA7E56">
              <w:rPr>
                <w:sz w:val="16"/>
                <w:szCs w:val="16"/>
              </w:rPr>
              <w:t>Duration</w:t>
            </w:r>
            <w:proofErr w:type="spellEnd"/>
            <w:r w:rsidRPr="00BA7E56">
              <w:rPr>
                <w:sz w:val="16"/>
                <w:szCs w:val="16"/>
              </w:rPr>
              <w:t xml:space="preserve"> (in </w:t>
            </w:r>
            <w:proofErr w:type="spellStart"/>
            <w:r w:rsidRPr="00BA7E56">
              <w:rPr>
                <w:sz w:val="16"/>
                <w:szCs w:val="16"/>
              </w:rPr>
              <w:t>years</w:t>
            </w:r>
            <w:proofErr w:type="spellEnd"/>
            <w:r w:rsidRPr="00BA7E56">
              <w:rPr>
                <w:sz w:val="16"/>
                <w:szCs w:val="16"/>
              </w:rPr>
              <w:t>)</w:t>
            </w:r>
          </w:p>
        </w:tc>
        <w:tc>
          <w:tcPr>
            <w:tcW w:w="0" w:type="auto"/>
            <w:vAlign w:val="center"/>
          </w:tcPr>
          <w:p w:rsidR="00245211" w:rsidRPr="00BA7E56" w:rsidRDefault="002A3880" w:rsidP="002A3880">
            <w:pPr>
              <w:rPr>
                <w:sz w:val="16"/>
                <w:szCs w:val="16"/>
              </w:rPr>
            </w:pPr>
            <w:proofErr w:type="spellStart"/>
            <w:r w:rsidRPr="00BA7E56">
              <w:rPr>
                <w:sz w:val="16"/>
                <w:szCs w:val="16"/>
              </w:rPr>
              <w:t>Mortality</w:t>
            </w:r>
            <w:proofErr w:type="spellEnd"/>
          </w:p>
        </w:tc>
        <w:tc>
          <w:tcPr>
            <w:tcW w:w="0" w:type="auto"/>
            <w:vAlign w:val="center"/>
          </w:tcPr>
          <w:p w:rsidR="00245211" w:rsidRPr="00BA7E56" w:rsidRDefault="00245211" w:rsidP="002A3880">
            <w:pPr>
              <w:rPr>
                <w:sz w:val="16"/>
                <w:szCs w:val="16"/>
              </w:rPr>
            </w:pPr>
            <w:proofErr w:type="spellStart"/>
            <w:r w:rsidRPr="00BA7E56">
              <w:rPr>
                <w:sz w:val="16"/>
                <w:szCs w:val="16"/>
              </w:rPr>
              <w:t>Uniform</w:t>
            </w:r>
            <w:proofErr w:type="spellEnd"/>
          </w:p>
        </w:tc>
        <w:tc>
          <w:tcPr>
            <w:tcW w:w="0" w:type="auto"/>
            <w:vAlign w:val="center"/>
          </w:tcPr>
          <w:p w:rsidR="00245211" w:rsidRPr="00BA7E56" w:rsidRDefault="00245211" w:rsidP="002A3880">
            <w:pPr>
              <w:rPr>
                <w:sz w:val="16"/>
                <w:szCs w:val="16"/>
              </w:rPr>
            </w:pPr>
            <w:proofErr w:type="spellStart"/>
            <w:r w:rsidRPr="00BA7E56">
              <w:rPr>
                <w:sz w:val="16"/>
                <w:szCs w:val="16"/>
              </w:rPr>
              <w:t>Exp</w:t>
            </w:r>
            <w:proofErr w:type="spellEnd"/>
            <w:r w:rsidRPr="00BA7E56">
              <w:rPr>
                <w:sz w:val="16"/>
                <w:szCs w:val="16"/>
              </w:rPr>
              <w:t xml:space="preserve"> </w:t>
            </w:r>
            <w:proofErr w:type="spellStart"/>
            <w:r w:rsidRPr="00BA7E56">
              <w:rPr>
                <w:sz w:val="16"/>
                <w:szCs w:val="16"/>
              </w:rPr>
              <w:t>Truncated</w:t>
            </w:r>
            <w:proofErr w:type="spellEnd"/>
          </w:p>
        </w:tc>
        <w:tc>
          <w:tcPr>
            <w:tcW w:w="0" w:type="auto"/>
            <w:vAlign w:val="center"/>
          </w:tcPr>
          <w:p w:rsidR="00245211" w:rsidRPr="00BA7E56" w:rsidRDefault="00245211" w:rsidP="002A3880">
            <w:pPr>
              <w:rPr>
                <w:sz w:val="16"/>
                <w:szCs w:val="16"/>
              </w:rPr>
            </w:pPr>
            <w:r w:rsidRPr="00BA7E56">
              <w:rPr>
                <w:sz w:val="16"/>
                <w:szCs w:val="16"/>
              </w:rPr>
              <w:t>Beta simétrica</w:t>
            </w:r>
          </w:p>
        </w:tc>
        <w:tc>
          <w:tcPr>
            <w:tcW w:w="0" w:type="auto"/>
            <w:vAlign w:val="center"/>
          </w:tcPr>
          <w:p w:rsidR="00245211" w:rsidRPr="00BA7E56" w:rsidRDefault="00245211" w:rsidP="002A3880">
            <w:pPr>
              <w:rPr>
                <w:sz w:val="16"/>
                <w:szCs w:val="16"/>
              </w:rPr>
            </w:pPr>
            <w:proofErr w:type="spellStart"/>
            <w:r w:rsidRPr="00BA7E56">
              <w:rPr>
                <w:sz w:val="16"/>
                <w:szCs w:val="16"/>
              </w:rPr>
              <w:t>Some</w:t>
            </w:r>
            <w:proofErr w:type="spellEnd"/>
            <w:r w:rsidRPr="00BA7E56">
              <w:rPr>
                <w:sz w:val="16"/>
                <w:szCs w:val="16"/>
              </w:rPr>
              <w:t xml:space="preserve"> </w:t>
            </w:r>
            <w:proofErr w:type="spellStart"/>
            <w:r w:rsidRPr="00BA7E56">
              <w:rPr>
                <w:sz w:val="16"/>
                <w:szCs w:val="16"/>
              </w:rPr>
              <w:t>census</w:t>
            </w:r>
            <w:proofErr w:type="spellEnd"/>
            <w:r w:rsidRPr="00BA7E56">
              <w:rPr>
                <w:sz w:val="16"/>
                <w:szCs w:val="16"/>
              </w:rPr>
              <w:t xml:space="preserve"> </w:t>
            </w:r>
            <w:proofErr w:type="spellStart"/>
            <w:r w:rsidRPr="00BA7E56">
              <w:rPr>
                <w:sz w:val="16"/>
                <w:szCs w:val="16"/>
              </w:rPr>
              <w:t>experience</w:t>
            </w:r>
            <w:proofErr w:type="spellEnd"/>
          </w:p>
        </w:tc>
      </w:tr>
      <w:tr w:rsidR="002A3880" w:rsidRPr="00BA7E56" w:rsidTr="002A3880">
        <w:trPr>
          <w:jc w:val="center"/>
        </w:trPr>
        <w:tc>
          <w:tcPr>
            <w:tcW w:w="0" w:type="auto"/>
            <w:vMerge w:val="restart"/>
            <w:vAlign w:val="center"/>
          </w:tcPr>
          <w:p w:rsidR="002A3880" w:rsidRPr="00BA7E56" w:rsidRDefault="002A3880" w:rsidP="002A3880">
            <w:pPr>
              <w:rPr>
                <w:sz w:val="16"/>
                <w:szCs w:val="16"/>
              </w:rPr>
            </w:pPr>
            <w:r w:rsidRPr="00BA7E56">
              <w:rPr>
                <w:sz w:val="16"/>
                <w:szCs w:val="16"/>
              </w:rPr>
              <w:t>1/12</w:t>
            </w:r>
          </w:p>
        </w:tc>
        <w:tc>
          <w:tcPr>
            <w:tcW w:w="0" w:type="auto"/>
            <w:vMerge w:val="restart"/>
            <w:vAlign w:val="center"/>
          </w:tcPr>
          <w:p w:rsidR="002A3880" w:rsidRPr="00BA7E56" w:rsidRDefault="002A3880" w:rsidP="002A3880">
            <w:pPr>
              <w:rPr>
                <w:sz w:val="16"/>
                <w:szCs w:val="16"/>
              </w:rPr>
            </w:pPr>
            <w:r w:rsidRPr="00BA7E56">
              <w:rPr>
                <w:sz w:val="16"/>
                <w:szCs w:val="16"/>
              </w:rPr>
              <w:t>High</w:t>
            </w:r>
          </w:p>
          <w:p w:rsidR="002A3880" w:rsidRPr="00BA7E56" w:rsidRDefault="002A3880" w:rsidP="002A3880">
            <w:pPr>
              <w:rPr>
                <w:sz w:val="16"/>
                <w:szCs w:val="16"/>
              </w:rPr>
            </w:pPr>
            <w:proofErr w:type="spellStart"/>
            <w:r w:rsidRPr="00BA7E56">
              <w:rPr>
                <w:sz w:val="16"/>
                <w:szCs w:val="16"/>
              </w:rPr>
              <w:t>Low</w:t>
            </w:r>
            <w:proofErr w:type="spellEnd"/>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Merge/>
            <w:vAlign w:val="center"/>
          </w:tcPr>
          <w:p w:rsidR="002A3880" w:rsidRPr="00BA7E56" w:rsidRDefault="002A3880" w:rsidP="002A3880">
            <w:pPr>
              <w:rPr>
                <w:sz w:val="16"/>
                <w:szCs w:val="16"/>
              </w:rPr>
            </w:pPr>
          </w:p>
        </w:tc>
        <w:tc>
          <w:tcPr>
            <w:tcW w:w="0" w:type="auto"/>
            <w:vMerge/>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Merge w:val="restart"/>
            <w:vAlign w:val="center"/>
          </w:tcPr>
          <w:p w:rsidR="002A3880" w:rsidRPr="00BA7E56" w:rsidRDefault="002A3880" w:rsidP="002A3880">
            <w:pPr>
              <w:rPr>
                <w:sz w:val="16"/>
                <w:szCs w:val="16"/>
              </w:rPr>
            </w:pPr>
            <w:r w:rsidRPr="00BA7E56">
              <w:rPr>
                <w:sz w:val="16"/>
                <w:szCs w:val="16"/>
              </w:rPr>
              <w:t>1/2</w:t>
            </w:r>
          </w:p>
        </w:tc>
        <w:tc>
          <w:tcPr>
            <w:tcW w:w="0" w:type="auto"/>
            <w:vMerge w:val="restart"/>
            <w:vAlign w:val="center"/>
          </w:tcPr>
          <w:p w:rsidR="002A3880" w:rsidRPr="00BA7E56" w:rsidRDefault="002A3880" w:rsidP="002A3880">
            <w:pPr>
              <w:rPr>
                <w:sz w:val="16"/>
                <w:szCs w:val="16"/>
              </w:rPr>
            </w:pPr>
            <w:r w:rsidRPr="00BA7E56">
              <w:rPr>
                <w:sz w:val="16"/>
                <w:szCs w:val="16"/>
              </w:rPr>
              <w:t>High</w:t>
            </w:r>
          </w:p>
          <w:p w:rsidR="002A3880" w:rsidRPr="00BA7E56" w:rsidRDefault="002A3880" w:rsidP="002A3880">
            <w:pPr>
              <w:rPr>
                <w:sz w:val="16"/>
                <w:szCs w:val="16"/>
              </w:rPr>
            </w:pPr>
            <w:proofErr w:type="spellStart"/>
            <w:r w:rsidRPr="00BA7E56">
              <w:rPr>
                <w:sz w:val="16"/>
                <w:szCs w:val="16"/>
              </w:rPr>
              <w:t>Low</w:t>
            </w:r>
            <w:proofErr w:type="spellEnd"/>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Merge/>
            <w:vAlign w:val="center"/>
          </w:tcPr>
          <w:p w:rsidR="002A3880" w:rsidRPr="00BA7E56" w:rsidRDefault="002A3880" w:rsidP="002A3880">
            <w:pPr>
              <w:rPr>
                <w:sz w:val="16"/>
                <w:szCs w:val="16"/>
              </w:rPr>
            </w:pPr>
          </w:p>
        </w:tc>
        <w:tc>
          <w:tcPr>
            <w:tcW w:w="0" w:type="auto"/>
            <w:vMerge/>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Merge w:val="restart"/>
            <w:vAlign w:val="center"/>
          </w:tcPr>
          <w:p w:rsidR="002A3880" w:rsidRPr="00BA7E56" w:rsidRDefault="002A3880" w:rsidP="002A3880">
            <w:pPr>
              <w:rPr>
                <w:sz w:val="16"/>
                <w:szCs w:val="16"/>
              </w:rPr>
            </w:pPr>
            <w:r w:rsidRPr="00BA7E56">
              <w:rPr>
                <w:sz w:val="16"/>
                <w:szCs w:val="16"/>
              </w:rPr>
              <w:t>1</w:t>
            </w:r>
          </w:p>
        </w:tc>
        <w:tc>
          <w:tcPr>
            <w:tcW w:w="0" w:type="auto"/>
            <w:vMerge w:val="restart"/>
            <w:vAlign w:val="center"/>
          </w:tcPr>
          <w:p w:rsidR="002A3880" w:rsidRPr="00BA7E56" w:rsidRDefault="002A3880" w:rsidP="002A3880">
            <w:pPr>
              <w:rPr>
                <w:sz w:val="16"/>
                <w:szCs w:val="16"/>
              </w:rPr>
            </w:pPr>
            <w:r w:rsidRPr="00BA7E56">
              <w:rPr>
                <w:sz w:val="16"/>
                <w:szCs w:val="16"/>
              </w:rPr>
              <w:t>High</w:t>
            </w:r>
          </w:p>
          <w:p w:rsidR="002A3880" w:rsidRPr="00BA7E56" w:rsidRDefault="002A3880" w:rsidP="002A3880">
            <w:pPr>
              <w:rPr>
                <w:sz w:val="16"/>
                <w:szCs w:val="16"/>
              </w:rPr>
            </w:pPr>
            <w:proofErr w:type="spellStart"/>
            <w:r w:rsidRPr="00BA7E56">
              <w:rPr>
                <w:sz w:val="16"/>
                <w:szCs w:val="16"/>
              </w:rPr>
              <w:t>Low</w:t>
            </w:r>
            <w:proofErr w:type="spellEnd"/>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Merge/>
            <w:vAlign w:val="center"/>
          </w:tcPr>
          <w:p w:rsidR="002A3880" w:rsidRPr="00BA7E56" w:rsidRDefault="002A3880" w:rsidP="002A3880">
            <w:pPr>
              <w:rPr>
                <w:sz w:val="16"/>
                <w:szCs w:val="16"/>
              </w:rPr>
            </w:pPr>
          </w:p>
        </w:tc>
        <w:tc>
          <w:tcPr>
            <w:tcW w:w="0" w:type="auto"/>
            <w:vMerge/>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c>
          <w:tcPr>
            <w:tcW w:w="0" w:type="auto"/>
            <w:vAlign w:val="center"/>
          </w:tcPr>
          <w:p w:rsidR="002A3880" w:rsidRPr="00BA7E56" w:rsidRDefault="002A3880" w:rsidP="002A3880">
            <w:pPr>
              <w:rPr>
                <w:sz w:val="16"/>
                <w:szCs w:val="16"/>
              </w:rPr>
            </w:pPr>
          </w:p>
        </w:tc>
      </w:tr>
      <w:tr w:rsidR="002A3880" w:rsidRPr="00BA7E56" w:rsidTr="002A3880">
        <w:trPr>
          <w:jc w:val="center"/>
        </w:trPr>
        <w:tc>
          <w:tcPr>
            <w:tcW w:w="0" w:type="auto"/>
            <w:vAlign w:val="center"/>
          </w:tcPr>
          <w:p w:rsidR="002A3880" w:rsidRPr="00BA7E56" w:rsidRDefault="002A3880" w:rsidP="0058587A">
            <w:pPr>
              <w:rPr>
                <w:sz w:val="16"/>
                <w:szCs w:val="16"/>
              </w:rPr>
            </w:pPr>
            <w:r w:rsidRPr="00BA7E56">
              <w:rPr>
                <w:sz w:val="16"/>
                <w:szCs w:val="16"/>
              </w:rPr>
              <w:t>1</w:t>
            </w:r>
            <w:r>
              <w:rPr>
                <w:sz w:val="16"/>
                <w:szCs w:val="16"/>
              </w:rPr>
              <w:t xml:space="preserve"> 1/2</w:t>
            </w:r>
          </w:p>
        </w:tc>
        <w:tc>
          <w:tcPr>
            <w:tcW w:w="0" w:type="auto"/>
            <w:vAlign w:val="center"/>
          </w:tcPr>
          <w:p w:rsidR="002A3880" w:rsidRPr="00BA7E56" w:rsidRDefault="002A3880" w:rsidP="0058587A">
            <w:pPr>
              <w:rPr>
                <w:sz w:val="16"/>
                <w:szCs w:val="16"/>
              </w:rPr>
            </w:pPr>
            <w:r w:rsidRPr="00BA7E56">
              <w:rPr>
                <w:sz w:val="16"/>
                <w:szCs w:val="16"/>
              </w:rPr>
              <w:t>High</w:t>
            </w:r>
          </w:p>
          <w:p w:rsidR="002A3880" w:rsidRPr="00BA7E56" w:rsidRDefault="002A3880" w:rsidP="0058587A">
            <w:pPr>
              <w:rPr>
                <w:sz w:val="16"/>
                <w:szCs w:val="16"/>
              </w:rPr>
            </w:pPr>
            <w:proofErr w:type="spellStart"/>
            <w:r w:rsidRPr="00BA7E56">
              <w:rPr>
                <w:sz w:val="16"/>
                <w:szCs w:val="16"/>
              </w:rPr>
              <w:t>Low</w:t>
            </w:r>
            <w:proofErr w:type="spellEnd"/>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r>
      <w:tr w:rsidR="002A3880" w:rsidRPr="00BA7E56" w:rsidTr="002A3880">
        <w:trPr>
          <w:jc w:val="center"/>
        </w:trPr>
        <w:tc>
          <w:tcPr>
            <w:tcW w:w="0" w:type="auto"/>
            <w:vAlign w:val="center"/>
          </w:tcPr>
          <w:p w:rsidR="002A3880" w:rsidRPr="00BA7E56" w:rsidRDefault="002A3880" w:rsidP="0058587A">
            <w:pPr>
              <w:rPr>
                <w:sz w:val="16"/>
                <w:szCs w:val="16"/>
              </w:rPr>
            </w:pPr>
            <w:r>
              <w:rPr>
                <w:sz w:val="16"/>
                <w:szCs w:val="16"/>
              </w:rPr>
              <w:t>2</w:t>
            </w:r>
          </w:p>
        </w:tc>
        <w:tc>
          <w:tcPr>
            <w:tcW w:w="0" w:type="auto"/>
            <w:vAlign w:val="center"/>
          </w:tcPr>
          <w:p w:rsidR="002A3880" w:rsidRPr="00BA7E56" w:rsidRDefault="002A3880" w:rsidP="0058587A">
            <w:pPr>
              <w:rPr>
                <w:sz w:val="16"/>
                <w:szCs w:val="16"/>
              </w:rPr>
            </w:pPr>
            <w:r w:rsidRPr="00BA7E56">
              <w:rPr>
                <w:sz w:val="16"/>
                <w:szCs w:val="16"/>
              </w:rPr>
              <w:t>High</w:t>
            </w:r>
          </w:p>
          <w:p w:rsidR="002A3880" w:rsidRPr="00BA7E56" w:rsidRDefault="002A3880" w:rsidP="0058587A">
            <w:pPr>
              <w:rPr>
                <w:sz w:val="16"/>
                <w:szCs w:val="16"/>
              </w:rPr>
            </w:pPr>
            <w:proofErr w:type="spellStart"/>
            <w:r w:rsidRPr="00BA7E56">
              <w:rPr>
                <w:sz w:val="16"/>
                <w:szCs w:val="16"/>
              </w:rPr>
              <w:t>Low</w:t>
            </w:r>
            <w:proofErr w:type="spellEnd"/>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c>
          <w:tcPr>
            <w:tcW w:w="0" w:type="auto"/>
            <w:vAlign w:val="center"/>
          </w:tcPr>
          <w:p w:rsidR="002A3880" w:rsidRPr="00BA7E56" w:rsidRDefault="002A3880" w:rsidP="0058587A">
            <w:pPr>
              <w:rPr>
                <w:sz w:val="16"/>
                <w:szCs w:val="16"/>
              </w:rPr>
            </w:pPr>
          </w:p>
        </w:tc>
      </w:tr>
    </w:tbl>
    <w:p w:rsidR="003F170B" w:rsidRPr="00BA7E56" w:rsidRDefault="003F170B" w:rsidP="008A6B3B">
      <w:pPr>
        <w:jc w:val="both"/>
        <w:rPr>
          <w:sz w:val="16"/>
          <w:szCs w:val="16"/>
        </w:rPr>
      </w:pPr>
    </w:p>
    <w:sectPr w:rsidR="003F170B" w:rsidRPr="00BA7E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8D" w:rsidRDefault="00A7728D" w:rsidP="00727952">
      <w:pPr>
        <w:spacing w:after="0" w:line="240" w:lineRule="auto"/>
      </w:pPr>
      <w:r>
        <w:separator/>
      </w:r>
    </w:p>
  </w:endnote>
  <w:endnote w:type="continuationSeparator" w:id="0">
    <w:p w:rsidR="00A7728D" w:rsidRDefault="00A7728D" w:rsidP="0072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8D" w:rsidRDefault="00A7728D" w:rsidP="00727952">
      <w:pPr>
        <w:spacing w:after="0" w:line="240" w:lineRule="auto"/>
      </w:pPr>
      <w:r>
        <w:separator/>
      </w:r>
    </w:p>
  </w:footnote>
  <w:footnote w:type="continuationSeparator" w:id="0">
    <w:p w:rsidR="00A7728D" w:rsidRDefault="00A7728D" w:rsidP="00727952">
      <w:pPr>
        <w:spacing w:after="0" w:line="240" w:lineRule="auto"/>
      </w:pPr>
      <w:r>
        <w:continuationSeparator/>
      </w:r>
    </w:p>
  </w:footnote>
  <w:footnote w:id="1">
    <w:p w:rsidR="008A5D8E" w:rsidRPr="004E2692" w:rsidRDefault="008A5D8E" w:rsidP="008A5D8E">
      <w:pPr>
        <w:pStyle w:val="FootnoteText"/>
      </w:pPr>
      <w:r>
        <w:rPr>
          <w:rStyle w:val="FootnoteReference"/>
        </w:rPr>
        <w:footnoteRef/>
      </w:r>
      <w:r w:rsidRPr="004E2692">
        <w:t xml:space="preserve"> </w:t>
      </w:r>
      <w:r w:rsidRPr="001256DC">
        <w:rPr>
          <w:sz w:val="16"/>
        </w:rPr>
        <w:t>En un censo de hecho d→0.</w:t>
      </w:r>
    </w:p>
  </w:footnote>
  <w:footnote w:id="2">
    <w:p w:rsidR="00D86CE7" w:rsidRDefault="00D86CE7">
      <w:pPr>
        <w:pStyle w:val="FootnoteText"/>
      </w:pPr>
      <w:r>
        <w:rPr>
          <w:rStyle w:val="FootnoteReference"/>
        </w:rPr>
        <w:footnoteRef/>
      </w:r>
      <w:r>
        <w:t xml:space="preserve"> </w:t>
      </w:r>
      <w:r w:rsidRPr="00D86CE7">
        <w:rPr>
          <w:sz w:val="16"/>
        </w:rPr>
        <w:t xml:space="preserve">También puede ser posible que se diseñe </w:t>
      </w:r>
      <m:oMath>
        <m:r>
          <m:rPr>
            <m:sty m:val="p"/>
          </m:rPr>
          <w:rPr>
            <w:rFonts w:ascii="Cambria Math" w:hAnsi="Cambria Math"/>
            <w:sz w:val="16"/>
          </w:rPr>
          <m:t>f</m:t>
        </m:r>
        <m:d>
          <m:dPr>
            <m:ctrlPr>
              <w:rPr>
                <w:rFonts w:ascii="Cambria Math" w:hAnsi="Cambria Math"/>
                <w:sz w:val="16"/>
              </w:rPr>
            </m:ctrlPr>
          </m:dPr>
          <m:e>
            <m:r>
              <m:rPr>
                <m:sty m:val="p"/>
              </m:rPr>
              <w:rPr>
                <w:rFonts w:ascii="Cambria Math" w:hAnsi="Cambria Math"/>
                <w:sz w:val="16"/>
              </w:rPr>
              <m:t>t,s</m:t>
            </m:r>
          </m:e>
        </m:d>
        <m:r>
          <m:rPr>
            <m:sty m:val="p"/>
          </m:rPr>
          <w:rPr>
            <w:rFonts w:ascii="Cambria Math" w:hAnsi="Cambria Math"/>
            <w:sz w:val="16"/>
          </w:rPr>
          <m:t xml:space="preserve">, </m:t>
        </m:r>
      </m:oMath>
      <w:r w:rsidRPr="00D86CE7">
        <w:rPr>
          <w:sz w:val="16"/>
        </w:rPr>
        <w:t>dividiendo el operativo en subgrupos poblacionales s con operativos especiales.</w:t>
      </w:r>
      <w:r>
        <w:rPr>
          <w:rFonts w:eastAsiaTheme="minorEastAsia"/>
        </w:rPr>
        <w:t xml:space="preserve"> </w:t>
      </w:r>
    </w:p>
  </w:footnote>
  <w:footnote w:id="3">
    <w:p w:rsidR="00214A92" w:rsidRDefault="00214A92">
      <w:pPr>
        <w:pStyle w:val="FootnoteText"/>
      </w:pPr>
      <w:r>
        <w:rPr>
          <w:rStyle w:val="FootnoteReference"/>
        </w:rPr>
        <w:footnoteRef/>
      </w:r>
      <w:r>
        <w:t xml:space="preserve"> </w:t>
      </w:r>
      <w:r w:rsidRPr="00214A92">
        <w:rPr>
          <w:sz w:val="16"/>
        </w:rPr>
        <w:t xml:space="preserve">Por </w:t>
      </w:r>
      <w:r>
        <w:rPr>
          <w:sz w:val="16"/>
        </w:rPr>
        <w:t>la resolución</w:t>
      </w:r>
      <w:r w:rsidRPr="00214A92">
        <w:rPr>
          <w:sz w:val="16"/>
        </w:rPr>
        <w:t xml:space="preserve"> de estas derivadas, se utilizó el paquete “</w:t>
      </w:r>
      <w:proofErr w:type="spellStart"/>
      <w:r w:rsidR="00556538">
        <w:rPr>
          <w:sz w:val="16"/>
        </w:rPr>
        <w:t>Deriv</w:t>
      </w:r>
      <w:proofErr w:type="spellEnd"/>
      <w:r w:rsidRPr="00214A92">
        <w:rPr>
          <w:sz w:val="16"/>
        </w:rPr>
        <w:t>”</w:t>
      </w:r>
      <w:r w:rsidR="00556538">
        <w:rPr>
          <w:sz w:val="16"/>
        </w:rPr>
        <w:t xml:space="preserve"> en el entorno R</w:t>
      </w:r>
      <w:r w:rsidRPr="00214A92">
        <w:rPr>
          <w:sz w:val="16"/>
        </w:rPr>
        <w:t>, evaluando el resultado en los rangos adecuados.</w:t>
      </w:r>
    </w:p>
  </w:footnote>
  <w:footnote w:id="4">
    <w:p w:rsidR="00AB11AC" w:rsidRPr="00AB11AC" w:rsidRDefault="00AB11AC">
      <w:pPr>
        <w:pStyle w:val="FootnoteText"/>
      </w:pPr>
      <w:r>
        <w:rPr>
          <w:rStyle w:val="FootnoteReference"/>
        </w:rPr>
        <w:footnoteRef/>
      </w:r>
      <w:r>
        <w:t xml:space="preserve"> </w:t>
      </w:r>
      <w:r w:rsidR="00C85BA3" w:rsidRPr="00C85BA3">
        <w:rPr>
          <w:sz w:val="16"/>
        </w:rPr>
        <w:t>https://www.dane.gov.co/files/censos/sintesis_corregido.pdf</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2CEC"/>
    <w:multiLevelType w:val="hybridMultilevel"/>
    <w:tmpl w:val="468A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26C3"/>
    <w:multiLevelType w:val="hybridMultilevel"/>
    <w:tmpl w:val="71BA8D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227C4"/>
    <w:multiLevelType w:val="hybridMultilevel"/>
    <w:tmpl w:val="6DBE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97A20"/>
    <w:multiLevelType w:val="hybridMultilevel"/>
    <w:tmpl w:val="F0D22FF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5212470E"/>
    <w:multiLevelType w:val="hybridMultilevel"/>
    <w:tmpl w:val="E09C5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DD"/>
    <w:rsid w:val="00025ED6"/>
    <w:rsid w:val="00026B37"/>
    <w:rsid w:val="00046F57"/>
    <w:rsid w:val="00093394"/>
    <w:rsid w:val="000C7517"/>
    <w:rsid w:val="001256DC"/>
    <w:rsid w:val="001A645F"/>
    <w:rsid w:val="001C5124"/>
    <w:rsid w:val="00214A92"/>
    <w:rsid w:val="00237D39"/>
    <w:rsid w:val="00245211"/>
    <w:rsid w:val="0027346A"/>
    <w:rsid w:val="00284620"/>
    <w:rsid w:val="00294A6B"/>
    <w:rsid w:val="002A3880"/>
    <w:rsid w:val="002B38E6"/>
    <w:rsid w:val="002D72BB"/>
    <w:rsid w:val="0031618F"/>
    <w:rsid w:val="00340DA6"/>
    <w:rsid w:val="003C6C0B"/>
    <w:rsid w:val="003F170B"/>
    <w:rsid w:val="00441AF0"/>
    <w:rsid w:val="00471342"/>
    <w:rsid w:val="00477499"/>
    <w:rsid w:val="004D22BB"/>
    <w:rsid w:val="004E2692"/>
    <w:rsid w:val="00556538"/>
    <w:rsid w:val="005E1EB8"/>
    <w:rsid w:val="006301EE"/>
    <w:rsid w:val="006B0785"/>
    <w:rsid w:val="006D56A9"/>
    <w:rsid w:val="0071039B"/>
    <w:rsid w:val="00727952"/>
    <w:rsid w:val="00751408"/>
    <w:rsid w:val="00770DDD"/>
    <w:rsid w:val="007C14BA"/>
    <w:rsid w:val="00824716"/>
    <w:rsid w:val="00872F10"/>
    <w:rsid w:val="00884004"/>
    <w:rsid w:val="00891D41"/>
    <w:rsid w:val="0089445E"/>
    <w:rsid w:val="008A5D8E"/>
    <w:rsid w:val="008A6B3B"/>
    <w:rsid w:val="008E2EEB"/>
    <w:rsid w:val="0099619B"/>
    <w:rsid w:val="009D61E2"/>
    <w:rsid w:val="009E7A7C"/>
    <w:rsid w:val="00A204F7"/>
    <w:rsid w:val="00A7728D"/>
    <w:rsid w:val="00A80517"/>
    <w:rsid w:val="00AB11AC"/>
    <w:rsid w:val="00B25910"/>
    <w:rsid w:val="00B72913"/>
    <w:rsid w:val="00BA1A89"/>
    <w:rsid w:val="00BA7E56"/>
    <w:rsid w:val="00BC2A54"/>
    <w:rsid w:val="00C35005"/>
    <w:rsid w:val="00C85BA3"/>
    <w:rsid w:val="00CD7D58"/>
    <w:rsid w:val="00D17A7E"/>
    <w:rsid w:val="00D555FE"/>
    <w:rsid w:val="00D86CE7"/>
    <w:rsid w:val="00DD068E"/>
    <w:rsid w:val="00DE74AD"/>
    <w:rsid w:val="00DF6406"/>
    <w:rsid w:val="00E13D22"/>
    <w:rsid w:val="00E47739"/>
    <w:rsid w:val="00EB728E"/>
    <w:rsid w:val="00EC4247"/>
    <w:rsid w:val="00ED39E7"/>
    <w:rsid w:val="00EF1DFB"/>
    <w:rsid w:val="00F25D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005"/>
    <w:rPr>
      <w:color w:val="808080"/>
    </w:rPr>
  </w:style>
  <w:style w:type="paragraph" w:styleId="BalloonText">
    <w:name w:val="Balloon Text"/>
    <w:basedOn w:val="Normal"/>
    <w:link w:val="BalloonTextChar"/>
    <w:uiPriority w:val="99"/>
    <w:semiHidden/>
    <w:unhideWhenUsed/>
    <w:rsid w:val="00E47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39"/>
    <w:rPr>
      <w:rFonts w:ascii="Tahoma" w:hAnsi="Tahoma" w:cs="Tahoma"/>
      <w:sz w:val="16"/>
      <w:szCs w:val="16"/>
    </w:rPr>
  </w:style>
  <w:style w:type="paragraph" w:styleId="ListParagraph">
    <w:name w:val="List Paragraph"/>
    <w:basedOn w:val="Normal"/>
    <w:uiPriority w:val="34"/>
    <w:qFormat/>
    <w:rsid w:val="0031618F"/>
    <w:pPr>
      <w:ind w:left="720"/>
      <w:contextualSpacing/>
    </w:pPr>
  </w:style>
  <w:style w:type="paragraph" w:styleId="FootnoteText">
    <w:name w:val="footnote text"/>
    <w:basedOn w:val="Normal"/>
    <w:link w:val="FootnoteTextChar"/>
    <w:uiPriority w:val="99"/>
    <w:semiHidden/>
    <w:unhideWhenUsed/>
    <w:rsid w:val="007279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7952"/>
    <w:rPr>
      <w:sz w:val="20"/>
      <w:szCs w:val="20"/>
    </w:rPr>
  </w:style>
  <w:style w:type="character" w:styleId="FootnoteReference">
    <w:name w:val="footnote reference"/>
    <w:basedOn w:val="DefaultParagraphFont"/>
    <w:uiPriority w:val="99"/>
    <w:semiHidden/>
    <w:unhideWhenUsed/>
    <w:rsid w:val="00727952"/>
    <w:rPr>
      <w:vertAlign w:val="superscript"/>
    </w:rPr>
  </w:style>
  <w:style w:type="table" w:styleId="TableGrid">
    <w:name w:val="Table Grid"/>
    <w:basedOn w:val="TableNormal"/>
    <w:uiPriority w:val="39"/>
    <w:rsid w:val="0024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72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005"/>
    <w:rPr>
      <w:color w:val="808080"/>
    </w:rPr>
  </w:style>
  <w:style w:type="paragraph" w:styleId="BalloonText">
    <w:name w:val="Balloon Text"/>
    <w:basedOn w:val="Normal"/>
    <w:link w:val="BalloonTextChar"/>
    <w:uiPriority w:val="99"/>
    <w:semiHidden/>
    <w:unhideWhenUsed/>
    <w:rsid w:val="00E47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39"/>
    <w:rPr>
      <w:rFonts w:ascii="Tahoma" w:hAnsi="Tahoma" w:cs="Tahoma"/>
      <w:sz w:val="16"/>
      <w:szCs w:val="16"/>
    </w:rPr>
  </w:style>
  <w:style w:type="paragraph" w:styleId="ListParagraph">
    <w:name w:val="List Paragraph"/>
    <w:basedOn w:val="Normal"/>
    <w:uiPriority w:val="34"/>
    <w:qFormat/>
    <w:rsid w:val="0031618F"/>
    <w:pPr>
      <w:ind w:left="720"/>
      <w:contextualSpacing/>
    </w:pPr>
  </w:style>
  <w:style w:type="paragraph" w:styleId="FootnoteText">
    <w:name w:val="footnote text"/>
    <w:basedOn w:val="Normal"/>
    <w:link w:val="FootnoteTextChar"/>
    <w:uiPriority w:val="99"/>
    <w:semiHidden/>
    <w:unhideWhenUsed/>
    <w:rsid w:val="007279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7952"/>
    <w:rPr>
      <w:sz w:val="20"/>
      <w:szCs w:val="20"/>
    </w:rPr>
  </w:style>
  <w:style w:type="character" w:styleId="FootnoteReference">
    <w:name w:val="footnote reference"/>
    <w:basedOn w:val="DefaultParagraphFont"/>
    <w:uiPriority w:val="99"/>
    <w:semiHidden/>
    <w:unhideWhenUsed/>
    <w:rsid w:val="00727952"/>
    <w:rPr>
      <w:vertAlign w:val="superscript"/>
    </w:rPr>
  </w:style>
  <w:style w:type="table" w:styleId="TableGrid">
    <w:name w:val="Table Grid"/>
    <w:basedOn w:val="TableNormal"/>
    <w:uiPriority w:val="39"/>
    <w:rsid w:val="0024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7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B4848-A2B5-4352-BCDB-40371BB1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3B5B93A6.dotm</Template>
  <TotalTime>0</TotalTime>
  <Pages>3</Pages>
  <Words>604</Words>
  <Characters>3443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MPIDR_D\williams</cp:lastModifiedBy>
  <cp:revision>24</cp:revision>
  <dcterms:created xsi:type="dcterms:W3CDTF">2018-12-10T20:01:00Z</dcterms:created>
  <dcterms:modified xsi:type="dcterms:W3CDTF">2019-01-02T10:30:00Z</dcterms:modified>
</cp:coreProperties>
</file>