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Руководство пользователя.</w:t>
      </w:r>
    </w:p>
    <w:p>
      <w:pPr>
        <w:pStyle w:val="Normal"/>
        <w:rPr>
          <w:lang w:val="ru-RU"/>
        </w:rPr>
      </w:pPr>
      <w:r>
        <w:rPr>
          <w:lang w:val="ru-RU"/>
        </w:rPr>
        <w:t>Окно программы поделено на 2 части.</w:t>
      </w:r>
    </w:p>
    <w:p>
      <w:pPr>
        <w:pStyle w:val="Normal"/>
        <w:rPr>
          <w:lang w:val="ru-RU"/>
        </w:rPr>
      </w:pPr>
      <w:r>
        <w:rPr>
          <w:lang w:val="ru-RU"/>
        </w:rPr>
        <w:t>Левая часть: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Кнопка «Начать моделирование» открывает окно с полями для ввода параметров: энергия нейтронов источника, координаты источника нейтронов, количество нейтронов; списком возможных рассматриваемых сред; кнопкой начать, которая начинает моделирование процесса с заданными параметрами.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Список смоделированных нейтронов, после нажатия на соответствующий номер в правой части строится график судьбы нейтрона для данного нейтрона.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Кнопки для моделирования ещё нескольких нейтронов: кнопка для добавления одного нейтрона и </w:t>
      </w:r>
      <w:r>
        <w:rPr>
          <w:lang w:val="en-US"/>
        </w:rPr>
        <w:t xml:space="preserve">n </w:t>
      </w:r>
      <w:r>
        <w:rPr>
          <w:lang w:val="ru-RU"/>
        </w:rPr>
        <w:t>нейтронов (</w:t>
      </w:r>
      <w:r>
        <w:rPr>
          <w:lang w:val="en-US"/>
        </w:rPr>
        <w:t xml:space="preserve">n </w:t>
      </w:r>
      <w:r>
        <w:rPr>
          <w:lang w:val="ru-RU"/>
        </w:rPr>
        <w:t>задаётся в соответствующем текстовом поле).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Текстовое поле с описание выставленных параметров перед началом моделирования.</w:t>
      </w:r>
    </w:p>
    <w:p>
      <w:pPr>
        <w:pStyle w:val="Normal"/>
        <w:rPr>
          <w:lang w:val="ru-RU"/>
        </w:rPr>
      </w:pPr>
      <w:r>
        <w:rPr>
          <w:lang w:val="ru-RU"/>
        </w:rPr>
        <w:t>Правая часть: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Вкладка «Судьба нейтрона» показывает график с траекторией полёта нейтрона и точка столкновения с атомами среды.</w:t>
      </w:r>
    </w:p>
    <w:p>
      <w:pPr>
        <w:pStyle w:val="Normal"/>
        <w:numPr>
          <w:ilvl w:val="0"/>
          <w:numId w:val="1"/>
        </w:numPr>
        <w:rPr/>
      </w:pPr>
      <w:r>
        <w:rPr>
          <w:lang w:val="ru-RU"/>
        </w:rPr>
        <w:t>Вкладка «Статистика» (левая) содержит графики со средним возрастом нейтрона в зависимости от энергии (</w:t>
      </w:r>
      <w:bookmarkStart w:id="0" w:name="__DdeLink__3_1167727090"/>
      <w:r>
        <w:rPr>
          <w:rFonts w:ascii="Liberation Serif" w:hAnsi="Liberation Serif"/>
          <w:lang w:val="ru-RU"/>
        </w:rPr>
        <w:t>τ</w:t>
      </w:r>
      <w:r>
        <w:rPr>
          <w:lang w:val="ru-RU"/>
        </w:rPr>
        <w:t>(</w:t>
      </w:r>
      <w:r>
        <w:rPr>
          <w:lang w:val="en-US"/>
        </w:rPr>
        <w:t>E)</w:t>
      </w:r>
      <w:bookmarkEnd w:id="0"/>
      <w:r>
        <w:rPr>
          <w:lang w:val="ru-RU"/>
        </w:rPr>
        <w:t>)</w:t>
      </w:r>
      <w:r>
        <w:rPr>
          <w:lang w:val="en-US"/>
        </w:rPr>
        <w:t xml:space="preserve"> </w:t>
      </w:r>
      <w:r>
        <w:rPr>
          <w:lang w:val="ru-RU"/>
        </w:rPr>
        <w:t>и энергией в зависимости от квадрата смещения (</w:t>
      </w:r>
      <w:r>
        <w:rPr>
          <w:lang w:val="en-US"/>
        </w:rPr>
        <w:t>E(r</w:t>
      </w:r>
      <w:r>
        <w:rPr>
          <w:vertAlign w:val="superscript"/>
          <w:lang w:val="ru-RU"/>
        </w:rPr>
        <w:t>2</w:t>
      </w:r>
      <w:r>
        <w:rPr>
          <w:position w:val="0"/>
          <w:sz w:val="24"/>
          <w:vertAlign w:val="baseline"/>
          <w:lang w:val="ru-RU"/>
        </w:rPr>
        <w:t>)). Также тут есть кнопка, после нажатия на которую отображаются графики для двух других нейтронов.</w:t>
      </w:r>
    </w:p>
    <w:p>
      <w:pPr>
        <w:pStyle w:val="Normal"/>
        <w:numPr>
          <w:ilvl w:val="0"/>
          <w:numId w:val="1"/>
        </w:numPr>
        <w:rPr/>
      </w:pPr>
      <w:r>
        <w:rPr>
          <w:position w:val="0"/>
          <w:sz w:val="24"/>
          <w:vertAlign w:val="baseline"/>
          <w:lang w:val="ru-RU"/>
        </w:rPr>
        <w:t>Вкладка статистика (правая) содержит график зависимости среднего возраста в зависимости от числа рассмотренных судеб (</w:t>
      </w:r>
      <w:r>
        <w:rPr>
          <w:rFonts w:ascii="Liberation Serif" w:hAnsi="Liberation Serif"/>
          <w:position w:val="0"/>
          <w:sz w:val="24"/>
          <w:vertAlign w:val="baseline"/>
          <w:lang w:val="ru-RU"/>
        </w:rPr>
        <w:t>τ</w:t>
      </w:r>
      <w:r>
        <w:rPr>
          <w:position w:val="0"/>
          <w:sz w:val="24"/>
          <w:vertAlign w:val="baseline"/>
          <w:lang w:val="ru-RU"/>
        </w:rPr>
        <w:t>(</w:t>
      </w:r>
      <w:r>
        <w:rPr>
          <w:position w:val="0"/>
          <w:sz w:val="24"/>
          <w:vertAlign w:val="baseline"/>
          <w:lang w:val="en-US"/>
        </w:rPr>
        <w:t>E)</w:t>
      </w:r>
      <w:r>
        <w:rPr>
          <w:position w:val="0"/>
          <w:sz w:val="24"/>
          <w:vertAlign w:val="baseline"/>
          <w:lang w:val="ru-RU"/>
        </w:rPr>
        <w:t>).</w:t>
      </w:r>
    </w:p>
    <w:p>
      <w:pPr>
        <w:pStyle w:val="Normal"/>
        <w:rPr>
          <w:position w:val="0"/>
          <w:sz w:val="24"/>
          <w:vertAlign w:val="baseline"/>
          <w:lang w:val="ru-RU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  <w:lang w:val="ru-RU"/>
        </w:rPr>
        <w:t>Ход работы: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vertAlign w:val="baseline"/>
          <w:lang w:val="ru-RU"/>
        </w:rPr>
        <w:t>Нажать кнопку «Начать моделирование».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vertAlign w:val="baseline"/>
          <w:lang w:val="ru-RU"/>
        </w:rPr>
        <w:t>Ввести параметры.</w:t>
      </w:r>
    </w:p>
    <w:p>
      <w:pPr>
        <w:pStyle w:val="Normal"/>
        <w:numPr>
          <w:ilvl w:val="0"/>
          <w:numId w:val="3"/>
        </w:numPr>
        <w:rPr/>
      </w:pPr>
      <w:r>
        <w:rPr>
          <w:position w:val="0"/>
          <w:sz w:val="24"/>
          <w:vertAlign w:val="baseline"/>
          <w:lang w:val="ru-RU"/>
        </w:rPr>
        <w:t>Нажать кнопку «Начать».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position w:val="0"/>
          <w:sz w:val="24"/>
          <w:vertAlign w:val="baseline"/>
          <w:lang w:val="ru-RU"/>
        </w:rPr>
        <w:t>Ознакомиться с графиками статистики.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position w:val="0"/>
          <w:sz w:val="24"/>
          <w:vertAlign w:val="baseline"/>
          <w:lang w:val="ru-RU"/>
        </w:rPr>
        <w:t>В случае необходимости рассмотреть больше судеб нейтронов нейтроны.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position w:val="0"/>
          <w:sz w:val="24"/>
          <w:vertAlign w:val="baseline"/>
          <w:lang w:val="ru-RU"/>
        </w:rPr>
        <w:t>Продолжить с пункта 4.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Mangal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1624</TotalTime>
  <Application>LibreOffice/4.4.2.2$Windows_x86 LibreOffice_project/c4c7d32d0d49397cad38d62472b0bc8acff48dd6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2015-12-26T10:45:10Z</dcterms:created>
  <dc:language>ru-RU</dc:language>
  <dcterms:modified xsi:type="dcterms:W3CDTF">2015-12-26T11:12:09Z</dcterms:modified>
  <cp:revision>4</cp:revision>
</cp:coreProperties>
</file>