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32F" w14:textId="3736F9BF" w:rsidR="00B434C7" w:rsidRDefault="00950B4E" w:rsidP="006C1E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ZS 2022/2023</w:t>
      </w:r>
    </w:p>
    <w:p w14:paraId="748BAC24" w14:textId="77777777" w:rsidR="006C1E98" w:rsidRDefault="006C1E98" w:rsidP="006C1E98">
      <w:p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Ispitna pitanja iz predmeta</w:t>
      </w:r>
      <w:r>
        <w:rPr>
          <w:rFonts w:ascii="Arial" w:hAnsi="Arial" w:cs="Arial"/>
          <w:sz w:val="20"/>
          <w:szCs w:val="20"/>
        </w:rPr>
        <w:t xml:space="preserve"> </w:t>
      </w:r>
      <w:r w:rsidRPr="0001767C">
        <w:rPr>
          <w:rFonts w:ascii="Arial" w:hAnsi="Arial" w:cs="Arial"/>
          <w:i/>
          <w:sz w:val="20"/>
          <w:szCs w:val="20"/>
        </w:rPr>
        <w:t>Sociologija tehnike</w:t>
      </w:r>
    </w:p>
    <w:p w14:paraId="2D57D884" w14:textId="77777777" w:rsidR="006C1E98" w:rsidRPr="00402E46" w:rsidRDefault="006C1E98" w:rsidP="006C1E98">
      <w:pPr>
        <w:rPr>
          <w:rFonts w:ascii="Arial" w:hAnsi="Arial" w:cs="Arial"/>
          <w:sz w:val="20"/>
          <w:szCs w:val="20"/>
        </w:rPr>
      </w:pPr>
    </w:p>
    <w:p w14:paraId="1E1A081D" w14:textId="77777777" w:rsidR="006C1E98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Pojam tehničkog saznanja</w:t>
      </w:r>
    </w:p>
    <w:p w14:paraId="67B5F0F0" w14:textId="77777777" w:rsidR="00796939" w:rsidRPr="00402E46" w:rsidRDefault="00796939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Pojam i osobine naučnog saznanja</w:t>
      </w:r>
    </w:p>
    <w:p w14:paraId="49E90E10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Izvori tehničkog saznanja</w:t>
      </w:r>
    </w:p>
    <w:p w14:paraId="0CCD64B7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Stvaraoci tehničkog saznanja</w:t>
      </w:r>
    </w:p>
    <w:p w14:paraId="3E9D7F59" w14:textId="77777777" w:rsidR="006C1E98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astajanje tehničke inteligencije</w:t>
      </w:r>
    </w:p>
    <w:p w14:paraId="3B2B3C05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Naučno-tehnički potencijal (Naučnoistraživački kadar i Nobelove nagrade)</w:t>
      </w:r>
    </w:p>
    <w:p w14:paraId="04AA589F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Odnos nauke i tehnike</w:t>
      </w:r>
    </w:p>
    <w:p w14:paraId="16168635" w14:textId="77777777" w:rsidR="006C1E98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Tehnika i etika</w:t>
      </w:r>
      <w:r>
        <w:rPr>
          <w:rFonts w:ascii="Arial" w:hAnsi="Arial" w:cs="Arial"/>
          <w:sz w:val="20"/>
          <w:szCs w:val="20"/>
        </w:rPr>
        <w:t xml:space="preserve"> (etički paradoks, humanistička funkcija, humanističko-antihumanistička funkcija)</w:t>
      </w:r>
    </w:p>
    <w:p w14:paraId="79276CCD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Antihumanistička funkcija, ratna tehnika i etičke dileme</w:t>
      </w:r>
    </w:p>
    <w:p w14:paraId="7885F499" w14:textId="77777777" w:rsidR="006C1E98" w:rsidRPr="003D3FA1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pl-PL"/>
        </w:rPr>
      </w:pPr>
      <w:r w:rsidRPr="003D3FA1">
        <w:rPr>
          <w:rFonts w:ascii="Arial" w:hAnsi="Arial" w:cs="Arial"/>
          <w:sz w:val="20"/>
          <w:szCs w:val="20"/>
          <w:lang w:val="pl-PL"/>
        </w:rPr>
        <w:t>Društveni uslovi razvoja tehnike u predkapitalizmu</w:t>
      </w:r>
    </w:p>
    <w:p w14:paraId="460582CC" w14:textId="77777777" w:rsidR="006C1E98" w:rsidRPr="003D3FA1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pl-PL"/>
        </w:rPr>
      </w:pPr>
      <w:r w:rsidRPr="003D3FA1">
        <w:rPr>
          <w:rFonts w:ascii="Arial" w:hAnsi="Arial" w:cs="Arial"/>
          <w:sz w:val="20"/>
          <w:szCs w:val="20"/>
          <w:lang w:val="pl-PL"/>
        </w:rPr>
        <w:t>Društveni uslovi razvoja tehnike u kapitalizmu</w:t>
      </w:r>
    </w:p>
    <w:p w14:paraId="5C77B7A1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Industrijsko društvo</w:t>
      </w:r>
    </w:p>
    <w:p w14:paraId="77CC8E6D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02E46">
        <w:rPr>
          <w:rFonts w:ascii="Arial" w:hAnsi="Arial" w:cs="Arial"/>
          <w:sz w:val="20"/>
          <w:szCs w:val="20"/>
        </w:rPr>
        <w:t>Informatičko društvo</w:t>
      </w:r>
    </w:p>
    <w:p w14:paraId="7D80DDDC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Uticaj tehnike na čoveka (tehnika i rad, tehnika i kultura)</w:t>
      </w:r>
    </w:p>
    <w:p w14:paraId="53CC4146" w14:textId="77777777" w:rsidR="006C1E98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Tehnika i čovek, život, svest</w:t>
      </w:r>
    </w:p>
    <w:p w14:paraId="5DF0FA1D" w14:textId="77777777" w:rsidR="00796939" w:rsidRDefault="00796939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Jezik i simbol</w:t>
      </w:r>
    </w:p>
    <w:p w14:paraId="00B802A8" w14:textId="77777777" w:rsidR="00796939" w:rsidRPr="00796939" w:rsidRDefault="00796939" w:rsidP="0079693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Osnovne karakteristike i vrste neverbalne komunikacije</w:t>
      </w:r>
    </w:p>
    <w:p w14:paraId="2E4A8B86" w14:textId="77777777" w:rsidR="00796939" w:rsidRPr="003D3FA1" w:rsidRDefault="00796939" w:rsidP="00796939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it-IT"/>
        </w:rPr>
      </w:pPr>
      <w:r w:rsidRPr="003D3FA1">
        <w:rPr>
          <w:rFonts w:ascii="Arial" w:hAnsi="Arial" w:cs="Arial"/>
          <w:sz w:val="20"/>
          <w:szCs w:val="20"/>
          <w:lang w:val="it-IT"/>
        </w:rPr>
        <w:t>Prvi masovni mediji i televizija kao medij</w:t>
      </w:r>
    </w:p>
    <w:p w14:paraId="7CD758C3" w14:textId="77777777" w:rsidR="00796939" w:rsidRPr="003D3FA1" w:rsidRDefault="00796939" w:rsidP="00796939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pl-PL"/>
        </w:rPr>
      </w:pPr>
      <w:r w:rsidRPr="003D3FA1">
        <w:rPr>
          <w:rFonts w:ascii="Arial" w:hAnsi="Arial" w:cs="Arial"/>
          <w:sz w:val="20"/>
          <w:szCs w:val="20"/>
          <w:lang w:val="pl-PL"/>
        </w:rPr>
        <w:t>Pojam masovne kulture i uzroci nastanka masovne kulture</w:t>
      </w:r>
    </w:p>
    <w:p w14:paraId="223B4D22" w14:textId="1ACEAF9B" w:rsidR="00A502C5" w:rsidRPr="00950B4E" w:rsidRDefault="00796939" w:rsidP="00950B4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Teorije o medijima</w:t>
      </w:r>
      <w:r w:rsidR="00A502C5">
        <w:rPr>
          <w:rFonts w:ascii="Arial" w:hAnsi="Arial" w:cs="Arial"/>
          <w:sz w:val="20"/>
          <w:szCs w:val="20"/>
        </w:rPr>
        <w:t xml:space="preserve"> (Habermas, Bodrijar i Tompson)</w:t>
      </w:r>
    </w:p>
    <w:p w14:paraId="580AC7E6" w14:textId="77777777" w:rsidR="006C1E98" w:rsidRPr="00402E46" w:rsidRDefault="006C1E98" w:rsidP="006C1E9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Uzroci globalizacije</w:t>
      </w:r>
    </w:p>
    <w:p w14:paraId="30A3A563" w14:textId="77777777" w:rsidR="006C1E98" w:rsidRPr="007B0360" w:rsidRDefault="006C1E98" w:rsidP="007B036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sr-Latn-CS"/>
        </w:rPr>
        <w:t>Dimenzije globalizacije</w:t>
      </w:r>
    </w:p>
    <w:p w14:paraId="110C90D9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252E9">
        <w:rPr>
          <w:rFonts w:ascii="Arial" w:hAnsi="Arial" w:cs="Arial"/>
          <w:noProof/>
          <w:sz w:val="20"/>
          <w:szCs w:val="20"/>
        </w:rPr>
        <w:t xml:space="preserve">Otuđenje </w:t>
      </w:r>
      <w:r w:rsidR="007B0360">
        <w:rPr>
          <w:rFonts w:ascii="Arial" w:hAnsi="Arial" w:cs="Arial"/>
          <w:noProof/>
          <w:sz w:val="20"/>
          <w:szCs w:val="20"/>
        </w:rPr>
        <w:t xml:space="preserve">u radu </w:t>
      </w:r>
      <w:r w:rsidRPr="00A252E9">
        <w:rPr>
          <w:rFonts w:ascii="Arial" w:hAnsi="Arial" w:cs="Arial"/>
          <w:noProof/>
          <w:sz w:val="20"/>
          <w:szCs w:val="20"/>
        </w:rPr>
        <w:t>i tehnologija</w:t>
      </w:r>
    </w:p>
    <w:p w14:paraId="2A1D8C0E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Otuđenje belih kragni, rada i dokolice</w:t>
      </w:r>
    </w:p>
    <w:p w14:paraId="4A92C9E8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252E9">
        <w:rPr>
          <w:rFonts w:ascii="Arial" w:hAnsi="Arial" w:cs="Arial"/>
          <w:sz w:val="20"/>
          <w:szCs w:val="20"/>
        </w:rPr>
        <w:t>Kriminal belih kragni</w:t>
      </w:r>
    </w:p>
    <w:p w14:paraId="7C58946E" w14:textId="77777777" w:rsidR="007B0360" w:rsidRPr="007C58E1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Kriminal u sajber prostoru</w:t>
      </w:r>
    </w:p>
    <w:p w14:paraId="6D434747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B3BB4">
        <w:rPr>
          <w:rFonts w:ascii="Arial" w:hAnsi="Arial" w:cs="Arial"/>
          <w:sz w:val="20"/>
          <w:szCs w:val="20"/>
        </w:rPr>
        <w:t>Uticaj čoveka na prirodu</w:t>
      </w:r>
      <w:r>
        <w:rPr>
          <w:rFonts w:ascii="Arial" w:hAnsi="Arial" w:cs="Arial"/>
          <w:sz w:val="20"/>
          <w:szCs w:val="20"/>
        </w:rPr>
        <w:t xml:space="preserve"> i zagađenje životne sredine</w:t>
      </w:r>
    </w:p>
    <w:p w14:paraId="491270CB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Istrošenost resursa, r</w:t>
      </w:r>
      <w:r w:rsidRPr="007C58E1">
        <w:rPr>
          <w:rFonts w:ascii="Arial" w:hAnsi="Arial" w:cs="Arial"/>
          <w:sz w:val="20"/>
          <w:szCs w:val="20"/>
        </w:rPr>
        <w:t>izik i životna sredina</w:t>
      </w:r>
    </w:p>
    <w:p w14:paraId="637DFB47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Informacione tehnologije i efikasnost sistema obrazovanja</w:t>
      </w:r>
    </w:p>
    <w:p w14:paraId="731DC355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Informacione tehnologije i nejednakosti – digitalni jaz</w:t>
      </w:r>
    </w:p>
    <w:p w14:paraId="57DB8D56" w14:textId="77777777" w:rsidR="006C1E98" w:rsidRDefault="006C1E98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Kulturna reprodukcija kao oblik nejednakosti (učiti kako ne raditi)</w:t>
      </w:r>
    </w:p>
    <w:p w14:paraId="1CCA0704" w14:textId="77777777" w:rsidR="000421D7" w:rsidRDefault="000421D7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Materijalno stanje porodice kao oblik nejednakosti</w:t>
      </w:r>
    </w:p>
    <w:p w14:paraId="0D7BF814" w14:textId="77777777" w:rsidR="00796939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Socijalna facili</w:t>
      </w:r>
      <w:r w:rsidR="00C86299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acija, zabušavanje i deindividuacija</w:t>
      </w:r>
    </w:p>
    <w:p w14:paraId="67E8BFA6" w14:textId="77777777" w:rsidR="007B0360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Konformizam i socijalni uticaji</w:t>
      </w:r>
    </w:p>
    <w:p w14:paraId="670D3FD5" w14:textId="77777777" w:rsidR="007B0360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Ašov i Milgramov socijalni eksperiment</w:t>
      </w:r>
    </w:p>
    <w:p w14:paraId="0256CA3D" w14:textId="77777777" w:rsidR="007B0360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Pojam, obeležja i vrste mobinga</w:t>
      </w:r>
    </w:p>
    <w:p w14:paraId="5699434D" w14:textId="77777777" w:rsidR="006C1E98" w:rsidRDefault="007B0360" w:rsidP="006C1E98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Socijalna stratifikacija (definicija, vrste kroz istoriju i stratifikacija savremenog društva</w:t>
      </w:r>
      <w:r w:rsidR="004378DD">
        <w:rPr>
          <w:rFonts w:ascii="Arial" w:hAnsi="Arial" w:cs="Arial"/>
          <w:sz w:val="20"/>
          <w:szCs w:val="20"/>
        </w:rPr>
        <w:t>)</w:t>
      </w:r>
    </w:p>
    <w:p w14:paraId="50B7C335" w14:textId="77777777" w:rsidR="004378DD" w:rsidRPr="000421D7" w:rsidRDefault="004378DD" w:rsidP="000421D7">
      <w:pPr>
        <w:pStyle w:val="Body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Društvena pokretljivost</w:t>
      </w:r>
    </w:p>
    <w:p w14:paraId="34C897C1" w14:textId="77777777" w:rsidR="00385A62" w:rsidRDefault="00385A62"/>
    <w:sectPr w:rsidR="00385A62" w:rsidSect="0038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5C99"/>
    <w:multiLevelType w:val="hybridMultilevel"/>
    <w:tmpl w:val="58288776"/>
    <w:lvl w:ilvl="0" w:tplc="D2A6CD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8249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98"/>
    <w:rsid w:val="000421D7"/>
    <w:rsid w:val="00385A62"/>
    <w:rsid w:val="004378DD"/>
    <w:rsid w:val="006C1E98"/>
    <w:rsid w:val="00796939"/>
    <w:rsid w:val="007B0360"/>
    <w:rsid w:val="00825568"/>
    <w:rsid w:val="00950B4E"/>
    <w:rsid w:val="00A502C5"/>
    <w:rsid w:val="00B10C10"/>
    <w:rsid w:val="00B434C7"/>
    <w:rsid w:val="00BD25AE"/>
    <w:rsid w:val="00C66358"/>
    <w:rsid w:val="00C86299"/>
    <w:rsid w:val="00C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A9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E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1E98"/>
    <w:pPr>
      <w:autoSpaceDE w:val="0"/>
      <w:autoSpaceDN w:val="0"/>
      <w:jc w:val="both"/>
    </w:pPr>
    <w:rPr>
      <w:rFonts w:ascii="Yu Times" w:hAnsi="Yu Times"/>
    </w:rPr>
  </w:style>
  <w:style w:type="character" w:customStyle="1" w:styleId="BodyTextChar">
    <w:name w:val="Body Text Char"/>
    <w:basedOn w:val="DefaultParagraphFont"/>
    <w:link w:val="BodyText"/>
    <w:rsid w:val="006C1E98"/>
    <w:rPr>
      <w:rFonts w:ascii="Yu Times" w:eastAsia="Times New Roman" w:hAnsi="Yu 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85A309546CE14CB1D305143B4D2F60" ma:contentTypeVersion="0" ma:contentTypeDescription="Kreiraj novi dokument." ma:contentTypeScope="" ma:versionID="21426c97270ee61fce16441b7976cf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1b00e2184e101e06b9e0803c95dcc1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8AC4A6-0E3E-4BC1-931D-410DB14CA3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E78BB4-3ECA-424B-BC55-2E7E731A54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93722-1063-4852-8521-6732CB0001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Ivana Radovanovic</cp:lastModifiedBy>
  <cp:revision>2</cp:revision>
  <dcterms:created xsi:type="dcterms:W3CDTF">2022-10-15T18:06:00Z</dcterms:created>
  <dcterms:modified xsi:type="dcterms:W3CDTF">2022-10-15T18:06:00Z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0x0101006185A309546CE14CB1D305143B4D2F60</vt:lpwstr>
  </property>
</Properties>
</file>