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87648" w14:textId="00745A62" w:rsidR="0033020D" w:rsidRDefault="00871C42">
      <w:pPr>
        <w:spacing w:line="48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Ventajas de la estadística </w:t>
      </w:r>
      <w:r w:rsidR="000433BD">
        <w:rPr>
          <w:rFonts w:ascii="Arial" w:eastAsia="Arial" w:hAnsi="Arial" w:cs="Arial"/>
          <w:b/>
          <w:sz w:val="24"/>
          <w:szCs w:val="24"/>
        </w:rPr>
        <w:t xml:space="preserve">bayesiana </w:t>
      </w:r>
      <w:r w:rsidR="00397DAD">
        <w:rPr>
          <w:rFonts w:ascii="Arial" w:eastAsia="Arial" w:hAnsi="Arial" w:cs="Arial"/>
          <w:b/>
          <w:sz w:val="24"/>
          <w:szCs w:val="24"/>
        </w:rPr>
        <w:t xml:space="preserve">frente a la </w:t>
      </w:r>
      <w:r>
        <w:rPr>
          <w:rFonts w:ascii="Arial" w:eastAsia="Arial" w:hAnsi="Arial" w:cs="Arial"/>
          <w:b/>
          <w:sz w:val="24"/>
          <w:szCs w:val="24"/>
        </w:rPr>
        <w:t>frecuentista: ¿</w:t>
      </w:r>
      <w:r w:rsidR="000433BD">
        <w:rPr>
          <w:rFonts w:ascii="Arial" w:eastAsia="Arial" w:hAnsi="Arial" w:cs="Arial"/>
          <w:b/>
          <w:sz w:val="24"/>
          <w:szCs w:val="24"/>
        </w:rPr>
        <w:t xml:space="preserve">por </w:t>
      </w:r>
      <w:r>
        <w:rPr>
          <w:rFonts w:ascii="Arial" w:eastAsia="Arial" w:hAnsi="Arial" w:cs="Arial"/>
          <w:b/>
          <w:sz w:val="24"/>
          <w:szCs w:val="24"/>
        </w:rPr>
        <w:t>qué nos resistimos a usarla?</w:t>
      </w:r>
    </w:p>
    <w:p w14:paraId="632E8134" w14:textId="5BFFEDE6" w:rsidR="009D0CC3" w:rsidRDefault="00871C42">
      <w:pPr>
        <w:spacing w:line="480" w:lineRule="auto"/>
        <w:rPr>
          <w:rFonts w:ascii="Arial" w:eastAsia="Arial" w:hAnsi="Arial" w:cs="Arial"/>
          <w:highlight w:val="white"/>
          <w:vertAlign w:val="superscript"/>
        </w:rPr>
      </w:pPr>
      <w:r>
        <w:rPr>
          <w:rFonts w:ascii="Arial" w:eastAsia="Arial" w:hAnsi="Arial" w:cs="Arial"/>
          <w:highlight w:val="white"/>
        </w:rPr>
        <w:t>Paloma Ruiz-Benito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Enrique Andivia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highlight w:val="white"/>
        </w:rPr>
        <w:t>Juliette</w:t>
      </w:r>
      <w:proofErr w:type="spellEnd"/>
      <w:r>
        <w:rPr>
          <w:rFonts w:ascii="Arial" w:eastAsia="Arial" w:hAnsi="Arial" w:cs="Arial"/>
          <w:highlight w:val="white"/>
        </w:rPr>
        <w:t xml:space="preserve"> Archambeaou</w:t>
      </w:r>
      <w:r w:rsidR="008A1DE5" w:rsidRPr="008A1DE5">
        <w:rPr>
          <w:rFonts w:ascii="Arial" w:eastAsia="Arial" w:hAnsi="Arial" w:cs="Arial"/>
          <w:highlight w:val="white"/>
          <w:vertAlign w:val="superscript"/>
        </w:rPr>
        <w:t>2</w:t>
      </w:r>
      <w:r>
        <w:rPr>
          <w:rFonts w:ascii="Arial" w:eastAsia="Arial" w:hAnsi="Arial" w:cs="Arial"/>
          <w:highlight w:val="white"/>
        </w:rPr>
        <w:t>, Julen Astigarraga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Rafael Barrientos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Verónica Cruz-Alonso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Daniel Gómez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 xml:space="preserve">, Loreto </w:t>
      </w:r>
      <w:r w:rsidR="00EC30D6">
        <w:rPr>
          <w:rFonts w:ascii="Arial" w:eastAsia="Arial" w:hAnsi="Arial" w:cs="Arial"/>
          <w:highlight w:val="white"/>
        </w:rPr>
        <w:t>Martínez-</w:t>
      </w:r>
      <w:r>
        <w:rPr>
          <w:rFonts w:ascii="Arial" w:eastAsia="Arial" w:hAnsi="Arial" w:cs="Arial"/>
          <w:highlight w:val="white"/>
        </w:rPr>
        <w:t>Baroja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Pablo Quiles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Zoë Roher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Ana M.C. Santos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Elena Velado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Sara Villén</w:t>
      </w:r>
      <w:r w:rsidR="00397DAD">
        <w:rPr>
          <w:rFonts w:ascii="Arial" w:eastAsia="Arial" w:hAnsi="Arial" w:cs="Arial"/>
          <w:highlight w:val="white"/>
        </w:rPr>
        <w:t>-Pérez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  <w:r>
        <w:rPr>
          <w:rFonts w:ascii="Arial" w:eastAsia="Arial" w:hAnsi="Arial" w:cs="Arial"/>
          <w:highlight w:val="white"/>
        </w:rPr>
        <w:t>, Ignacio Morales-Castilla</w:t>
      </w:r>
      <w:r w:rsidR="00BF6F51" w:rsidRPr="00BF6F51">
        <w:rPr>
          <w:rFonts w:ascii="Arial" w:eastAsia="Arial" w:hAnsi="Arial" w:cs="Arial"/>
          <w:highlight w:val="white"/>
          <w:vertAlign w:val="superscript"/>
        </w:rPr>
        <w:t>1</w:t>
      </w:r>
    </w:p>
    <w:p w14:paraId="679E8A3C" w14:textId="785154C8" w:rsidR="0033020D" w:rsidRDefault="00871C42">
      <w:pPr>
        <w:spacing w:line="480" w:lineRule="auto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 xml:space="preserve"> </w:t>
      </w:r>
    </w:p>
    <w:p w14:paraId="11C46111" w14:textId="66A29E03" w:rsidR="0033020D" w:rsidRDefault="00871C42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(1) Grupo de Ecología y Restauración Forestal, Departamento de Ciencias de l</w:t>
      </w:r>
      <w:bookmarkStart w:id="0" w:name="_GoBack"/>
      <w:bookmarkEnd w:id="0"/>
      <w:r>
        <w:rPr>
          <w:rFonts w:ascii="Arial" w:eastAsia="Arial" w:hAnsi="Arial" w:cs="Arial"/>
        </w:rPr>
        <w:t>a Vida, Universidad de Alcalá, Edificio de Ciencias, Campus Universitario, 28805 Alcalá de Henares (Madrid), España.</w:t>
      </w:r>
    </w:p>
    <w:p w14:paraId="0794C25E" w14:textId="51D7B9CE" w:rsidR="008A1DE5" w:rsidRPr="008A1DE5" w:rsidRDefault="008A1DE5">
      <w:pPr>
        <w:spacing w:line="480" w:lineRule="auto"/>
        <w:rPr>
          <w:rFonts w:ascii="Arial" w:eastAsia="Arial" w:hAnsi="Arial" w:cs="Arial"/>
          <w:lang w:val="en-US"/>
        </w:rPr>
      </w:pPr>
      <w:r w:rsidRPr="008A1DE5">
        <w:rPr>
          <w:rFonts w:ascii="Arial" w:eastAsia="Arial" w:hAnsi="Arial" w:cs="Arial"/>
          <w:lang w:val="en-US"/>
        </w:rPr>
        <w:t>(2</w:t>
      </w:r>
      <w:r w:rsidRPr="008A1DE5">
        <w:rPr>
          <w:rFonts w:ascii="Arial" w:eastAsia="Arial" w:hAnsi="Arial" w:cs="Arial"/>
          <w:lang w:val="en-US"/>
        </w:rPr>
        <w:t xml:space="preserve">) </w:t>
      </w:r>
      <w:r w:rsidRPr="008A1DE5">
        <w:rPr>
          <w:rFonts w:ascii="Arial" w:eastAsia="Arial" w:hAnsi="Arial" w:cs="Arial"/>
          <w:lang w:val="en-US"/>
        </w:rPr>
        <w:t xml:space="preserve">UMR 1202 BIOGECO, University of Bordeaux, </w:t>
      </w:r>
      <w:proofErr w:type="spellStart"/>
      <w:r w:rsidRPr="008A1DE5">
        <w:rPr>
          <w:rFonts w:ascii="Arial" w:eastAsia="Arial" w:hAnsi="Arial" w:cs="Arial"/>
          <w:lang w:val="en-US"/>
        </w:rPr>
        <w:t>Talence</w:t>
      </w:r>
      <w:proofErr w:type="spellEnd"/>
      <w:r w:rsidRPr="008A1DE5">
        <w:rPr>
          <w:rFonts w:ascii="Arial" w:eastAsia="Arial" w:hAnsi="Arial" w:cs="Arial"/>
          <w:lang w:val="en-US"/>
        </w:rPr>
        <w:t>, France</w:t>
      </w:r>
    </w:p>
    <w:p w14:paraId="35CC73E3" w14:textId="77777777" w:rsidR="0033020D" w:rsidRDefault="00871C42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 de correspondencia: P. Ruiz-Benito [palomaruizbenito@gmail.com]</w:t>
      </w:r>
    </w:p>
    <w:p w14:paraId="06771194" w14:textId="16CD3C5C" w:rsidR="00076CEF" w:rsidRDefault="00E479C9" w:rsidP="00995573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bookmarkStart w:id="1" w:name="_gjdgxs" w:colFirst="0" w:colLast="0"/>
      <w:bookmarkEnd w:id="1"/>
      <w:r w:rsidRPr="00E479C9">
        <w:rPr>
          <w:rFonts w:ascii="Arial" w:eastAsia="Arial" w:hAnsi="Arial" w:cs="Arial"/>
          <w:color w:val="000000"/>
          <w:sz w:val="20"/>
          <w:szCs w:val="20"/>
        </w:rPr>
        <w:t xml:space="preserve">La complejidad de la naturaleza requiere de la aplicación de modelos </w:t>
      </w:r>
      <w:r w:rsidR="00483858">
        <w:rPr>
          <w:rFonts w:ascii="Arial" w:eastAsia="Arial" w:hAnsi="Arial" w:cs="Arial"/>
          <w:color w:val="000000"/>
          <w:sz w:val="20"/>
          <w:szCs w:val="20"/>
        </w:rPr>
        <w:t xml:space="preserve">matemáticos </w:t>
      </w:r>
      <w:r w:rsidRPr="00E479C9">
        <w:rPr>
          <w:rFonts w:ascii="Arial" w:eastAsia="Arial" w:hAnsi="Arial" w:cs="Arial"/>
          <w:color w:val="000000"/>
          <w:sz w:val="20"/>
          <w:szCs w:val="20"/>
        </w:rPr>
        <w:t>que nos permitan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su simplificación, es 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decir, </w:t>
      </w:r>
      <w:r w:rsidR="0062163E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que nos permitan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realizar abstracciones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para 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describ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ir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BA24F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nuestras observaciones </w:t>
      </w:r>
      <w:r w:rsidR="00BF6F51">
        <w:rPr>
          <w:rFonts w:ascii="Arial" w:eastAsia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="00BF6F51">
        <w:rPr>
          <w:rFonts w:ascii="Arial" w:eastAsia="Arial" w:hAnsi="Arial" w:cs="Arial"/>
          <w:color w:val="000000"/>
          <w:sz w:val="20"/>
          <w:szCs w:val="20"/>
          <w:highlight w:val="white"/>
        </w:rPr>
        <w:t>Bolker</w:t>
      </w:r>
      <w:proofErr w:type="spellEnd"/>
      <w:r w:rsidR="00BF6F51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et al. 2008)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. En última instancia, todos los modelos son erróneos, pero algunos son útiles para responder a determinadas preguntas.</w:t>
      </w:r>
      <w:r w:rsidR="00D6544C" w:rsidDel="00D6544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La teoría de la probabilidad </w:t>
      </w:r>
      <w:r w:rsidR="00BA24F0">
        <w:rPr>
          <w:rFonts w:ascii="Arial" w:eastAsia="Arial" w:hAnsi="Arial" w:cs="Arial"/>
          <w:color w:val="000000"/>
          <w:sz w:val="20"/>
          <w:szCs w:val="20"/>
          <w:highlight w:val="white"/>
        </w:rPr>
        <w:t>permite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la descripción de </w:t>
      </w:r>
      <w:r w:rsidR="00A37CA4">
        <w:rPr>
          <w:rFonts w:ascii="Arial" w:eastAsia="Arial" w:hAnsi="Arial" w:cs="Arial"/>
          <w:color w:val="000000"/>
          <w:sz w:val="20"/>
          <w:szCs w:val="20"/>
          <w:highlight w:val="white"/>
        </w:rPr>
        <w:t>la incertidumbre asociada a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BA24F0">
        <w:rPr>
          <w:rFonts w:ascii="Arial" w:eastAsia="Arial" w:hAnsi="Arial" w:cs="Arial"/>
          <w:color w:val="000000"/>
          <w:sz w:val="20"/>
          <w:szCs w:val="20"/>
          <w:highlight w:val="white"/>
        </w:rPr>
        <w:t>los</w:t>
      </w:r>
      <w:r w:rsidR="00D41E54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sistemas estocásticos</w:t>
      </w:r>
      <w:r w:rsidR="00D6544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naturales y el ajuste de modelos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  <w:r w:rsidR="00BF6F51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E41DCD">
        <w:rPr>
          <w:rFonts w:ascii="Arial" w:eastAsia="Arial" w:hAnsi="Arial" w:cs="Arial"/>
          <w:color w:val="000000"/>
          <w:sz w:val="20"/>
          <w:szCs w:val="20"/>
          <w:highlight w:val="white"/>
        </w:rPr>
        <w:t>Para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describir la realidad y testar nuestra hipótesis calculamos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una serie de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parámetro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asociado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</w:t>
      </w:r>
      <w:r w:rsidR="00BF15E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 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proceso</w:t>
      </w:r>
      <w:r w:rsidR="00BF15E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objeto de estudio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, que generalmente incluye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 al menos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un </w:t>
      </w:r>
      <w:r w:rsidR="005A2A88">
        <w:rPr>
          <w:rFonts w:ascii="Arial" w:eastAsia="Arial" w:hAnsi="Arial" w:cs="Arial"/>
          <w:color w:val="000000"/>
          <w:sz w:val="20"/>
          <w:szCs w:val="20"/>
          <w:highlight w:val="white"/>
        </w:rPr>
        <w:t>estadístico de tendencia central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que lleva 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asociado un rango de variación (</w:t>
      </w:r>
      <w:r w:rsidR="00BA24F0">
        <w:rPr>
          <w:rFonts w:ascii="Arial" w:eastAsia="Arial" w:hAnsi="Arial" w:cs="Arial"/>
          <w:color w:val="000000"/>
          <w:sz w:val="20"/>
          <w:szCs w:val="20"/>
          <w:highlight w:val="white"/>
        </w:rPr>
        <w:t>p. ej.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5A2A88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media 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e intervalos de confianza si usamos una aproximación frecuentista</w:t>
      </w:r>
      <w:r w:rsidR="00F00C84">
        <w:rPr>
          <w:rFonts w:ascii="Arial" w:eastAsia="Arial" w:hAnsi="Arial" w:cs="Arial"/>
          <w:color w:val="000000"/>
          <w:sz w:val="20"/>
          <w:szCs w:val="20"/>
          <w:highlight w:val="white"/>
        </w:rPr>
        <w:t>,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o la media de la distribución posterior de parámetro y los intervalos </w:t>
      </w:r>
      <w:r w:rsidR="00076CEF">
        <w:rPr>
          <w:rFonts w:ascii="Arial" w:eastAsia="Arial" w:hAnsi="Arial" w:cs="Arial"/>
          <w:color w:val="000000"/>
          <w:sz w:val="20"/>
          <w:szCs w:val="20"/>
          <w:highlight w:val="white"/>
        </w:rPr>
        <w:t>de credibilidad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en estadística </w:t>
      </w:r>
      <w:r w:rsidR="00BF6F51">
        <w:rPr>
          <w:rFonts w:ascii="Arial" w:eastAsia="Arial" w:hAnsi="Arial" w:cs="Arial"/>
          <w:color w:val="000000"/>
          <w:sz w:val="20"/>
          <w:szCs w:val="20"/>
          <w:highlight w:val="white"/>
        </w:rPr>
        <w:t>b</w:t>
      </w:r>
      <w:r w:rsidR="00871C42">
        <w:rPr>
          <w:rFonts w:ascii="Arial" w:eastAsia="Arial" w:hAnsi="Arial" w:cs="Arial"/>
          <w:color w:val="000000"/>
          <w:sz w:val="20"/>
          <w:szCs w:val="20"/>
          <w:highlight w:val="white"/>
        </w:rPr>
        <w:t>ayesiana).</w:t>
      </w:r>
      <w:r w:rsidR="00EE23D0" w:rsidRPr="00EE23D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EE23D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Los tres enfoques principales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usados para el cálculo de estos </w:t>
      </w:r>
      <w:r w:rsidR="00EE23D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parámetros son la estadística frecuentista, la máxima verosimilitud y la estadística bayesiana (Tabla 1).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</w:t>
      </w:r>
      <w:r w:rsidR="005D076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stos enfoques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se diferencian principalmente en los métodos utilizados para extraer conclusiones sobre los datos observados</w:t>
      </w:r>
      <w:r w:rsidR="005D0760">
        <w:rPr>
          <w:rFonts w:ascii="Arial" w:eastAsia="Arial" w:hAnsi="Arial" w:cs="Arial"/>
          <w:color w:val="000000"/>
          <w:sz w:val="20"/>
          <w:szCs w:val="20"/>
          <w:highlight w:val="white"/>
        </w:rPr>
        <w:t>:</w:t>
      </w:r>
      <w:r w:rsidR="00EE23D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los p-valores, los estimadores de máxima verosimilitud y la distribución posterior de los parámetros.</w:t>
      </w:r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14:paraId="58488504" w14:textId="712AE4C6" w:rsidR="00076CEF" w:rsidRDefault="008025B2" w:rsidP="00076CEF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Los p-valores y los estimadores de máxima verosimilitud</w:t>
      </w:r>
      <w:r w:rsidR="0053300F">
        <w:rPr>
          <w:rFonts w:ascii="Arial" w:eastAsia="Arial" w:hAnsi="Arial" w:cs="Arial"/>
          <w:color w:val="000000"/>
          <w:sz w:val="20"/>
          <w:szCs w:val="20"/>
          <w:highlight w:val="white"/>
        </w:rPr>
        <w:t>, comúnmente utilizados,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han sido criticados porque </w:t>
      </w:r>
      <w:r w:rsidR="00BF15E7">
        <w:rPr>
          <w:rFonts w:ascii="Arial" w:eastAsia="Arial" w:hAnsi="Arial" w:cs="Arial"/>
          <w:color w:val="000000"/>
          <w:sz w:val="20"/>
          <w:szCs w:val="20"/>
        </w:rPr>
        <w:t>algunas</w:t>
      </w:r>
      <w:r w:rsidR="002136FB" w:rsidRPr="00076CEF">
        <w:rPr>
          <w:rFonts w:ascii="Arial" w:eastAsia="Arial" w:hAnsi="Arial" w:cs="Arial"/>
          <w:color w:val="000000"/>
          <w:sz w:val="20"/>
          <w:szCs w:val="20"/>
        </w:rPr>
        <w:t xml:space="preserve"> asunciones no se ajustan al</w:t>
      </w:r>
      <w:r w:rsidR="002136FB" w:rsidRPr="00076CE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2136F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funcionamiento de los procesos ecológicos y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precisan de normas arbitrarias</w:t>
      </w:r>
      <w:r w:rsidR="00076CE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 inflexibles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para aceptar o rechazar hipótesis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076CEF" w:rsidRPr="00076CEF">
        <w:rPr>
          <w:rFonts w:ascii="Arial" w:eastAsia="Arial" w:hAnsi="Arial" w:cs="Arial"/>
          <w:color w:val="000000"/>
          <w:sz w:val="20"/>
          <w:szCs w:val="20"/>
        </w:rPr>
        <w:t>(</w:t>
      </w:r>
      <w:proofErr w:type="spellStart"/>
      <w:r w:rsidR="00076CEF" w:rsidRPr="00076CEF">
        <w:rPr>
          <w:rFonts w:ascii="Arial" w:eastAsia="Arial" w:hAnsi="Arial" w:cs="Arial"/>
          <w:color w:val="000000"/>
          <w:sz w:val="20"/>
          <w:szCs w:val="20"/>
        </w:rPr>
        <w:t>Wasserstein</w:t>
      </w:r>
      <w:proofErr w:type="spellEnd"/>
      <w:r w:rsidR="00076CEF" w:rsidRPr="00076CEF">
        <w:rPr>
          <w:rFonts w:ascii="Arial" w:eastAsia="Arial" w:hAnsi="Arial" w:cs="Arial"/>
          <w:color w:val="000000"/>
          <w:sz w:val="20"/>
          <w:szCs w:val="20"/>
        </w:rPr>
        <w:t xml:space="preserve"> y Lazar, 2016)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. </w:t>
      </w:r>
      <w:r w:rsidR="00670195">
        <w:rPr>
          <w:rFonts w:ascii="Arial" w:eastAsia="Arial" w:hAnsi="Arial" w:cs="Arial"/>
          <w:color w:val="000000"/>
          <w:sz w:val="20"/>
          <w:szCs w:val="20"/>
          <w:highlight w:val="white"/>
        </w:rPr>
        <w:t>Por ejemplo, e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>n muchos estudios se acepta la hipótesis de que dos grupos de datos son diferentes cuando el p-valor</w:t>
      </w:r>
      <w:r w:rsidR="0067019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asociado al estadístico de contraste es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&lt; 0.05, es decir, cuando hay una probabilidad </w:t>
      </w:r>
      <w:r w:rsidR="0067019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máxima 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>del 5% de que la</w:t>
      </w:r>
      <w:r w:rsidR="00076CEF">
        <w:rPr>
          <w:rFonts w:ascii="Arial" w:eastAsia="Arial" w:hAnsi="Arial" w:cs="Arial"/>
          <w:color w:val="000000"/>
          <w:sz w:val="20"/>
          <w:szCs w:val="20"/>
          <w:highlight w:val="white"/>
        </w:rPr>
        <w:t>s diferencias entre las distribuciones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de </w:t>
      </w:r>
      <w:r w:rsidR="00076CEF">
        <w:rPr>
          <w:rFonts w:ascii="Arial" w:eastAsia="Arial" w:hAnsi="Arial" w:cs="Arial"/>
          <w:color w:val="000000"/>
          <w:sz w:val="20"/>
          <w:szCs w:val="20"/>
          <w:highlight w:val="white"/>
        </w:rPr>
        <w:t>esos dos grupos de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datos </w:t>
      </w:r>
      <w:r w:rsidR="0067019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y, por tanto, la obtención de ese estadístico </w:t>
      </w:r>
      <w:r w:rsidR="00E479C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sea consecuencia del </w:t>
      </w:r>
      <w:r w:rsid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>azar</w:t>
      </w:r>
      <w:r w:rsidR="00670195"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  <w:r w:rsidR="009742CC" w:rsidRPr="009742C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B657A4">
        <w:rPr>
          <w:rFonts w:ascii="Arial" w:eastAsia="Arial" w:hAnsi="Arial" w:cs="Arial"/>
          <w:color w:val="000000"/>
          <w:sz w:val="20"/>
          <w:szCs w:val="20"/>
          <w:highlight w:val="white"/>
        </w:rPr>
        <w:t>Adem</w:t>
      </w:r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á</w:t>
      </w:r>
      <w:r w:rsidR="00B657A4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s, </w:t>
      </w:r>
      <w:r w:rsidR="00285B3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el </w:t>
      </w:r>
      <w:r w:rsidR="00DD4E3F">
        <w:rPr>
          <w:rFonts w:ascii="Arial" w:eastAsia="Arial" w:hAnsi="Arial" w:cs="Arial"/>
          <w:color w:val="000000"/>
          <w:sz w:val="20"/>
          <w:szCs w:val="20"/>
          <w:highlight w:val="white"/>
        </w:rPr>
        <w:t>p-valor</w:t>
      </w:r>
      <w:r w:rsidR="00BA2EF8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285B3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está muy </w:t>
      </w:r>
      <w:r w:rsidR="00967386">
        <w:rPr>
          <w:rFonts w:ascii="Arial" w:eastAsia="Arial" w:hAnsi="Arial" w:cs="Arial"/>
          <w:color w:val="000000"/>
          <w:sz w:val="20"/>
          <w:szCs w:val="20"/>
          <w:highlight w:val="white"/>
        </w:rPr>
        <w:t>afectado</w:t>
      </w:r>
      <w:r w:rsidR="00285B3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por el tamaño muestral y </w:t>
      </w:r>
      <w:r w:rsidR="00BA2EF8">
        <w:rPr>
          <w:rFonts w:ascii="Arial" w:eastAsia="Arial" w:hAnsi="Arial" w:cs="Arial"/>
          <w:color w:val="000000"/>
          <w:sz w:val="20"/>
          <w:szCs w:val="20"/>
          <w:highlight w:val="white"/>
        </w:rPr>
        <w:t>s</w:t>
      </w:r>
      <w:r w:rsidR="00285B3B">
        <w:rPr>
          <w:rFonts w:ascii="Arial" w:eastAsia="Arial" w:hAnsi="Arial" w:cs="Arial"/>
          <w:color w:val="000000"/>
          <w:sz w:val="20"/>
          <w:szCs w:val="20"/>
          <w:highlight w:val="white"/>
        </w:rPr>
        <w:t>u interpretación testando la hipótesis nula</w:t>
      </w:r>
      <w:r w:rsidR="00DD4E3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puede resultar poco intuitiva</w:t>
      </w:r>
      <w:r w:rsidR="00E479C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DD4E3F">
        <w:rPr>
          <w:rFonts w:ascii="Arial" w:eastAsia="Arial" w:hAnsi="Arial" w:cs="Arial"/>
          <w:color w:val="000000"/>
          <w:sz w:val="20"/>
          <w:szCs w:val="20"/>
          <w:highlight w:val="white"/>
        </w:rPr>
        <w:t>(</w:t>
      </w:r>
      <w:r w:rsidR="00BA2EF8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Anderson et al. </w:t>
      </w:r>
      <w:r w:rsidR="00043042">
        <w:rPr>
          <w:rFonts w:ascii="Arial" w:eastAsia="Arial" w:hAnsi="Arial" w:cs="Arial"/>
          <w:color w:val="000000"/>
          <w:sz w:val="20"/>
          <w:szCs w:val="20"/>
          <w:highlight w:val="white"/>
        </w:rPr>
        <w:t>2000</w:t>
      </w:r>
      <w:r w:rsidR="00DD4E3F">
        <w:rPr>
          <w:rFonts w:ascii="Arial" w:eastAsia="Arial" w:hAnsi="Arial" w:cs="Arial"/>
          <w:color w:val="000000"/>
          <w:sz w:val="20"/>
          <w:szCs w:val="20"/>
          <w:highlight w:val="white"/>
        </w:rPr>
        <w:t>).</w:t>
      </w:r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Frente al p-valor, los </w:t>
      </w:r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criterios de información</w:t>
      </w:r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como el AIC (</w:t>
      </w:r>
      <w:proofErr w:type="spellStart"/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>Akaike</w:t>
      </w:r>
      <w:proofErr w:type="spellEnd"/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>Information</w:t>
      </w:r>
      <w:proofErr w:type="spellEnd"/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>Criterion</w:t>
      </w:r>
      <w:proofErr w:type="spellEnd"/>
      <w:r w:rsidR="00E82FAF"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lastRenderedPageBreak/>
        <w:t>BIC (</w:t>
      </w:r>
      <w:proofErr w:type="spellStart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Bayesian</w:t>
      </w:r>
      <w:proofErr w:type="spellEnd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Informatión</w:t>
      </w:r>
      <w:proofErr w:type="spellEnd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Criterion</w:t>
      </w:r>
      <w:proofErr w:type="spellEnd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) o DIC (</w:t>
      </w:r>
      <w:proofErr w:type="spellStart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Deviance</w:t>
      </w:r>
      <w:proofErr w:type="spellEnd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Information</w:t>
      </w:r>
      <w:proofErr w:type="spellEnd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Criterion</w:t>
      </w:r>
      <w:proofErr w:type="spellEnd"/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>) permiten realizar la comparación y selección de modelos testando simultáneamente</w:t>
      </w:r>
      <w:r w:rsidR="009C6A43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varias</w:t>
      </w:r>
      <w:r w:rsidR="00A95DC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hipótesis específicas (Johnson y </w:t>
      </w:r>
      <w:proofErr w:type="spellStart"/>
      <w:r w:rsidR="00BA2EF8">
        <w:rPr>
          <w:rFonts w:ascii="Arial" w:eastAsia="Arial" w:hAnsi="Arial" w:cs="Arial"/>
          <w:color w:val="000000"/>
          <w:sz w:val="20"/>
          <w:szCs w:val="20"/>
          <w:highlight w:val="white"/>
        </w:rPr>
        <w:t>Omald</w:t>
      </w:r>
      <w:proofErr w:type="spellEnd"/>
      <w:r w:rsidR="00BA2EF8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2004). </w:t>
      </w:r>
      <w:r w:rsidR="00E809AF">
        <w:rPr>
          <w:rFonts w:ascii="Arial" w:eastAsia="Arial" w:hAnsi="Arial" w:cs="Arial"/>
          <w:color w:val="000000"/>
          <w:sz w:val="20"/>
          <w:szCs w:val="20"/>
          <w:highlight w:val="white"/>
        </w:rPr>
        <w:t>Los Criterios de Información se basan en el principio de parsimonia</w:t>
      </w:r>
      <w:r w:rsidR="00810A4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de forma que se </w:t>
      </w:r>
      <w:r w:rsidR="001A7195">
        <w:rPr>
          <w:rFonts w:ascii="Arial" w:eastAsia="Arial" w:hAnsi="Arial" w:cs="Arial"/>
          <w:color w:val="000000"/>
          <w:sz w:val="20"/>
          <w:szCs w:val="20"/>
          <w:highlight w:val="white"/>
        </w:rPr>
        <w:t>evalúa</w:t>
      </w:r>
      <w:r w:rsidR="00810A4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la</w:t>
      </w:r>
      <w:r w:rsidR="005C028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verosimilitud</w:t>
      </w:r>
      <w:r w:rsidR="00810A4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del modelo en función</w:t>
      </w:r>
      <w:r w:rsidR="005C028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de su</w:t>
      </w:r>
      <w:r w:rsidR="00810A4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5C028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bondad de ajuste a </w:t>
      </w:r>
      <w:r w:rsidR="00810A4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los datos y </w:t>
      </w:r>
      <w:r w:rsidR="00303D5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de </w:t>
      </w:r>
      <w:r w:rsidR="00810A4B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su complejidad (número de parámetros, </w:t>
      </w:r>
      <w:r w:rsidR="00E82FAF" w:rsidRPr="00E82FAF">
        <w:rPr>
          <w:rFonts w:ascii="Arial" w:eastAsia="Arial" w:hAnsi="Arial" w:cs="Arial"/>
          <w:color w:val="000000"/>
          <w:sz w:val="20"/>
          <w:szCs w:val="20"/>
        </w:rPr>
        <w:t xml:space="preserve">Burnham </w:t>
      </w:r>
      <w:r w:rsidR="00810A4B">
        <w:rPr>
          <w:rFonts w:ascii="Arial" w:eastAsia="Arial" w:hAnsi="Arial" w:cs="Arial"/>
          <w:color w:val="000000"/>
          <w:sz w:val="20"/>
          <w:szCs w:val="20"/>
        </w:rPr>
        <w:t>y</w:t>
      </w:r>
      <w:r w:rsidR="00E82FAF" w:rsidRPr="00E82FAF">
        <w:rPr>
          <w:rFonts w:ascii="Arial" w:eastAsia="Arial" w:hAnsi="Arial" w:cs="Arial"/>
          <w:color w:val="000000"/>
          <w:sz w:val="20"/>
          <w:szCs w:val="20"/>
        </w:rPr>
        <w:t xml:space="preserve"> Anderson, 2002</w:t>
      </w:r>
      <w:r w:rsidR="00E82FAF">
        <w:rPr>
          <w:rFonts w:ascii="Arial" w:eastAsia="Arial" w:hAnsi="Arial" w:cs="Arial"/>
          <w:color w:val="000000"/>
          <w:sz w:val="20"/>
          <w:szCs w:val="20"/>
        </w:rPr>
        <w:t>).</w:t>
      </w:r>
      <w:r w:rsidR="002B02E4">
        <w:rPr>
          <w:rFonts w:ascii="Arial" w:eastAsia="Arial" w:hAnsi="Arial" w:cs="Arial"/>
          <w:color w:val="000000"/>
          <w:sz w:val="20"/>
          <w:szCs w:val="20"/>
        </w:rPr>
        <w:t xml:space="preserve"> La selección de modelos se hace generalmente en función de diferencias en AIC entre modelos</w:t>
      </w:r>
      <w:r w:rsidR="009C6A43">
        <w:rPr>
          <w:rFonts w:ascii="Arial" w:eastAsia="Arial" w:hAnsi="Arial" w:cs="Arial"/>
          <w:color w:val="000000"/>
          <w:sz w:val="20"/>
          <w:szCs w:val="20"/>
        </w:rPr>
        <w:t xml:space="preserve"> (cuando</w:t>
      </w:r>
      <w:r w:rsidR="002B02E4">
        <w:rPr>
          <w:rFonts w:ascii="Arial" w:eastAsia="Arial" w:hAnsi="Arial" w:cs="Arial"/>
          <w:color w:val="000000"/>
          <w:sz w:val="20"/>
          <w:szCs w:val="20"/>
        </w:rPr>
        <w:t xml:space="preserve"> ΔAIC &gt; 2 </w:t>
      </w:r>
      <w:r w:rsidR="009C6A43">
        <w:rPr>
          <w:rFonts w:ascii="Arial" w:eastAsia="Arial" w:hAnsi="Arial" w:cs="Arial"/>
          <w:color w:val="000000"/>
          <w:sz w:val="20"/>
          <w:szCs w:val="20"/>
        </w:rPr>
        <w:t xml:space="preserve">se considera que hay </w:t>
      </w:r>
      <w:r w:rsidR="002B02E4">
        <w:rPr>
          <w:rFonts w:ascii="Arial" w:eastAsia="Arial" w:hAnsi="Arial" w:cs="Arial"/>
          <w:color w:val="000000"/>
          <w:sz w:val="20"/>
          <w:szCs w:val="20"/>
        </w:rPr>
        <w:t>soporte empírico para el modelo más complejo</w:t>
      </w:r>
      <w:r w:rsidR="00967386">
        <w:rPr>
          <w:rFonts w:ascii="Arial" w:eastAsia="Arial" w:hAnsi="Arial" w:cs="Arial"/>
          <w:color w:val="000000"/>
          <w:sz w:val="20"/>
          <w:szCs w:val="20"/>
        </w:rPr>
        <w:t>,</w:t>
      </w:r>
      <w:r w:rsidR="00967386" w:rsidRPr="0096738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67386" w:rsidRPr="00E82FAF">
        <w:rPr>
          <w:rFonts w:ascii="Arial" w:eastAsia="Arial" w:hAnsi="Arial" w:cs="Arial"/>
          <w:color w:val="000000"/>
          <w:sz w:val="20"/>
          <w:szCs w:val="20"/>
        </w:rPr>
        <w:t xml:space="preserve">Burnham </w:t>
      </w:r>
      <w:r w:rsidR="00967386">
        <w:rPr>
          <w:rFonts w:ascii="Arial" w:eastAsia="Arial" w:hAnsi="Arial" w:cs="Arial"/>
          <w:color w:val="000000"/>
          <w:sz w:val="20"/>
          <w:szCs w:val="20"/>
        </w:rPr>
        <w:t>y</w:t>
      </w:r>
      <w:r w:rsidR="00967386" w:rsidRPr="00E82FAF">
        <w:rPr>
          <w:rFonts w:ascii="Arial" w:eastAsia="Arial" w:hAnsi="Arial" w:cs="Arial"/>
          <w:color w:val="000000"/>
          <w:sz w:val="20"/>
          <w:szCs w:val="20"/>
        </w:rPr>
        <w:t xml:space="preserve"> Anderson, 2002</w:t>
      </w:r>
      <w:r w:rsidR="002B02E4">
        <w:rPr>
          <w:rFonts w:ascii="Arial" w:eastAsia="Arial" w:hAnsi="Arial" w:cs="Arial"/>
          <w:color w:val="000000"/>
          <w:sz w:val="20"/>
          <w:szCs w:val="20"/>
        </w:rPr>
        <w:t>)</w:t>
      </w:r>
      <w:r w:rsidR="009C6A43">
        <w:rPr>
          <w:rFonts w:ascii="Arial" w:eastAsia="Arial" w:hAnsi="Arial" w:cs="Arial"/>
          <w:color w:val="000000"/>
          <w:sz w:val="20"/>
          <w:szCs w:val="20"/>
        </w:rPr>
        <w:t>,</w:t>
      </w:r>
      <w:r w:rsidR="002B02E4">
        <w:rPr>
          <w:rFonts w:ascii="Arial" w:eastAsia="Arial" w:hAnsi="Arial" w:cs="Arial"/>
          <w:color w:val="000000"/>
          <w:sz w:val="20"/>
          <w:szCs w:val="20"/>
        </w:rPr>
        <w:t xml:space="preserve"> y </w:t>
      </w:r>
      <w:r w:rsidR="00BF15E7" w:rsidRPr="00BF15E7">
        <w:rPr>
          <w:rFonts w:ascii="Arial" w:eastAsia="Arial" w:hAnsi="Arial" w:cs="Arial"/>
          <w:color w:val="000000"/>
          <w:sz w:val="20"/>
          <w:szCs w:val="20"/>
        </w:rPr>
        <w:t xml:space="preserve">la inferencia de múltiples modelos permite calcular la media de todos ellos cuando no hay un grado de soporte empírico </w:t>
      </w:r>
      <w:r w:rsidR="002B02E4">
        <w:rPr>
          <w:rFonts w:ascii="Arial" w:eastAsia="Arial" w:hAnsi="Arial" w:cs="Arial"/>
          <w:color w:val="000000"/>
          <w:sz w:val="20"/>
          <w:szCs w:val="20"/>
        </w:rPr>
        <w:t>claro para un determinado modelo</w:t>
      </w:r>
      <w:r w:rsidR="0096738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B02E4">
        <w:rPr>
          <w:rFonts w:ascii="Arial" w:eastAsia="Arial" w:hAnsi="Arial" w:cs="Arial"/>
          <w:color w:val="000000"/>
          <w:sz w:val="20"/>
          <w:szCs w:val="20"/>
        </w:rPr>
        <w:t>(</w:t>
      </w:r>
      <w:r w:rsidR="00967386">
        <w:rPr>
          <w:rFonts w:ascii="Arial" w:eastAsia="Arial" w:hAnsi="Arial" w:cs="Arial"/>
          <w:color w:val="000000"/>
          <w:sz w:val="20"/>
          <w:szCs w:val="20"/>
        </w:rPr>
        <w:t>Dorman et al. 2018</w:t>
      </w:r>
      <w:r w:rsidR="002B02E4">
        <w:rPr>
          <w:rFonts w:ascii="Arial" w:eastAsia="Arial" w:hAnsi="Arial" w:cs="Arial"/>
          <w:color w:val="000000"/>
          <w:sz w:val="20"/>
          <w:szCs w:val="20"/>
        </w:rPr>
        <w:t>)</w:t>
      </w:r>
      <w:r w:rsidR="00B23217">
        <w:rPr>
          <w:rFonts w:ascii="Arial" w:eastAsia="Arial" w:hAnsi="Arial" w:cs="Arial"/>
          <w:color w:val="000000"/>
          <w:sz w:val="20"/>
          <w:szCs w:val="20"/>
        </w:rPr>
        <w:t>.</w:t>
      </w:r>
      <w:r w:rsidR="002B02E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76CEF">
        <w:rPr>
          <w:rFonts w:ascii="Arial" w:eastAsia="Arial" w:hAnsi="Arial" w:cs="Arial"/>
          <w:color w:val="000000"/>
          <w:sz w:val="20"/>
          <w:szCs w:val="20"/>
        </w:rPr>
        <w:t xml:space="preserve">A pesar de la popularidad creciente de este tipo de enfoques, también han sido criticados </w:t>
      </w:r>
      <w:r w:rsidR="002B4DC4">
        <w:rPr>
          <w:rFonts w:ascii="Arial" w:eastAsia="Arial" w:hAnsi="Arial" w:cs="Arial"/>
          <w:color w:val="000000"/>
          <w:sz w:val="20"/>
          <w:szCs w:val="20"/>
        </w:rPr>
        <w:t>dado que,</w:t>
      </w:r>
      <w:r w:rsidR="00076CEF">
        <w:rPr>
          <w:rFonts w:ascii="Arial" w:eastAsia="Arial" w:hAnsi="Arial" w:cs="Arial"/>
          <w:color w:val="000000"/>
          <w:sz w:val="20"/>
          <w:szCs w:val="20"/>
        </w:rPr>
        <w:t xml:space="preserve"> si bien serían útiles para descartar los modelos menos informativos, no bastarían para identificar el mejor modelo (</w:t>
      </w:r>
      <w:proofErr w:type="spellStart"/>
      <w:r w:rsidR="00076CEF">
        <w:rPr>
          <w:rFonts w:ascii="Arial" w:eastAsia="Arial" w:hAnsi="Arial" w:cs="Arial"/>
          <w:color w:val="000000"/>
          <w:sz w:val="20"/>
          <w:szCs w:val="20"/>
        </w:rPr>
        <w:t>Kadane</w:t>
      </w:r>
      <w:proofErr w:type="spellEnd"/>
      <w:r w:rsidR="00076CEF">
        <w:rPr>
          <w:rFonts w:ascii="Arial" w:eastAsia="Arial" w:hAnsi="Arial" w:cs="Arial"/>
          <w:color w:val="000000"/>
          <w:sz w:val="20"/>
          <w:szCs w:val="20"/>
        </w:rPr>
        <w:t xml:space="preserve"> y Lazar 2004), para lo que serían necesarios criterios adicionales (</w:t>
      </w:r>
      <w:proofErr w:type="spellStart"/>
      <w:r w:rsidR="00076CEF">
        <w:rPr>
          <w:rFonts w:ascii="Arial" w:eastAsia="Arial" w:hAnsi="Arial" w:cs="Arial"/>
          <w:color w:val="000000"/>
          <w:sz w:val="20"/>
          <w:szCs w:val="20"/>
        </w:rPr>
        <w:t>Dziak</w:t>
      </w:r>
      <w:proofErr w:type="spellEnd"/>
      <w:r w:rsidR="00076CEF">
        <w:rPr>
          <w:rFonts w:ascii="Arial" w:eastAsia="Arial" w:hAnsi="Arial" w:cs="Arial"/>
          <w:color w:val="000000"/>
          <w:sz w:val="20"/>
          <w:szCs w:val="20"/>
        </w:rPr>
        <w:t xml:space="preserve"> et al. 2017).</w:t>
      </w:r>
      <w:r w:rsidR="00076CE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14:paraId="555B8CEA" w14:textId="206B4B26" w:rsidR="00670195" w:rsidRDefault="00693F64" w:rsidP="00995573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La estadística </w:t>
      </w:r>
      <w:r w:rsidR="009F35BE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bayesiana </w:t>
      </w:r>
      <w:r w:rsidR="007235B4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es el único enfoque en el que se hace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un uso explícito de </w:t>
      </w:r>
      <w:r w:rsidR="005C028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la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probabilidad para cuantificar la incertidumbre de la inferencia (Tabla 1).</w:t>
      </w:r>
      <w:r w:rsidR="00303D5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Se trata de un proceso de aprendizaje iterativo en el que se alcanzan conclusiones 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sobre un fenómeno </w:t>
      </w:r>
      <w:r w:rsidR="00303D59">
        <w:rPr>
          <w:rFonts w:ascii="Arial" w:eastAsia="Arial" w:hAnsi="Arial" w:cs="Arial"/>
          <w:color w:val="000000"/>
          <w:sz w:val="20"/>
          <w:szCs w:val="20"/>
          <w:highlight w:val="white"/>
        </w:rPr>
        <w:t>(probabilidad a posteriori) a partir del conocimiento previo sobre el sistema (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probabilidad a </w:t>
      </w:r>
      <w:r w:rsidR="00303D59">
        <w:rPr>
          <w:rFonts w:ascii="Arial" w:eastAsia="Arial" w:hAnsi="Arial" w:cs="Arial"/>
          <w:color w:val="000000"/>
          <w:sz w:val="20"/>
          <w:szCs w:val="20"/>
          <w:highlight w:val="white"/>
        </w:rPr>
        <w:t>prior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>i</w:t>
      </w:r>
      <w:r w:rsidR="00303D5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) y 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de </w:t>
      </w:r>
      <w:r w:rsidR="00303D59">
        <w:rPr>
          <w:rFonts w:ascii="Arial" w:eastAsia="Arial" w:hAnsi="Arial" w:cs="Arial"/>
          <w:color w:val="000000"/>
          <w:sz w:val="20"/>
          <w:szCs w:val="20"/>
          <w:highlight w:val="white"/>
        </w:rPr>
        <w:t>nuevas evidencias (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>información proveniente de los</w:t>
      </w:r>
      <w:r w:rsidR="00303D5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datos).</w:t>
      </w:r>
      <w:r w:rsidR="007235B4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Es decir, los resultados de un nuevo estudio </w:t>
      </w:r>
      <w:r w:rsidR="001A719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podrían ser usados 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>para actualizar el conocimiento sobre el sistema</w:t>
      </w:r>
      <w:r w:rsidR="001A719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 incluirlo en estudios posteriores</w:t>
      </w:r>
      <w:r w:rsidR="009A2C2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. </w:t>
      </w:r>
      <w:r w:rsidR="007235B4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Por tanto, la estadística </w:t>
      </w:r>
      <w:r w:rsidR="00483858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bayesiana </w:t>
      </w:r>
      <w:r w:rsidR="007235B4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se basa en la reasignación de credibilidad a través de las posibilidades, donde las posibilidades son los valores de los parámetros en modelos matemáticos </w:t>
      </w:r>
      <w:r w:rsidR="004213D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biológicamente </w:t>
      </w:r>
      <w:r w:rsidR="00BF15E7">
        <w:rPr>
          <w:rFonts w:ascii="Arial" w:eastAsia="Arial" w:hAnsi="Arial" w:cs="Arial"/>
          <w:color w:val="000000"/>
          <w:sz w:val="20"/>
          <w:szCs w:val="20"/>
          <w:highlight w:val="white"/>
        </w:rPr>
        <w:t>coherentes</w:t>
      </w:r>
      <w:r w:rsidR="007235B4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(</w:t>
      </w:r>
      <w:proofErr w:type="spellStart"/>
      <w:r w:rsidR="007235B4">
        <w:rPr>
          <w:rFonts w:ascii="Arial" w:eastAsia="Arial" w:hAnsi="Arial" w:cs="Arial"/>
          <w:color w:val="000000"/>
          <w:sz w:val="20"/>
          <w:szCs w:val="20"/>
          <w:highlight w:val="white"/>
        </w:rPr>
        <w:t>Krus</w:t>
      </w:r>
      <w:r w:rsidR="00670315">
        <w:rPr>
          <w:rFonts w:ascii="Arial" w:eastAsia="Arial" w:hAnsi="Arial" w:cs="Arial"/>
          <w:color w:val="000000"/>
          <w:sz w:val="20"/>
          <w:szCs w:val="20"/>
          <w:highlight w:val="white"/>
        </w:rPr>
        <w:t>chke</w:t>
      </w:r>
      <w:proofErr w:type="spellEnd"/>
      <w:r w:rsidR="0067031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2015)</w:t>
      </w:r>
      <w:r w:rsidR="001A7195">
        <w:rPr>
          <w:rFonts w:ascii="Arial" w:eastAsia="Arial" w:hAnsi="Arial" w:cs="Arial"/>
          <w:color w:val="000000"/>
          <w:sz w:val="20"/>
          <w:szCs w:val="20"/>
          <w:highlight w:val="white"/>
        </w:rPr>
        <w:t>. M</w:t>
      </w:r>
      <w:r w:rsidR="005D076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ientras que la estadística frecuentista se basa en una lógica deductiva, la estadística bayesiana trabaja con una lógica inductiva en la que las hipótesis no son </w:t>
      </w:r>
      <w:r w:rsidR="001A7195">
        <w:rPr>
          <w:rFonts w:ascii="Arial" w:eastAsia="Arial" w:hAnsi="Arial" w:cs="Arial"/>
          <w:color w:val="000000"/>
          <w:sz w:val="20"/>
          <w:szCs w:val="20"/>
          <w:highlight w:val="white"/>
        </w:rPr>
        <w:t>testadas</w:t>
      </w:r>
      <w:r w:rsidR="00326CC5">
        <w:rPr>
          <w:rFonts w:ascii="Arial" w:eastAsia="Arial" w:hAnsi="Arial" w:cs="Arial"/>
          <w:color w:val="000000"/>
          <w:sz w:val="20"/>
          <w:szCs w:val="20"/>
          <w:highlight w:val="white"/>
        </w:rPr>
        <w:t>,</w:t>
      </w:r>
      <w:r w:rsidR="005D076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sino que </w:t>
      </w:r>
      <w:r w:rsidR="001A7195">
        <w:rPr>
          <w:rFonts w:ascii="Arial" w:eastAsia="Arial" w:hAnsi="Arial" w:cs="Arial"/>
          <w:color w:val="000000"/>
          <w:sz w:val="20"/>
          <w:szCs w:val="20"/>
          <w:highlight w:val="white"/>
        </w:rPr>
        <w:t>se comprueba su</w:t>
      </w:r>
      <w:r w:rsidR="005D076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223AB0">
        <w:rPr>
          <w:rFonts w:ascii="Arial" w:eastAsia="Arial" w:hAnsi="Arial" w:cs="Arial"/>
          <w:color w:val="000000"/>
          <w:sz w:val="20"/>
          <w:szCs w:val="20"/>
          <w:highlight w:val="white"/>
        </w:rPr>
        <w:t>credibilidad en base a la evidencia empírica.</w:t>
      </w:r>
    </w:p>
    <w:p w14:paraId="4B89067D" w14:textId="4646D68C" w:rsidR="008025B2" w:rsidRPr="00180E69" w:rsidRDefault="009742CC" w:rsidP="00995573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El uso de un marco de trabajo </w:t>
      </w:r>
      <w:r w:rsidR="009F35BE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bayesiano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tiene una serie de ventajas sobre la estadística frecuentista</w:t>
      </w:r>
      <w:r w:rsidR="00FE3E7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(</w:t>
      </w:r>
      <w:r w:rsidR="000041BC">
        <w:rPr>
          <w:rFonts w:ascii="Arial" w:eastAsia="Arial" w:hAnsi="Arial" w:cs="Arial"/>
          <w:color w:val="000000"/>
          <w:sz w:val="20"/>
          <w:szCs w:val="20"/>
          <w:highlight w:val="white"/>
        </w:rPr>
        <w:t>p. ej.</w:t>
      </w:r>
      <w:r w:rsidR="00FE3E7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FE3E7A">
        <w:rPr>
          <w:rFonts w:ascii="Arial" w:eastAsia="Arial" w:hAnsi="Arial" w:cs="Arial"/>
          <w:color w:val="000000"/>
          <w:sz w:val="20"/>
          <w:szCs w:val="20"/>
          <w:highlight w:val="white"/>
        </w:rPr>
        <w:t>Bolker</w:t>
      </w:r>
      <w:proofErr w:type="spellEnd"/>
      <w:r w:rsidR="00FE3E7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et al. 2004; Gelman et al. 2004)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: (i) </w:t>
      </w:r>
      <w:r w:rsidR="00180E69" w:rsidRPr="00180E69">
        <w:rPr>
          <w:rFonts w:ascii="Arial" w:eastAsia="Arial" w:hAnsi="Arial" w:cs="Arial"/>
          <w:color w:val="000000"/>
          <w:sz w:val="20"/>
          <w:szCs w:val="20"/>
        </w:rPr>
        <w:t>permite ajustar modelos complejos no abordables por métodos frecuentistas debido a las restricciones de estos modelos (</w:t>
      </w:r>
      <w:r w:rsidR="000041BC">
        <w:rPr>
          <w:rFonts w:ascii="Arial" w:eastAsia="Arial" w:hAnsi="Arial" w:cs="Arial"/>
          <w:color w:val="000000"/>
          <w:sz w:val="20"/>
          <w:szCs w:val="20"/>
        </w:rPr>
        <w:t xml:space="preserve">p. </w:t>
      </w:r>
      <w:r w:rsidR="00180E69" w:rsidRPr="00180E69">
        <w:rPr>
          <w:rFonts w:ascii="Arial" w:eastAsia="Arial" w:hAnsi="Arial" w:cs="Arial"/>
          <w:color w:val="000000"/>
          <w:sz w:val="20"/>
          <w:szCs w:val="20"/>
        </w:rPr>
        <w:t xml:space="preserve">ej. normalidad en la </w:t>
      </w:r>
      <w:r w:rsidR="00180E69">
        <w:rPr>
          <w:rFonts w:ascii="Arial" w:eastAsia="Arial" w:hAnsi="Arial" w:cs="Arial"/>
          <w:color w:val="000000"/>
          <w:sz w:val="20"/>
          <w:szCs w:val="20"/>
        </w:rPr>
        <w:t>distribución de los parámetros)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; (ii) permite </w:t>
      </w:r>
      <w:r w:rsidR="00AE01DC" w:rsidRPr="00AE01DC">
        <w:rPr>
          <w:rFonts w:ascii="Arial" w:eastAsia="Arial" w:hAnsi="Arial" w:cs="Arial"/>
          <w:color w:val="000000"/>
          <w:sz w:val="20"/>
          <w:szCs w:val="20"/>
        </w:rPr>
        <w:t>alcanzar estimaciones más exactas</w:t>
      </w:r>
      <w:r w:rsidR="00AE01DC" w:rsidRPr="00AE01D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de </w:t>
      </w:r>
      <w:r w:rsidR="00AE01D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los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parámetros cuando el tamaño muestral es pequeño; (iii) la interpretación de los resultados es fácil y directa </w:t>
      </w:r>
      <w:r w:rsidR="00AE01DC">
        <w:rPr>
          <w:rFonts w:ascii="Arial" w:eastAsia="Arial" w:hAnsi="Arial" w:cs="Arial"/>
          <w:color w:val="000000"/>
          <w:sz w:val="20"/>
          <w:szCs w:val="20"/>
          <w:highlight w:val="white"/>
        </w:rPr>
        <w:t>ya que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indica</w:t>
      </w:r>
      <w:r w:rsidR="00AE01DC">
        <w:rPr>
          <w:rFonts w:ascii="Arial" w:eastAsia="Arial" w:hAnsi="Arial" w:cs="Arial"/>
          <w:color w:val="000000"/>
          <w:sz w:val="20"/>
          <w:szCs w:val="20"/>
          <w:highlight w:val="white"/>
        </w:rPr>
        <w:t>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la probabilidad de que un parámetro tome un cierto valor; (iv) se pueden incluir medidas de incertidumbre, datos perdidos y diferentes niveles de variabilidad; (v) permite realizar propagaciones de error; (v) permite especificar las distribuciones de los parámetros (dependientes a su vez de otros parámetros) cuando </w:t>
      </w:r>
      <w:r w:rsidRPr="00BF6F51"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a priori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sabemos cómo se distribuyen (</w:t>
      </w:r>
      <w:proofErr w:type="spellStart"/>
      <w:r w:rsidRPr="00AE01DC"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priors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); (vii) minimiza el uso de </w:t>
      </w:r>
      <w:r w:rsidR="00043042">
        <w:rPr>
          <w:rFonts w:ascii="Arial" w:eastAsia="Arial" w:hAnsi="Arial" w:cs="Arial"/>
          <w:color w:val="000000"/>
          <w:sz w:val="20"/>
          <w:szCs w:val="20"/>
          <w:highlight w:val="white"/>
        </w:rPr>
        <w:t>límites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arbitrarios para tomar decisiones.</w:t>
      </w:r>
    </w:p>
    <w:p w14:paraId="550D68B7" w14:textId="68FB59EF" w:rsidR="00AE01DC" w:rsidRDefault="00AE01DC" w:rsidP="00AE01DC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 pesar de las múltiples ventajas, la estadística </w:t>
      </w:r>
      <w:r w:rsidR="000041B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bayesiana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tan sólo recientemente comienza a implementarse con cierta frecuencia en el área de Ecología. </w:t>
      </w:r>
      <w:r w:rsidRPr="00A95DC5">
        <w:rPr>
          <w:rFonts w:ascii="Arial" w:eastAsia="Arial" w:hAnsi="Arial" w:cs="Arial"/>
          <w:color w:val="000000"/>
          <w:sz w:val="20"/>
          <w:szCs w:val="20"/>
        </w:rPr>
        <w:t xml:space="preserve">Hemos realizado una búsqueda sencilla en Web of </w:t>
      </w:r>
      <w:proofErr w:type="spellStart"/>
      <w:r w:rsidRPr="00A95DC5">
        <w:rPr>
          <w:rFonts w:ascii="Arial" w:eastAsia="Arial" w:hAnsi="Arial" w:cs="Arial"/>
          <w:color w:val="000000"/>
          <w:sz w:val="20"/>
          <w:szCs w:val="20"/>
        </w:rPr>
        <w:t>Science</w:t>
      </w:r>
      <w:proofErr w:type="spellEnd"/>
      <w:r w:rsidRPr="00A95DC5">
        <w:rPr>
          <w:rFonts w:ascii="Arial" w:eastAsia="Arial" w:hAnsi="Arial" w:cs="Arial"/>
          <w:color w:val="000000"/>
          <w:sz w:val="20"/>
          <w:szCs w:val="20"/>
        </w:rPr>
        <w:t xml:space="preserve"> incluyendo las palabras “</w:t>
      </w:r>
      <w:proofErr w:type="spellStart"/>
      <w:r w:rsidRPr="00A95DC5">
        <w:rPr>
          <w:rFonts w:ascii="Arial" w:eastAsia="Arial" w:hAnsi="Arial" w:cs="Arial"/>
          <w:color w:val="000000"/>
          <w:sz w:val="20"/>
          <w:szCs w:val="20"/>
        </w:rPr>
        <w:t>Bayesian</w:t>
      </w:r>
      <w:proofErr w:type="spellEnd"/>
      <w:r w:rsidRPr="00A95DC5">
        <w:rPr>
          <w:rFonts w:ascii="Arial" w:eastAsia="Arial" w:hAnsi="Arial" w:cs="Arial"/>
          <w:color w:val="000000"/>
          <w:sz w:val="20"/>
          <w:szCs w:val="20"/>
        </w:rPr>
        <w:t>” &amp; “</w:t>
      </w:r>
      <w:proofErr w:type="spellStart"/>
      <w:r w:rsidRPr="00A95DC5">
        <w:rPr>
          <w:rFonts w:ascii="Arial" w:eastAsia="Arial" w:hAnsi="Arial" w:cs="Arial"/>
          <w:color w:val="000000"/>
          <w:sz w:val="20"/>
          <w:szCs w:val="20"/>
        </w:rPr>
        <w:t>Ecology</w:t>
      </w:r>
      <w:proofErr w:type="spellEnd"/>
      <w:r w:rsidRPr="00A95DC5">
        <w:rPr>
          <w:rFonts w:ascii="Arial" w:eastAsia="Arial" w:hAnsi="Arial" w:cs="Arial"/>
          <w:color w:val="000000"/>
          <w:sz w:val="20"/>
          <w:szCs w:val="20"/>
        </w:rPr>
        <w:t>” y hemos obtenido 14495 resultados de los que el 90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 w:rsidRPr="00A95DC5">
        <w:rPr>
          <w:rFonts w:ascii="Arial" w:eastAsia="Arial" w:hAnsi="Arial" w:cs="Arial"/>
          <w:color w:val="000000"/>
          <w:sz w:val="20"/>
          <w:szCs w:val="20"/>
        </w:rPr>
        <w:t xml:space="preserve">7% se han publicado a partir del año 2000 y el 73,6% desde el año 2010 (Figura 1a). Las principales áreas de publicación son: Ciencias Ambientales, Zoología, Genética y Ciencias de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la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lastRenderedPageBreak/>
        <w:t xml:space="preserve">Vida (Figura 1b). La utilización incipiente de la estadística </w:t>
      </w:r>
      <w:r w:rsidR="000041B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bayesiana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en Ecología se debe a diversos motivos. En primer lugar, a la inercia en </w:t>
      </w:r>
      <w:r w:rsidRPr="00A95DC5">
        <w:rPr>
          <w:rFonts w:ascii="Arial" w:eastAsia="Arial" w:hAnsi="Arial" w:cs="Arial"/>
          <w:color w:val="000000"/>
          <w:sz w:val="20"/>
          <w:szCs w:val="20"/>
        </w:rPr>
        <w:t xml:space="preserve">el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uso </w:t>
      </w:r>
      <w:r w:rsidRPr="00A95DC5">
        <w:rPr>
          <w:rFonts w:ascii="Arial" w:eastAsia="Arial" w:hAnsi="Arial" w:cs="Arial"/>
          <w:color w:val="000000"/>
          <w:sz w:val="20"/>
          <w:szCs w:val="20"/>
        </w:rPr>
        <w:t>de métodos frecuentistas y de máxima verosimilitud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De hecho, los resultados </w:t>
      </w:r>
      <w:r w:rsidRPr="00995573">
        <w:rPr>
          <w:rFonts w:ascii="Arial" w:eastAsia="Arial" w:hAnsi="Arial" w:cs="Arial"/>
          <w:color w:val="000000"/>
          <w:sz w:val="20"/>
          <w:szCs w:val="20"/>
        </w:rPr>
        <w:t xml:space="preserve">obtenidos por ajustes bayesianos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son similares a los obtenidos mediante estadística frecuentista si no se usa un conocimiento </w:t>
      </w:r>
      <w:r w:rsidRPr="00BF6F51"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a priori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de los parámetros o modelos complejos. En segundo lugar, los procedimientos bayesianos son computacionalmente complejos y pueden requerir un elevado tiempo </w:t>
      </w:r>
      <w:r w:rsidRPr="00A95DC5">
        <w:rPr>
          <w:rFonts w:ascii="Arial" w:eastAsia="Arial" w:hAnsi="Arial" w:cs="Arial"/>
          <w:color w:val="000000"/>
          <w:sz w:val="20"/>
          <w:szCs w:val="20"/>
        </w:rPr>
        <w:t>de ejecución para ajustar el modelo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especialmente si el tamaño muestral es elevado. Esta limitación se está viendo subsanada gracias al aumento de las capacidades de computación en paralelo de los equipamientos informáticos y a la mejora de paquetes de software crecientemente asequibles para usuarios no experimentados. A este respecto, cabe destacar el reciente desarrollo de </w:t>
      </w:r>
      <w:r w:rsidR="00BF15E7">
        <w:rPr>
          <w:rFonts w:ascii="Arial" w:eastAsia="Arial" w:hAnsi="Arial" w:cs="Arial"/>
          <w:color w:val="000000"/>
          <w:sz w:val="20"/>
          <w:szCs w:val="20"/>
        </w:rPr>
        <w:t xml:space="preserve">programas informáticos </w:t>
      </w:r>
      <w:r>
        <w:rPr>
          <w:rFonts w:ascii="Arial" w:eastAsia="Arial" w:hAnsi="Arial" w:cs="Arial"/>
          <w:color w:val="000000"/>
          <w:sz w:val="20"/>
          <w:szCs w:val="20"/>
        </w:rPr>
        <w:t>de código abierto tales como Stan (</w:t>
      </w:r>
      <w:r w:rsidRPr="002B4DC4">
        <w:rPr>
          <w:rFonts w:ascii="Arial" w:eastAsia="Arial" w:hAnsi="Arial" w:cs="Arial"/>
          <w:color w:val="000000"/>
          <w:sz w:val="20"/>
          <w:szCs w:val="20"/>
        </w:rPr>
        <w:t>www.mc-stan.org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), que hacen uso de algoritmos de muestreo más eficientes (p.ej.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Hamiltonian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Monte Carlo propuesto por Hoffman y Gelman</w:t>
      </w:r>
      <w:r w:rsidR="00BF15E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2014</w:t>
      </w:r>
      <w:r w:rsidR="000041BC"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los utilizados por anteriores aplicaciones para la estadística bayesiana (p.ej. algoritmo de muestreo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Gibbs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propuesto por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Geman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Geman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B7887"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1984</w:t>
      </w:r>
      <w:r w:rsidR="00DB7887"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 utilizado por </w:t>
      </w:r>
      <w:r w:rsidR="00BF15E7">
        <w:rPr>
          <w:rFonts w:ascii="Arial" w:eastAsia="Arial" w:hAnsi="Arial" w:cs="Arial"/>
          <w:color w:val="000000"/>
          <w:sz w:val="20"/>
          <w:szCs w:val="20"/>
        </w:rPr>
        <w:t>programas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Wingbugs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Pr="002B4DC4">
        <w:rPr>
          <w:rFonts w:ascii="Arial" w:eastAsia="Arial" w:hAnsi="Arial" w:cs="Arial"/>
          <w:color w:val="000000"/>
          <w:sz w:val="20"/>
          <w:szCs w:val="20"/>
        </w:rPr>
        <w:t>www.mrc-bsu.cam.ac.uk/software/bugs/the-bugs-project-winbugs</w:t>
      </w:r>
      <w:r w:rsidR="00DB7887" w:rsidRPr="002B4DC4">
        <w:rPr>
          <w:rFonts w:ascii="Arial" w:eastAsia="Arial" w:hAnsi="Arial" w:cs="Arial"/>
          <w:color w:val="000000"/>
          <w:sz w:val="20"/>
          <w:szCs w:val="20"/>
        </w:rPr>
        <w:t>/</w:t>
      </w:r>
      <w:r w:rsidR="00DB788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y JAGS2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2B4DC4">
        <w:rPr>
          <w:rFonts w:ascii="Arial" w:eastAsia="Arial" w:hAnsi="Arial" w:cs="Arial"/>
          <w:color w:val="000000"/>
          <w:sz w:val="20"/>
          <w:szCs w:val="20"/>
        </w:rPr>
        <w:t>http://mcmc-jags.sourceforge.net/</w:t>
      </w:r>
      <w:r>
        <w:rPr>
          <w:rFonts w:ascii="Arial" w:eastAsia="Arial" w:hAnsi="Arial" w:cs="Arial"/>
          <w:color w:val="000000"/>
          <w:sz w:val="20"/>
          <w:szCs w:val="20"/>
        </w:rPr>
        <w:t>). El incremento</w:t>
      </w:r>
      <w:r w:rsidR="00DB7887">
        <w:rPr>
          <w:rFonts w:ascii="Arial" w:eastAsia="Arial" w:hAnsi="Arial" w:cs="Arial"/>
          <w:color w:val="000000"/>
          <w:sz w:val="20"/>
          <w:szCs w:val="20"/>
        </w:rPr>
        <w:t xml:space="preserve"> de la eficiencia de los algoritmos</w:t>
      </w:r>
      <w:r>
        <w:rPr>
          <w:rFonts w:ascii="Arial" w:eastAsia="Arial" w:hAnsi="Arial" w:cs="Arial"/>
          <w:color w:val="000000"/>
          <w:sz w:val="20"/>
          <w:szCs w:val="20"/>
        </w:rPr>
        <w:t>, la implementación en R mediante paquetes específicos para el uso de Stan como “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rstan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”, o “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brms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”, o la posibilidad de editar scripts de Stan directamente desde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RStudio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están propiciando un rápido aumento de la popularidad de </w:t>
      </w:r>
      <w:r w:rsidR="001B2802">
        <w:rPr>
          <w:rFonts w:ascii="Arial" w:eastAsia="Arial" w:hAnsi="Arial" w:cs="Arial"/>
          <w:color w:val="000000"/>
          <w:sz w:val="20"/>
          <w:szCs w:val="20"/>
        </w:rPr>
        <w:t>la estadística bayesiana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también en el ámbito de la Ecología. </w:t>
      </w:r>
    </w:p>
    <w:p w14:paraId="1B90BDC0" w14:textId="1373F213" w:rsidR="00787002" w:rsidRDefault="00787002" w:rsidP="00787002">
      <w:pPr>
        <w:spacing w:before="240" w:after="20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Debido a la dificultad de enfrentarnos en solitario a los retos que supone aplicar marcos bayesianos</w:t>
      </w:r>
      <w:r w:rsidR="000A669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al estudio de los procesos ecológicos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="005F54D3">
        <w:rPr>
          <w:rFonts w:ascii="Arial" w:eastAsia="Arial" w:hAnsi="Arial" w:cs="Arial"/>
          <w:color w:val="000000"/>
          <w:sz w:val="20"/>
          <w:szCs w:val="20"/>
          <w:highlight w:val="white"/>
        </w:rPr>
        <w:t>hemos generado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un grupo de trabajo</w:t>
      </w:r>
      <w:r w:rsidR="005F54D3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sobre estadística bayesiana. Desde el pasado mes de marzo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nos reunimos quincenalmente para realizar juntos ejemplos, solucionar problemas que encontramos</w:t>
      </w:r>
      <w:r w:rsidR="00F9792A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al aplicar los modelos bayesianos a nuestros datos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y compartir puntos críticos a conocer a la hora de realizar un modelo.</w:t>
      </w:r>
    </w:p>
    <w:p w14:paraId="396C0B1B" w14:textId="77777777" w:rsidR="0033020D" w:rsidRDefault="00871C42">
      <w:pPr>
        <w:spacing w:before="120" w:after="120"/>
        <w:rPr>
          <w:rFonts w:ascii="Arial" w:eastAsia="Arial" w:hAnsi="Arial" w:cs="Arial"/>
          <w:b/>
          <w:color w:val="111111"/>
          <w:highlight w:val="white"/>
        </w:rPr>
      </w:pPr>
      <w:r>
        <w:rPr>
          <w:rFonts w:ascii="Arial" w:eastAsia="Arial" w:hAnsi="Arial" w:cs="Arial"/>
          <w:b/>
          <w:color w:val="111111"/>
          <w:highlight w:val="white"/>
        </w:rPr>
        <w:t>Agradecimientos</w:t>
      </w:r>
    </w:p>
    <w:p w14:paraId="5DBF791D" w14:textId="1569B77B" w:rsidR="005D7F5C" w:rsidRDefault="00871C42" w:rsidP="005D7F5C">
      <w:pPr>
        <w:spacing w:before="120" w:after="120"/>
        <w:rPr>
          <w:rFonts w:ascii="Arial" w:eastAsia="Arial" w:hAnsi="Arial" w:cs="Arial"/>
          <w:color w:val="111111"/>
          <w:sz w:val="20"/>
          <w:szCs w:val="20"/>
          <w:highlight w:val="white"/>
        </w:rPr>
      </w:pP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Gracias al grupo de </w:t>
      </w:r>
      <w:proofErr w:type="spell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Ecoinformática</w:t>
      </w:r>
      <w:proofErr w:type="spellEnd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de la AEET por el apoyo para escribir esta nota. </w:t>
      </w:r>
      <w:r w:rsidR="0053300F">
        <w:rPr>
          <w:rFonts w:ascii="Arial" w:eastAsia="Arial" w:hAnsi="Arial" w:cs="Arial"/>
          <w:color w:val="111111"/>
          <w:sz w:val="20"/>
          <w:szCs w:val="20"/>
          <w:highlight w:val="white"/>
        </w:rPr>
        <w:t>P.R-B.</w:t>
      </w: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cuenta con una ayuda Atracción de Talento de la Comunidad de Madrid (2016-T2/AMB-1665).</w:t>
      </w:r>
      <w:r w:rsidR="003A0027"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V.C-A. </w:t>
      </w:r>
      <w:r w:rsidR="000433BD">
        <w:rPr>
          <w:rFonts w:ascii="Arial" w:eastAsia="Arial" w:hAnsi="Arial" w:cs="Arial"/>
          <w:color w:val="111111"/>
          <w:sz w:val="20"/>
          <w:szCs w:val="20"/>
          <w:highlight w:val="white"/>
        </w:rPr>
        <w:t>está financiada por el programa de Becas Predoctorales de Medio Ambiente de la Fundación Tatiana Pérez de Guzmán el Bueno (2015).</w:t>
      </w:r>
      <w:r w:rsidR="005D7F5C"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</w:t>
      </w:r>
      <w:r w:rsidR="003A0027" w:rsidRPr="0053300F">
        <w:rPr>
          <w:rFonts w:ascii="Arial" w:eastAsia="Arial" w:hAnsi="Arial" w:cs="Arial"/>
          <w:color w:val="111111"/>
          <w:sz w:val="20"/>
          <w:szCs w:val="20"/>
        </w:rPr>
        <w:t>A</w:t>
      </w:r>
      <w:r w:rsidR="003A0027">
        <w:rPr>
          <w:rFonts w:ascii="Arial" w:eastAsia="Arial" w:hAnsi="Arial" w:cs="Arial"/>
          <w:color w:val="111111"/>
          <w:sz w:val="20"/>
          <w:szCs w:val="20"/>
        </w:rPr>
        <w:t>.</w:t>
      </w:r>
      <w:r w:rsidR="003A0027" w:rsidRPr="0053300F">
        <w:rPr>
          <w:rFonts w:ascii="Arial" w:eastAsia="Arial" w:hAnsi="Arial" w:cs="Arial"/>
          <w:color w:val="111111"/>
          <w:sz w:val="20"/>
          <w:szCs w:val="20"/>
        </w:rPr>
        <w:t>M</w:t>
      </w:r>
      <w:r w:rsidR="003A0027">
        <w:rPr>
          <w:rFonts w:ascii="Arial" w:eastAsia="Arial" w:hAnsi="Arial" w:cs="Arial"/>
          <w:color w:val="111111"/>
          <w:sz w:val="20"/>
          <w:szCs w:val="20"/>
        </w:rPr>
        <w:t>.</w:t>
      </w:r>
      <w:r w:rsidR="003A0027" w:rsidRPr="0053300F">
        <w:rPr>
          <w:rFonts w:ascii="Arial" w:eastAsia="Arial" w:hAnsi="Arial" w:cs="Arial"/>
          <w:color w:val="111111"/>
          <w:sz w:val="20"/>
          <w:szCs w:val="20"/>
        </w:rPr>
        <w:t>C</w:t>
      </w:r>
      <w:r w:rsidR="003A0027">
        <w:rPr>
          <w:rFonts w:ascii="Arial" w:eastAsia="Arial" w:hAnsi="Arial" w:cs="Arial"/>
          <w:color w:val="111111"/>
          <w:sz w:val="20"/>
          <w:szCs w:val="20"/>
        </w:rPr>
        <w:t>.</w:t>
      </w:r>
      <w:r w:rsidR="003A0027" w:rsidRPr="0053300F">
        <w:rPr>
          <w:rFonts w:ascii="Arial" w:eastAsia="Arial" w:hAnsi="Arial" w:cs="Arial"/>
          <w:color w:val="111111"/>
          <w:sz w:val="20"/>
          <w:szCs w:val="20"/>
        </w:rPr>
        <w:t>S</w:t>
      </w:r>
      <w:r w:rsidR="003A0027">
        <w:rPr>
          <w:rFonts w:ascii="Arial" w:eastAsia="Arial" w:hAnsi="Arial" w:cs="Arial"/>
          <w:color w:val="111111"/>
          <w:sz w:val="20"/>
          <w:szCs w:val="20"/>
        </w:rPr>
        <w:t>.</w:t>
      </w:r>
      <w:r w:rsidR="003A0027" w:rsidRPr="0053300F">
        <w:rPr>
          <w:rFonts w:ascii="Arial" w:eastAsia="Arial" w:hAnsi="Arial" w:cs="Arial"/>
          <w:color w:val="111111"/>
          <w:sz w:val="20"/>
          <w:szCs w:val="20"/>
        </w:rPr>
        <w:t xml:space="preserve"> </w:t>
      </w:r>
      <w:r w:rsidR="003A0027">
        <w:rPr>
          <w:rFonts w:ascii="Arial" w:eastAsia="Arial" w:hAnsi="Arial" w:cs="Arial"/>
          <w:color w:val="111111"/>
          <w:sz w:val="20"/>
          <w:szCs w:val="20"/>
        </w:rPr>
        <w:t xml:space="preserve">cuenta con una beca Juan de la Cierva </w:t>
      </w:r>
      <w:r w:rsidR="003A0027" w:rsidRPr="0053300F">
        <w:rPr>
          <w:rFonts w:ascii="Arial" w:eastAsia="Arial" w:hAnsi="Arial" w:cs="Arial"/>
          <w:color w:val="111111"/>
          <w:sz w:val="20"/>
          <w:szCs w:val="20"/>
        </w:rPr>
        <w:t>(</w:t>
      </w:r>
      <w:r w:rsidR="003A0027">
        <w:rPr>
          <w:rFonts w:ascii="Arial" w:eastAsia="Arial" w:hAnsi="Arial" w:cs="Arial"/>
          <w:color w:val="111111"/>
          <w:sz w:val="20"/>
          <w:szCs w:val="20"/>
        </w:rPr>
        <w:t xml:space="preserve">MINECO, </w:t>
      </w:r>
      <w:r w:rsidR="003A0027" w:rsidRPr="0053300F">
        <w:rPr>
          <w:rFonts w:ascii="Arial" w:eastAsia="Arial" w:hAnsi="Arial" w:cs="Arial"/>
          <w:color w:val="111111"/>
          <w:sz w:val="20"/>
          <w:szCs w:val="20"/>
        </w:rPr>
        <w:t>IJCI-2014-19502)</w:t>
      </w:r>
      <w:r w:rsidR="003A0027">
        <w:rPr>
          <w:rFonts w:ascii="Arial" w:eastAsia="Arial" w:hAnsi="Arial" w:cs="Arial"/>
          <w:color w:val="111111"/>
          <w:sz w:val="20"/>
          <w:szCs w:val="20"/>
        </w:rPr>
        <w:t xml:space="preserve">. </w:t>
      </w:r>
      <w:r w:rsidR="003A0027">
        <w:rPr>
          <w:rFonts w:ascii="Arial" w:eastAsia="Arial" w:hAnsi="Arial" w:cs="Arial"/>
          <w:color w:val="111111"/>
          <w:sz w:val="20"/>
          <w:szCs w:val="20"/>
          <w:highlight w:val="white"/>
        </w:rPr>
        <w:t>S.</w:t>
      </w:r>
      <w:r w:rsidR="0053300F">
        <w:rPr>
          <w:rFonts w:ascii="Arial" w:eastAsia="Arial" w:hAnsi="Arial" w:cs="Arial"/>
          <w:color w:val="111111"/>
          <w:sz w:val="20"/>
          <w:szCs w:val="20"/>
          <w:highlight w:val="white"/>
        </w:rPr>
        <w:t>V-P</w:t>
      </w:r>
      <w:r w:rsidR="005D7F5C"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cuenta con una ayuda Atracción de Talento de la Comunidad de Madrid (</w:t>
      </w:r>
      <w:r w:rsidR="005D7F5C" w:rsidRPr="005D7F5C">
        <w:rPr>
          <w:rFonts w:ascii="Arial" w:eastAsia="Arial" w:hAnsi="Arial" w:cs="Arial"/>
          <w:color w:val="111111"/>
          <w:sz w:val="20"/>
          <w:szCs w:val="20"/>
        </w:rPr>
        <w:t>2017-T2/AMB-6035</w:t>
      </w:r>
      <w:r w:rsidR="005D7F5C">
        <w:rPr>
          <w:rFonts w:ascii="Arial" w:eastAsia="Arial" w:hAnsi="Arial" w:cs="Arial"/>
          <w:color w:val="111111"/>
          <w:sz w:val="20"/>
          <w:szCs w:val="20"/>
          <w:highlight w:val="white"/>
        </w:rPr>
        <w:t>).</w:t>
      </w:r>
      <w:r w:rsidR="0053300F"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</w:t>
      </w:r>
      <w:r w:rsidR="00F74DB0" w:rsidRPr="00F74DB0">
        <w:rPr>
          <w:rFonts w:ascii="Arial" w:eastAsia="Arial" w:hAnsi="Arial" w:cs="Arial"/>
          <w:color w:val="111111"/>
          <w:sz w:val="20"/>
          <w:szCs w:val="20"/>
        </w:rPr>
        <w:t>I.M-C. está financiado por una Ayuda Postdoctoral del Programa Propio de la Universidad de Alcalá.</w:t>
      </w:r>
    </w:p>
    <w:p w14:paraId="00F2E69A" w14:textId="7CD750C2" w:rsidR="0033020D" w:rsidRDefault="0033020D">
      <w:pPr>
        <w:spacing w:before="120" w:after="120"/>
        <w:rPr>
          <w:rFonts w:ascii="Arial" w:eastAsia="Arial" w:hAnsi="Arial" w:cs="Arial"/>
          <w:color w:val="111111"/>
          <w:sz w:val="20"/>
          <w:szCs w:val="20"/>
          <w:highlight w:val="white"/>
        </w:rPr>
      </w:pPr>
    </w:p>
    <w:p w14:paraId="0185429E" w14:textId="77777777" w:rsidR="0033020D" w:rsidRPr="00BA24F0" w:rsidRDefault="00871C42">
      <w:pPr>
        <w:spacing w:before="120" w:after="120"/>
        <w:rPr>
          <w:rFonts w:ascii="Arial" w:eastAsia="Arial" w:hAnsi="Arial" w:cs="Arial"/>
          <w:b/>
          <w:color w:val="111111"/>
          <w:highlight w:val="white"/>
          <w:lang w:val="en-US"/>
        </w:rPr>
      </w:pPr>
      <w:proofErr w:type="spellStart"/>
      <w:r w:rsidRPr="00BA24F0">
        <w:rPr>
          <w:rFonts w:ascii="Arial" w:eastAsia="Arial" w:hAnsi="Arial" w:cs="Arial"/>
          <w:b/>
          <w:color w:val="111111"/>
          <w:highlight w:val="white"/>
          <w:lang w:val="en-US"/>
        </w:rPr>
        <w:t>Referencias</w:t>
      </w:r>
      <w:proofErr w:type="spellEnd"/>
    </w:p>
    <w:p w14:paraId="3CFECD69" w14:textId="01537CCE" w:rsidR="00043042" w:rsidRDefault="000430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r w:rsidRPr="0004304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Anderson, D.R., Burnham, K.P., Thompson, W.L. 2000. Null hypothesis testing: problems, prevalence, and an alternative. </w:t>
      </w:r>
      <w:r w:rsidRPr="00043042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The Journal of Wildlife Management</w:t>
      </w:r>
      <w:r w:rsidRPr="0004304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64</w:t>
      </w:r>
      <w:r w:rsidR="00440471"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  <w:r w:rsidRPr="0004304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912-923.</w:t>
      </w:r>
      <w:r w:rsidRPr="00043042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</w:p>
    <w:p w14:paraId="7059625E" w14:textId="384EAAE4" w:rsidR="0033020D" w:rsidRPr="00BA24F0" w:rsidRDefault="00871C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proofErr w:type="spellStart"/>
      <w:r w:rsidRPr="00BA24F0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Bolker</w:t>
      </w:r>
      <w:proofErr w:type="spellEnd"/>
      <w:r w:rsidRPr="00BA24F0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, B. 2008. Ecological models and data in R. Princeton University Press. Princeton, New Jersey, USA.</w:t>
      </w:r>
    </w:p>
    <w:p w14:paraId="1978263F" w14:textId="69BB27A1" w:rsidR="00A92D8B" w:rsidRDefault="00A92D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A92D8B">
        <w:rPr>
          <w:rFonts w:ascii="Arial" w:eastAsia="Arial" w:hAnsi="Arial" w:cs="Arial"/>
          <w:color w:val="000000"/>
          <w:sz w:val="20"/>
          <w:szCs w:val="20"/>
          <w:lang w:val="en-US"/>
        </w:rPr>
        <w:lastRenderedPageBreak/>
        <w:t xml:space="preserve">Burnham, K.P., Anderson, D.R., 2002. Model selection and </w:t>
      </w:r>
      <w:proofErr w:type="spellStart"/>
      <w:r w:rsidRPr="00A92D8B">
        <w:rPr>
          <w:rFonts w:ascii="Arial" w:eastAsia="Arial" w:hAnsi="Arial" w:cs="Arial"/>
          <w:color w:val="000000"/>
          <w:sz w:val="20"/>
          <w:szCs w:val="20"/>
          <w:lang w:val="en-US"/>
        </w:rPr>
        <w:t>multimodel</w:t>
      </w:r>
      <w:proofErr w:type="spellEnd"/>
      <w:r w:rsidRPr="00A92D8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inference: a practical information-theoretic approach. Springer-Verlag, New York.</w:t>
      </w:r>
    </w:p>
    <w:p w14:paraId="75637FF1" w14:textId="78664184" w:rsidR="00076CEF" w:rsidRDefault="00076CEF" w:rsidP="00CF101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>Dziak</w:t>
      </w:r>
      <w:proofErr w:type="spellEnd"/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>, J.J., Coffman, D.L., Lanza, S.T., Li, R. 2017. Sensitivity and specificity of inform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ation criteria. </w:t>
      </w:r>
      <w:proofErr w:type="spellStart"/>
      <w:r w:rsidRPr="00076CEF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PeerJ</w:t>
      </w:r>
      <w:proofErr w:type="spellEnd"/>
      <w:r w:rsidRPr="00076CEF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 </w:t>
      </w:r>
      <w:proofErr w:type="spellStart"/>
      <w:r w:rsidRPr="00076CEF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PrePrints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: </w:t>
      </w:r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>e1103v1103.</w:t>
      </w:r>
    </w:p>
    <w:p w14:paraId="4BEC28D9" w14:textId="6918BEFB" w:rsidR="00CF1010" w:rsidRDefault="00CF1010" w:rsidP="00CF101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Dormann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C.F., Calabrese, J.M.,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Guillera-Arroita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G.,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Matechou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E., Bahn, V.,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Barto´n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, K., Beale, C.M.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Ciuti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S.,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val="en-US"/>
        </w:rPr>
        <w:t>Elith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J., 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Gerstner,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Guelat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J.,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Keil</w:t>
      </w:r>
      <w:r w:rsidR="004134B1">
        <w:rPr>
          <w:rFonts w:ascii="Arial" w:eastAsia="Arial" w:hAnsi="Arial" w:cs="Arial"/>
          <w:color w:val="000000"/>
          <w:sz w:val="20"/>
          <w:szCs w:val="20"/>
          <w:lang w:val="en-US"/>
        </w:rPr>
        <w:t>, P.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Lahoz-Monfort</w:t>
      </w:r>
      <w:proofErr w:type="spellEnd"/>
      <w:r w:rsidR="004134B1">
        <w:rPr>
          <w:rFonts w:ascii="Arial" w:eastAsia="Arial" w:hAnsi="Arial" w:cs="Arial"/>
          <w:color w:val="000000"/>
          <w:sz w:val="20"/>
          <w:szCs w:val="20"/>
          <w:lang w:val="en-US"/>
        </w:rPr>
        <w:t>, J.J.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r w:rsidR="004134B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Pollock, </w:t>
      </w:r>
      <w:r w:rsidR="004134B1"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L</w:t>
      </w:r>
      <w:r w:rsidR="004134B1">
        <w:rPr>
          <w:rFonts w:ascii="Arial" w:eastAsia="Arial" w:hAnsi="Arial" w:cs="Arial"/>
          <w:color w:val="000000"/>
          <w:sz w:val="20"/>
          <w:szCs w:val="20"/>
          <w:lang w:val="en-US"/>
        </w:rPr>
        <w:t>.J.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proofErr w:type="spellStart"/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>Reineking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B.,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Roberts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>, D.</w:t>
      </w:r>
      <w:r w:rsidR="005F06C8"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R.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>Schröder</w:t>
      </w:r>
      <w:proofErr w:type="spellEnd"/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B.,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>T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uiller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W.,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>Warton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D.I.,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Wintle</w:t>
      </w:r>
      <w:proofErr w:type="spellEnd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,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B.A.,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>Wood, S.N.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W¨uest</w:t>
      </w:r>
      <w:proofErr w:type="spellEnd"/>
      <w:r w:rsidR="005F06C8">
        <w:rPr>
          <w:rFonts w:ascii="Arial" w:eastAsia="Arial" w:hAnsi="Arial" w:cs="Arial"/>
          <w:color w:val="000000"/>
          <w:sz w:val="20"/>
          <w:szCs w:val="20"/>
          <w:lang w:val="en-US"/>
        </w:rPr>
        <w:t>, R.O,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val="en-US"/>
        </w:rPr>
        <w:t>Hartig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lang w:val="en-US"/>
        </w:rPr>
        <w:t>, F. 2018.</w:t>
      </w:r>
      <w:r w:rsidRPr="00CF1010">
        <w:rPr>
          <w:lang w:val="en-US"/>
        </w:rPr>
        <w:t xml:space="preserve"> 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Model averaging in ecology: a review of Bayesian,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information-theoretic and tactical approaches for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Pr="00CF1010">
        <w:rPr>
          <w:rFonts w:ascii="Arial" w:eastAsia="Arial" w:hAnsi="Arial" w:cs="Arial"/>
          <w:color w:val="000000"/>
          <w:sz w:val="20"/>
          <w:szCs w:val="20"/>
          <w:lang w:val="en-US"/>
        </w:rPr>
        <w:t>predictive inference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. </w:t>
      </w:r>
      <w:r w:rsidRPr="004134B1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Ecological Monographs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301F939D" w14:textId="572DF761" w:rsidR="0033020D" w:rsidRPr="00BA24F0" w:rsidRDefault="00871C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r w:rsidRPr="00BA24F0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Edwards, M.B. 1992. Likelihood. Johns Hopkins University Press. Baltimore, Maryland, USA.</w:t>
      </w:r>
    </w:p>
    <w:p w14:paraId="651675C7" w14:textId="56479D4C" w:rsidR="00AE01DC" w:rsidRDefault="00AE01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  <w:lang w:val="en-US"/>
        </w:rPr>
        <w:t>Geman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lang w:val="en-US"/>
        </w:rPr>
        <w:t>, S.,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>Geman</w:t>
      </w:r>
      <w:proofErr w:type="spellEnd"/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D.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1984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. Stochastic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elaxation,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Gibbs distributions, and the Bayesian r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estoration of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mages. </w:t>
      </w:r>
      <w:r w:rsidRPr="00AE01D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IEEE Transactions on Pattern Analysis and Machine Intelligence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6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: 721–741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>.</w:t>
      </w:r>
    </w:p>
    <w:p w14:paraId="5EB0A546" w14:textId="21F23CE2" w:rsidR="00FE3E7A" w:rsidRDefault="00FE3E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FE3E7A">
        <w:rPr>
          <w:rFonts w:ascii="Arial" w:eastAsia="Arial" w:hAnsi="Arial" w:cs="Arial"/>
          <w:color w:val="000000"/>
          <w:sz w:val="20"/>
          <w:szCs w:val="20"/>
          <w:lang w:val="en-US"/>
        </w:rPr>
        <w:t>Gelman, A., Carlin, J.B., Stern, H.S., Rubin, D.B., 2004. Bayesian data analysis. Chapman &amp; Hall/CRC Press, New York.</w:t>
      </w:r>
    </w:p>
    <w:p w14:paraId="7966BF74" w14:textId="654442B2" w:rsidR="00AE01DC" w:rsidRDefault="00AE01DC" w:rsidP="00076C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Hoffman, M.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D., Gelman, A.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2014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. The No-U-turn sampler: adaptively setting path lengths in Hamiltonian Monte Carlo. </w:t>
      </w:r>
      <w:r w:rsidRPr="00AE01DC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Journal of Machine Learning Research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15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  <w:r w:rsidRPr="00AE01DC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1593-1623.</w:t>
      </w:r>
    </w:p>
    <w:p w14:paraId="3BC040D6" w14:textId="337A644D" w:rsidR="00076CEF" w:rsidRDefault="00076CEF" w:rsidP="00076C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3A0027">
        <w:rPr>
          <w:rFonts w:ascii="Arial" w:eastAsia="Arial" w:hAnsi="Arial" w:cs="Arial"/>
          <w:color w:val="000000"/>
          <w:sz w:val="20"/>
          <w:szCs w:val="20"/>
          <w:lang w:val="en-US"/>
        </w:rPr>
        <w:t>Kadane</w:t>
      </w:r>
      <w:proofErr w:type="spellEnd"/>
      <w:r w:rsidRPr="003A002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J.B., Lazar, N.A. 2004. </w:t>
      </w:r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Methods and criteria for model selection. </w:t>
      </w:r>
      <w:r w:rsidRPr="00076CEF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Journal of the</w:t>
      </w:r>
      <w:r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 xml:space="preserve"> </w:t>
      </w:r>
      <w:r w:rsidRPr="00076CEF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American Statistical Association</w:t>
      </w:r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99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:</w:t>
      </w:r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279-290.</w:t>
      </w:r>
    </w:p>
    <w:p w14:paraId="466EC913" w14:textId="6FD0E3CE" w:rsidR="0033020D" w:rsidRPr="00BA24F0" w:rsidRDefault="00871C42" w:rsidP="00076C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</w:pPr>
      <w:proofErr w:type="spellStart"/>
      <w:r w:rsidRPr="00BA24F0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Kéry</w:t>
      </w:r>
      <w:proofErr w:type="spellEnd"/>
      <w:r w:rsidRPr="00BA24F0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 xml:space="preserve">, M. 2010. Introduction to </w:t>
      </w:r>
      <w:proofErr w:type="spellStart"/>
      <w:r w:rsidRPr="00BA24F0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WinBUG</w:t>
      </w:r>
      <w:r w:rsidR="007D23A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S</w:t>
      </w:r>
      <w:proofErr w:type="spellEnd"/>
      <w:r w:rsidR="007D23AA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 xml:space="preserve"> for Ecologists. Academic Pres</w:t>
      </w:r>
      <w:r w:rsidRPr="00BA24F0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s. Burlington, Massachusetts, USA.</w:t>
      </w:r>
    </w:p>
    <w:p w14:paraId="0D3D63BE" w14:textId="458A6746" w:rsidR="00670315" w:rsidRPr="003A0027" w:rsidRDefault="0067031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670315">
        <w:rPr>
          <w:rFonts w:ascii="Arial" w:eastAsia="Arial" w:hAnsi="Arial" w:cs="Arial"/>
          <w:color w:val="000000"/>
          <w:sz w:val="20"/>
          <w:szCs w:val="20"/>
          <w:lang w:val="en-US"/>
        </w:rPr>
        <w:t>Kruschke</w:t>
      </w:r>
      <w:proofErr w:type="spellEnd"/>
      <w:r w:rsidRPr="0067031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, J.K., 2015. Doing Bayesian data analysis: a tutorial with R, JAGS, and Stan. </w:t>
      </w:r>
      <w:r w:rsidRPr="003A0027">
        <w:rPr>
          <w:rFonts w:ascii="Arial" w:eastAsia="Arial" w:hAnsi="Arial" w:cs="Arial"/>
          <w:color w:val="000000"/>
          <w:sz w:val="20"/>
          <w:szCs w:val="20"/>
          <w:lang w:val="en-US"/>
        </w:rPr>
        <w:t>Elsevier, USA.</w:t>
      </w:r>
    </w:p>
    <w:p w14:paraId="69A8CEC8" w14:textId="3D87D45C" w:rsidR="00076CEF" w:rsidRPr="003A0027" w:rsidRDefault="00076C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>Wassers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tein, R. L., Lazar, N.A. </w:t>
      </w:r>
      <w:r w:rsidRPr="00076CEF">
        <w:rPr>
          <w:rFonts w:ascii="Arial" w:eastAsia="Arial" w:hAnsi="Arial" w:cs="Arial"/>
          <w:color w:val="000000"/>
          <w:sz w:val="20"/>
          <w:szCs w:val="20"/>
          <w:lang w:val="en-US"/>
        </w:rPr>
        <w:t>2016. The ASA's statement on p-values: context, process, and purpose.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A0027">
        <w:rPr>
          <w:rFonts w:ascii="Arial" w:eastAsia="Arial" w:hAnsi="Arial" w:cs="Arial"/>
          <w:i/>
          <w:color w:val="000000"/>
          <w:sz w:val="20"/>
          <w:szCs w:val="20"/>
        </w:rPr>
        <w:t>The</w:t>
      </w:r>
      <w:proofErr w:type="spellEnd"/>
      <w:r w:rsidRPr="003A0027">
        <w:rPr>
          <w:rFonts w:ascii="Arial" w:eastAsia="Arial" w:hAnsi="Arial" w:cs="Arial"/>
          <w:i/>
          <w:color w:val="000000"/>
          <w:sz w:val="20"/>
          <w:szCs w:val="20"/>
        </w:rPr>
        <w:t xml:space="preserve"> American </w:t>
      </w:r>
      <w:proofErr w:type="spellStart"/>
      <w:r w:rsidRPr="003A0027">
        <w:rPr>
          <w:rFonts w:ascii="Arial" w:eastAsia="Arial" w:hAnsi="Arial" w:cs="Arial"/>
          <w:i/>
          <w:color w:val="000000"/>
          <w:sz w:val="20"/>
          <w:szCs w:val="20"/>
        </w:rPr>
        <w:t>Statistician</w:t>
      </w:r>
      <w:proofErr w:type="spellEnd"/>
      <w:r w:rsidRPr="003A0027">
        <w:rPr>
          <w:rFonts w:ascii="Arial" w:eastAsia="Arial" w:hAnsi="Arial" w:cs="Arial"/>
          <w:color w:val="000000"/>
          <w:sz w:val="20"/>
          <w:szCs w:val="20"/>
        </w:rPr>
        <w:t>: 70, 129-133.</w:t>
      </w:r>
    </w:p>
    <w:p w14:paraId="50E67A00" w14:textId="07281BC9" w:rsidR="0033020D" w:rsidRPr="003A0027" w:rsidRDefault="00871C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3A0027">
        <w:br w:type="page"/>
      </w:r>
    </w:p>
    <w:p w14:paraId="34E32638" w14:textId="13B0AACD" w:rsidR="0033020D" w:rsidRDefault="00871C42">
      <w:pPr>
        <w:spacing w:before="120" w:after="120"/>
        <w:rPr>
          <w:rFonts w:ascii="Arial" w:eastAsia="Arial" w:hAnsi="Arial" w:cs="Arial"/>
          <w:b/>
          <w:color w:val="111111"/>
          <w:highlight w:val="white"/>
        </w:rPr>
      </w:pPr>
      <w:r>
        <w:rPr>
          <w:rFonts w:ascii="Arial" w:eastAsia="Arial" w:hAnsi="Arial" w:cs="Arial"/>
          <w:b/>
          <w:color w:val="111111"/>
          <w:highlight w:val="white"/>
        </w:rPr>
        <w:lastRenderedPageBreak/>
        <w:t xml:space="preserve">Tabla 1. </w:t>
      </w:r>
      <w:r>
        <w:rPr>
          <w:rFonts w:ascii="Arial" w:eastAsia="Arial" w:hAnsi="Arial" w:cs="Arial"/>
          <w:color w:val="111111"/>
          <w:highlight w:val="white"/>
        </w:rPr>
        <w:t xml:space="preserve">Comparación de las aproximaciones frecuentistas, de máxima verosimilitud y </w:t>
      </w:r>
      <w:r w:rsidR="00580F5D">
        <w:rPr>
          <w:rFonts w:ascii="Arial" w:eastAsia="Arial" w:hAnsi="Arial" w:cs="Arial"/>
          <w:color w:val="111111"/>
          <w:highlight w:val="white"/>
        </w:rPr>
        <w:t>b</w:t>
      </w:r>
      <w:r>
        <w:rPr>
          <w:rFonts w:ascii="Arial" w:eastAsia="Arial" w:hAnsi="Arial" w:cs="Arial"/>
          <w:color w:val="111111"/>
          <w:highlight w:val="white"/>
        </w:rPr>
        <w:t>ayesiana para ajustar un determinado modelo (</w:t>
      </w:r>
      <w:r w:rsidR="00DB7887">
        <w:rPr>
          <w:rFonts w:ascii="Arial" w:eastAsia="Arial" w:hAnsi="Arial" w:cs="Arial"/>
          <w:color w:val="111111"/>
          <w:highlight w:val="white"/>
        </w:rPr>
        <w:t>p.ej.</w:t>
      </w:r>
      <w:r>
        <w:rPr>
          <w:rFonts w:ascii="Arial" w:eastAsia="Arial" w:hAnsi="Arial" w:cs="Arial"/>
          <w:color w:val="111111"/>
          <w:highlight w:val="white"/>
        </w:rPr>
        <w:t xml:space="preserve"> Y = a + b X)</w:t>
      </w:r>
      <w:r w:rsidR="001A7195">
        <w:rPr>
          <w:rFonts w:ascii="Arial" w:eastAsia="Arial" w:hAnsi="Arial" w:cs="Arial"/>
          <w:color w:val="111111"/>
          <w:highlight w:val="white"/>
        </w:rPr>
        <w:t>.</w:t>
      </w:r>
    </w:p>
    <w:tbl>
      <w:tblPr>
        <w:tblStyle w:val="a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552"/>
        <w:gridCol w:w="3260"/>
        <w:gridCol w:w="2613"/>
      </w:tblGrid>
      <w:tr w:rsidR="0033020D" w14:paraId="5509D510" w14:textId="77777777">
        <w:tc>
          <w:tcPr>
            <w:tcW w:w="817" w:type="dxa"/>
          </w:tcPr>
          <w:p w14:paraId="093E127B" w14:textId="77777777" w:rsidR="0033020D" w:rsidRDefault="0033020D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111111"/>
                <w:highlight w:val="white"/>
              </w:rPr>
            </w:pPr>
          </w:p>
        </w:tc>
        <w:tc>
          <w:tcPr>
            <w:tcW w:w="2552" w:type="dxa"/>
          </w:tcPr>
          <w:p w14:paraId="2D57ADE2" w14:textId="77777777" w:rsidR="0033020D" w:rsidRDefault="00871C42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111111"/>
                <w:highlight w:val="white"/>
              </w:rPr>
              <w:t>Frecuentista</w:t>
            </w:r>
          </w:p>
        </w:tc>
        <w:tc>
          <w:tcPr>
            <w:tcW w:w="3260" w:type="dxa"/>
          </w:tcPr>
          <w:p w14:paraId="17B68F98" w14:textId="7B952807" w:rsidR="0033020D" w:rsidRDefault="00871C42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111111"/>
                <w:highlight w:val="white"/>
              </w:rPr>
              <w:t xml:space="preserve">Máxima </w:t>
            </w:r>
            <w:r w:rsidR="00DB7887">
              <w:rPr>
                <w:rFonts w:ascii="Arial" w:eastAsia="Arial" w:hAnsi="Arial" w:cs="Arial"/>
                <w:b/>
                <w:color w:val="111111"/>
                <w:highlight w:val="white"/>
              </w:rPr>
              <w:t>verosimilitud</w:t>
            </w:r>
          </w:p>
        </w:tc>
        <w:tc>
          <w:tcPr>
            <w:tcW w:w="2613" w:type="dxa"/>
          </w:tcPr>
          <w:p w14:paraId="51AF818D" w14:textId="77777777" w:rsidR="0033020D" w:rsidRDefault="00871C42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111111"/>
                <w:highlight w:val="white"/>
              </w:rPr>
              <w:t>Bayesiana</w:t>
            </w:r>
          </w:p>
        </w:tc>
      </w:tr>
      <w:tr w:rsidR="00BA5C32" w14:paraId="1F2A6C08" w14:textId="77777777" w:rsidTr="00285B3B">
        <w:trPr>
          <w:cantSplit/>
          <w:trHeight w:val="3156"/>
        </w:trPr>
        <w:tc>
          <w:tcPr>
            <w:tcW w:w="817" w:type="dxa"/>
            <w:textDirection w:val="btLr"/>
          </w:tcPr>
          <w:p w14:paraId="753FB4A8" w14:textId="77777777" w:rsidR="00BA5C32" w:rsidRDefault="00BA5C32" w:rsidP="00BA5C32">
            <w:pPr>
              <w:spacing w:after="200" w:line="276" w:lineRule="auto"/>
              <w:ind w:left="113" w:right="113"/>
              <w:jc w:val="center"/>
              <w:rPr>
                <w:rFonts w:ascii="Arial" w:eastAsia="Arial" w:hAnsi="Arial" w:cs="Arial"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color w:val="111111"/>
                <w:highlight w:val="white"/>
              </w:rPr>
              <w:t>Aproximación probabilidad</w:t>
            </w:r>
          </w:p>
        </w:tc>
        <w:tc>
          <w:tcPr>
            <w:tcW w:w="2552" w:type="dxa"/>
          </w:tcPr>
          <w:p w14:paraId="343E7903" w14:textId="39650821" w:rsidR="00BA5C32" w:rsidRDefault="00BA5C32" w:rsidP="00BA5C32">
            <w:pPr>
              <w:spacing w:after="200" w:line="276" w:lineRule="auto"/>
              <w:jc w:val="left"/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</w:pPr>
            <w:r w:rsidRPr="00064189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Contraste de</w:t>
            </w:r>
            <w:r w:rsidR="001A7195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 </w:t>
            </w:r>
            <w:r w:rsidRPr="00064189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hipótesis</w:t>
            </w:r>
            <w:r w:rsidR="00703D87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 basado en el p</w:t>
            </w:r>
            <w:r w:rsidRPr="00064189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-valor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: </w:t>
            </w:r>
            <w:r w:rsidR="00703D87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p</w:t>
            </w:r>
            <w:r w:rsidRPr="00064189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robabilidad </w:t>
            </w:r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(</w:t>
            </w:r>
            <w:r w:rsidR="003E3ECB" w:rsidRPr="003E3ECB">
              <w:rPr>
                <w:rFonts w:ascii="Arial" w:hAnsi="Arial" w:cs="Arial"/>
                <w:i/>
                <w:color w:val="111111"/>
                <w:shd w:val="clear" w:color="auto" w:fill="FFFFFF"/>
                <w:lang w:val="es-ES_tradnl"/>
              </w:rPr>
              <w:t>P</w:t>
            </w:r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) </w:t>
            </w:r>
            <w:r w:rsidRPr="00064189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de observar los datos</w:t>
            </w:r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 (</w:t>
            </w:r>
            <w:r w:rsidR="003E3ECB" w:rsidRPr="003E3ECB">
              <w:rPr>
                <w:rFonts w:ascii="Arial" w:hAnsi="Arial" w:cs="Arial"/>
                <w:i/>
                <w:color w:val="111111"/>
                <w:shd w:val="clear" w:color="auto" w:fill="FFFFFF"/>
                <w:lang w:val="es-ES_tradnl"/>
              </w:rPr>
              <w:t>D</w:t>
            </w:r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)</w:t>
            </w:r>
            <w:r w:rsidR="00703D87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 dado que la hipótesis nula </w:t>
            </w:r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(</w:t>
            </w:r>
            <w:r w:rsidR="003E3ECB" w:rsidRPr="003E3ECB">
              <w:rPr>
                <w:rFonts w:ascii="Arial" w:hAnsi="Arial" w:cs="Arial"/>
                <w:i/>
                <w:color w:val="111111"/>
                <w:shd w:val="clear" w:color="auto" w:fill="FFFFFF"/>
                <w:lang w:val="es-ES_tradnl"/>
              </w:rPr>
              <w:t>Ho</w:t>
            </w:r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) </w:t>
            </w:r>
            <w:r w:rsidR="00703D87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es verdadera.</w:t>
            </w:r>
          </w:p>
          <w:p w14:paraId="042D5CE0" w14:textId="6BFE7841" w:rsidR="00BA5C32" w:rsidRPr="00285B3B" w:rsidRDefault="001A7195" w:rsidP="003E3ECB">
            <w:pPr>
              <w:spacing w:after="200" w:line="276" w:lineRule="auto"/>
              <w:jc w:val="left"/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s-ES_tradnl"/>
                  </w:rPr>
                  <m:t>P=P(D|Ho)</m:t>
                </m:r>
              </m:oMath>
            </m:oMathPara>
          </w:p>
        </w:tc>
        <w:tc>
          <w:tcPr>
            <w:tcW w:w="3260" w:type="dxa"/>
          </w:tcPr>
          <w:p w14:paraId="1342BB22" w14:textId="3AB10396" w:rsidR="00BA5C32" w:rsidRPr="006460E8" w:rsidRDefault="00BA5C32" w:rsidP="00BA5C32">
            <w:pPr>
              <w:spacing w:after="200" w:line="276" w:lineRule="auto"/>
              <w:jc w:val="left"/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</w:pPr>
            <w:r w:rsidRPr="006460E8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Probabilidad de observar los </w:t>
            </w:r>
            <w:r w:rsidR="00CC3F4A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datos</w:t>
            </w:r>
            <w:r w:rsidR="00CC3F4A" w:rsidRPr="006460E8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 </w:t>
            </w:r>
            <w:r w:rsidRPr="006460E8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dado un determinado modelo</w:t>
            </w:r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 (con parámetros θ) viene determinado por la verosimilitud (</w:t>
            </w:r>
            <w:r w:rsidR="003E3ECB" w:rsidRPr="003E3ECB">
              <w:rPr>
                <w:rFonts w:ascii="Arial" w:hAnsi="Arial" w:cs="Arial"/>
                <w:i/>
                <w:color w:val="111111"/>
                <w:shd w:val="clear" w:color="auto" w:fill="FFFFFF"/>
                <w:lang w:val="es-ES_tradnl"/>
              </w:rPr>
              <w:t xml:space="preserve">L: </w:t>
            </w:r>
            <w:proofErr w:type="spellStart"/>
            <w:r w:rsidR="003E3ECB" w:rsidRPr="003E3ECB">
              <w:rPr>
                <w:rFonts w:ascii="Arial" w:hAnsi="Arial" w:cs="Arial"/>
                <w:i/>
                <w:color w:val="111111"/>
                <w:shd w:val="clear" w:color="auto" w:fill="FFFFFF"/>
                <w:lang w:val="es-ES_tradnl"/>
              </w:rPr>
              <w:t>likelihood</w:t>
            </w:r>
            <w:proofErr w:type="spellEnd"/>
            <w:r w:rsidR="003E3ECB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).</w:t>
            </w:r>
          </w:p>
          <w:p w14:paraId="41B47754" w14:textId="02F82F3A" w:rsidR="00580F5D" w:rsidRPr="00285B3B" w:rsidRDefault="00BA5C32" w:rsidP="00285B3B">
            <w:pPr>
              <w:jc w:val="center"/>
              <w:rPr>
                <w:rFonts w:ascii="Cambria" w:eastAsia="Cambria" w:hAnsi="Cambria" w:cs="Cambria"/>
                <w:color w:val="111111"/>
                <w:shd w:val="clear" w:color="auto" w:fill="FFFFFF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s-ES_tradnl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  <w:lang w:val="es-ES_tradnl"/>
                      </w:rPr>
                      <m:t>θ</m:t>
                    </m:r>
                  </m:e>
                </m:d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s-ES_tradnl"/>
                  </w:rPr>
                  <m:t>=P(D|M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  <w:lang w:val="es-ES_tradnl"/>
                      </w:rPr>
                      <m:t>θ</m:t>
                    </m:r>
                  </m:e>
                </m:d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s-ES_tradnl"/>
                  </w:rPr>
                  <m:t>)</m:t>
                </m:r>
              </m:oMath>
            </m:oMathPara>
          </w:p>
        </w:tc>
        <w:tc>
          <w:tcPr>
            <w:tcW w:w="2613" w:type="dxa"/>
          </w:tcPr>
          <w:p w14:paraId="7BE5F7F2" w14:textId="3444EAFA" w:rsidR="00BA5C32" w:rsidRDefault="00580F5D" w:rsidP="00BA5C32">
            <w:pPr>
              <w:spacing w:after="200" w:line="276" w:lineRule="auto"/>
              <w:jc w:val="left"/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Probabilidad de que la hipótesis sea verdadera dados los datos observados.</w:t>
            </w:r>
            <w:r w:rsidR="001A7195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 xml:space="preserve"> Se basa en el t</w:t>
            </w:r>
            <w:r w:rsidR="00BA5C32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eorema de Bayes</w:t>
            </w:r>
            <w:r w:rsidR="001A7195"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  <w:t>:</w:t>
            </w:r>
          </w:p>
          <w:p w14:paraId="4C5CCCD2" w14:textId="32C95407" w:rsidR="00BA5C32" w:rsidRPr="00285B3B" w:rsidRDefault="00BA5C32" w:rsidP="00BA5C32">
            <w:pPr>
              <w:spacing w:after="200" w:line="276" w:lineRule="auto"/>
              <w:jc w:val="left"/>
              <w:rPr>
                <w:rFonts w:ascii="Arial" w:hAnsi="Arial" w:cs="Arial"/>
                <w:color w:val="111111"/>
                <w:shd w:val="clear" w:color="auto" w:fill="FFFFFF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s-ES_trad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  <w:lang w:val="es-ES_tradnl"/>
                      </w:rPr>
                      <m:t>θ|D</m:t>
                    </m:r>
                  </m:e>
                </m:d>
                <m:r>
                  <w:rPr>
                    <w:rFonts w:ascii="Cambria Math" w:hAnsi="Cambria Math" w:cs="Arial"/>
                    <w:color w:val="111111"/>
                    <w:shd w:val="clear" w:color="auto" w:fill="FFFFFF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111111"/>
                        <w:shd w:val="clear" w:color="auto" w:fill="FFFFFF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  <w:lang w:val="es-ES_tradn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  <w:lang w:val="es-ES_tradnl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  <w:lang w:val="es-ES_tradnl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  <w:lang w:val="es-ES_tradnl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  <w:lang w:val="es-ES_tradnl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111111"/>
                        <w:shd w:val="clear" w:color="auto" w:fill="FFFFFF"/>
                        <w:lang w:val="es-ES_tradn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111111"/>
                            <w:shd w:val="clear" w:color="auto" w:fill="FFFFFF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111111"/>
                            <w:shd w:val="clear" w:color="auto" w:fill="FFFFFF"/>
                            <w:lang w:val="es-ES_tradnl"/>
                          </w:rPr>
                          <m:t>D</m:t>
                        </m:r>
                      </m:e>
                    </m:d>
                  </m:den>
                </m:f>
              </m:oMath>
            </m:oMathPara>
          </w:p>
        </w:tc>
      </w:tr>
      <w:tr w:rsidR="0033020D" w14:paraId="30C2D42D" w14:textId="77777777" w:rsidTr="00285B3B">
        <w:trPr>
          <w:cantSplit/>
          <w:trHeight w:val="1134"/>
        </w:trPr>
        <w:tc>
          <w:tcPr>
            <w:tcW w:w="817" w:type="dxa"/>
            <w:textDirection w:val="btLr"/>
          </w:tcPr>
          <w:p w14:paraId="397F3D48" w14:textId="77777777" w:rsidR="0033020D" w:rsidRDefault="00871C42">
            <w:pPr>
              <w:spacing w:after="200" w:line="276" w:lineRule="auto"/>
              <w:ind w:left="113" w:right="113"/>
              <w:jc w:val="center"/>
              <w:rPr>
                <w:rFonts w:ascii="Arial" w:eastAsia="Arial" w:hAnsi="Arial" w:cs="Arial"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color w:val="111111"/>
                <w:highlight w:val="white"/>
              </w:rPr>
              <w:t>Parámetro</w:t>
            </w:r>
          </w:p>
        </w:tc>
        <w:tc>
          <w:tcPr>
            <w:tcW w:w="2552" w:type="dxa"/>
          </w:tcPr>
          <w:p w14:paraId="615ECCD8" w14:textId="51A5BC10" w:rsidR="0033020D" w:rsidRDefault="00871C42">
            <w:pPr>
              <w:spacing w:after="200" w:line="276" w:lineRule="auto"/>
              <w:jc w:val="left"/>
              <w:rPr>
                <w:rFonts w:ascii="Arial" w:eastAsia="Arial" w:hAnsi="Arial" w:cs="Arial"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color w:val="111111"/>
                <w:highlight w:val="white"/>
              </w:rPr>
              <w:t>P-valor es la probabilidad de observar los datos bajo la hipótesis nula (¡no es la probabilidad de que la hipótesis nula sea verdadera</w:t>
            </w:r>
            <w:r w:rsidR="00E41DCD">
              <w:rPr>
                <w:rFonts w:ascii="Arial" w:eastAsia="Arial" w:hAnsi="Arial" w:cs="Arial"/>
                <w:color w:val="111111"/>
                <w:highlight w:val="white"/>
              </w:rPr>
              <w:t>!</w:t>
            </w:r>
            <w:r>
              <w:rPr>
                <w:rFonts w:ascii="Arial" w:eastAsia="Arial" w:hAnsi="Arial" w:cs="Arial"/>
                <w:color w:val="111111"/>
                <w:highlight w:val="white"/>
              </w:rPr>
              <w:t>)</w:t>
            </w:r>
          </w:p>
        </w:tc>
        <w:tc>
          <w:tcPr>
            <w:tcW w:w="3260" w:type="dxa"/>
          </w:tcPr>
          <w:p w14:paraId="0CE56492" w14:textId="5BB2ECDF" w:rsidR="0033020D" w:rsidRDefault="00871C42" w:rsidP="003E3ECB">
            <w:pPr>
              <w:spacing w:after="200" w:line="276" w:lineRule="auto"/>
              <w:jc w:val="left"/>
              <w:rPr>
                <w:rFonts w:ascii="Arial" w:eastAsia="Arial" w:hAnsi="Arial" w:cs="Arial"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color w:val="111111"/>
                <w:highlight w:val="white"/>
              </w:rPr>
              <w:t xml:space="preserve">Parámetros que hacen que el resultado sea más probable (MLE: estimadores de máxima verosimilitud). No hay definición de probabilidad de los parámetros, pero </w:t>
            </w:r>
            <w:r w:rsidR="003E3ECB">
              <w:rPr>
                <w:rFonts w:ascii="Arial" w:eastAsia="Arial" w:hAnsi="Arial" w:cs="Arial"/>
                <w:color w:val="111111"/>
                <w:highlight w:val="white"/>
              </w:rPr>
              <w:t xml:space="preserve">se definen los intervalos de confianza con </w:t>
            </w:r>
            <w:r>
              <w:rPr>
                <w:rFonts w:ascii="Arial" w:eastAsia="Arial" w:hAnsi="Arial" w:cs="Arial"/>
                <w:color w:val="111111"/>
                <w:highlight w:val="white"/>
              </w:rPr>
              <w:t>dos unidades de probabilidad logarítmica (Edward 1992)</w:t>
            </w:r>
          </w:p>
        </w:tc>
        <w:tc>
          <w:tcPr>
            <w:tcW w:w="2613" w:type="dxa"/>
          </w:tcPr>
          <w:p w14:paraId="574FF04E" w14:textId="2CC9F24D" w:rsidR="0033020D" w:rsidRDefault="00871C42" w:rsidP="003E3ECB">
            <w:pPr>
              <w:spacing w:after="200" w:line="276" w:lineRule="auto"/>
              <w:jc w:val="left"/>
              <w:rPr>
                <w:rFonts w:ascii="Arial" w:eastAsia="Arial" w:hAnsi="Arial" w:cs="Arial"/>
                <w:color w:val="111111"/>
                <w:highlight w:val="white"/>
              </w:rPr>
            </w:pPr>
            <w:r>
              <w:rPr>
                <w:rFonts w:ascii="Arial" w:eastAsia="Arial" w:hAnsi="Arial" w:cs="Arial"/>
                <w:color w:val="111111"/>
                <w:highlight w:val="white"/>
              </w:rPr>
              <w:t>Media de la distribu</w:t>
            </w:r>
            <w:r w:rsidR="003E3ECB">
              <w:rPr>
                <w:rFonts w:ascii="Arial" w:eastAsia="Arial" w:hAnsi="Arial" w:cs="Arial"/>
                <w:color w:val="111111"/>
                <w:highlight w:val="white"/>
              </w:rPr>
              <w:t>ción posterior de los parámetros</w:t>
            </w:r>
            <w:r>
              <w:rPr>
                <w:rFonts w:ascii="Arial" w:eastAsia="Arial" w:hAnsi="Arial" w:cs="Arial"/>
                <w:color w:val="111111"/>
                <w:highlight w:val="white"/>
              </w:rPr>
              <w:t>. El parámetro tiene una distribución de probabilidad:</w:t>
            </w:r>
            <w:r w:rsidR="00703D87">
              <w:rPr>
                <w:rFonts w:ascii="Arial" w:eastAsia="Arial" w:hAnsi="Arial" w:cs="Arial"/>
                <w:color w:val="111111"/>
                <w:highlight w:val="white"/>
              </w:rPr>
              <w:t xml:space="preserve"> esta es</w:t>
            </w:r>
            <w:r>
              <w:rPr>
                <w:rFonts w:ascii="Arial" w:eastAsia="Arial" w:hAnsi="Arial" w:cs="Arial"/>
                <w:color w:val="111111"/>
                <w:highlight w:val="white"/>
              </w:rPr>
              <w:t xml:space="preserve"> la única aproximación con la </w:t>
            </w:r>
            <w:r w:rsidR="00CC3F4A">
              <w:rPr>
                <w:rFonts w:ascii="Arial" w:eastAsia="Arial" w:hAnsi="Arial" w:cs="Arial"/>
                <w:color w:val="111111"/>
                <w:highlight w:val="white"/>
              </w:rPr>
              <w:t xml:space="preserve">que </w:t>
            </w:r>
            <w:r>
              <w:rPr>
                <w:rFonts w:ascii="Arial" w:eastAsia="Arial" w:hAnsi="Arial" w:cs="Arial"/>
                <w:color w:val="111111"/>
                <w:highlight w:val="white"/>
              </w:rPr>
              <w:t xml:space="preserve">podemos </w:t>
            </w:r>
            <w:r w:rsidR="00CC3F4A">
              <w:rPr>
                <w:rFonts w:ascii="Arial" w:eastAsia="Arial" w:hAnsi="Arial" w:cs="Arial"/>
                <w:color w:val="111111"/>
                <w:highlight w:val="white"/>
              </w:rPr>
              <w:t>estimar la</w:t>
            </w:r>
            <w:r>
              <w:rPr>
                <w:rFonts w:ascii="Arial" w:eastAsia="Arial" w:hAnsi="Arial" w:cs="Arial"/>
                <w:color w:val="111111"/>
                <w:highlight w:val="white"/>
              </w:rPr>
              <w:t xml:space="preserve"> probabilidad de diferentes hipótesis o valores de</w:t>
            </w:r>
            <w:r w:rsidR="00703D87">
              <w:rPr>
                <w:rFonts w:ascii="Arial" w:eastAsia="Arial" w:hAnsi="Arial" w:cs="Arial"/>
                <w:color w:val="111111"/>
                <w:highlight w:val="white"/>
              </w:rPr>
              <w:t>l</w:t>
            </w:r>
            <w:r>
              <w:rPr>
                <w:rFonts w:ascii="Arial" w:eastAsia="Arial" w:hAnsi="Arial" w:cs="Arial"/>
                <w:color w:val="111111"/>
                <w:highlight w:val="white"/>
              </w:rPr>
              <w:t xml:space="preserve"> parámetro.</w:t>
            </w:r>
          </w:p>
        </w:tc>
      </w:tr>
    </w:tbl>
    <w:p w14:paraId="3D529525" w14:textId="77777777" w:rsidR="0033020D" w:rsidRDefault="00871C42">
      <w:pPr>
        <w:spacing w:after="200" w:line="276" w:lineRule="auto"/>
        <w:jc w:val="left"/>
        <w:rPr>
          <w:rFonts w:ascii="Arial" w:eastAsia="Arial" w:hAnsi="Arial" w:cs="Arial"/>
          <w:b/>
          <w:color w:val="111111"/>
          <w:highlight w:val="white"/>
        </w:rPr>
      </w:pPr>
      <w:r>
        <w:br w:type="page"/>
      </w:r>
    </w:p>
    <w:p w14:paraId="24307B45" w14:textId="77777777" w:rsidR="0033020D" w:rsidRDefault="0033020D">
      <w:pPr>
        <w:spacing w:before="120" w:after="120"/>
        <w:rPr>
          <w:rFonts w:ascii="Arial" w:eastAsia="Arial" w:hAnsi="Arial" w:cs="Arial"/>
          <w:b/>
          <w:color w:val="111111"/>
          <w:highlight w:val="white"/>
        </w:rPr>
      </w:pPr>
    </w:p>
    <w:p w14:paraId="72F5BCD6" w14:textId="77777777" w:rsidR="0033020D" w:rsidRDefault="00871C42">
      <w:pPr>
        <w:spacing w:before="120" w:after="120"/>
        <w:rPr>
          <w:rFonts w:ascii="Arial" w:eastAsia="Arial" w:hAnsi="Arial" w:cs="Arial"/>
          <w:b/>
          <w:color w:val="111111"/>
          <w:highlight w:val="white"/>
        </w:rPr>
      </w:pPr>
      <w:r>
        <w:rPr>
          <w:rFonts w:ascii="Arial" w:eastAsia="Arial" w:hAnsi="Arial" w:cs="Arial"/>
          <w:b/>
          <w:noProof/>
          <w:color w:val="111111"/>
          <w:highlight w:val="white"/>
        </w:rPr>
        <w:drawing>
          <wp:inline distT="0" distB="0" distL="0" distR="0" wp14:anchorId="10A2FBFB" wp14:editId="57A98E32">
            <wp:extent cx="4006788" cy="255535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788" cy="2555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A557A" w14:textId="77777777" w:rsidR="0033020D" w:rsidRDefault="00871C42">
      <w:pPr>
        <w:spacing w:before="120" w:after="120"/>
        <w:rPr>
          <w:rFonts w:ascii="Arial" w:eastAsia="Arial" w:hAnsi="Arial" w:cs="Arial"/>
          <w:b/>
          <w:color w:val="111111"/>
          <w:highlight w:val="white"/>
        </w:rPr>
      </w:pPr>
      <w:r>
        <w:rPr>
          <w:rFonts w:ascii="Arial" w:eastAsia="Arial" w:hAnsi="Arial" w:cs="Arial"/>
          <w:b/>
          <w:noProof/>
          <w:color w:val="111111"/>
          <w:highlight w:val="white"/>
        </w:rPr>
        <w:drawing>
          <wp:inline distT="0" distB="0" distL="0" distR="0" wp14:anchorId="1EC0EEFB" wp14:editId="6A9CCC5A">
            <wp:extent cx="4061359" cy="205394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359" cy="2053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0D5A" w14:textId="18CF93DA" w:rsidR="0033020D" w:rsidRPr="00BF15E7" w:rsidRDefault="00871C42">
      <w:pPr>
        <w:spacing w:before="120" w:after="120"/>
        <w:rPr>
          <w:rFonts w:ascii="Arial" w:eastAsia="Arial" w:hAnsi="Arial" w:cs="Arial"/>
          <w:color w:val="111111"/>
          <w:highlight w:val="white"/>
        </w:rPr>
      </w:pPr>
      <w:r>
        <w:rPr>
          <w:rFonts w:ascii="Arial" w:eastAsia="Arial" w:hAnsi="Arial" w:cs="Arial"/>
          <w:b/>
          <w:color w:val="111111"/>
          <w:highlight w:val="white"/>
        </w:rPr>
        <w:t xml:space="preserve">Figura 1. </w:t>
      </w:r>
      <w:r w:rsidR="001B2802">
        <w:rPr>
          <w:rFonts w:ascii="Arial" w:eastAsia="Arial" w:hAnsi="Arial" w:cs="Arial"/>
          <w:b/>
          <w:color w:val="111111"/>
          <w:highlight w:val="white"/>
        </w:rPr>
        <w:t xml:space="preserve"> </w:t>
      </w:r>
      <w:r w:rsidR="001B2802" w:rsidRPr="00BF15E7">
        <w:rPr>
          <w:rFonts w:ascii="Arial" w:eastAsia="Arial" w:hAnsi="Arial" w:cs="Arial"/>
          <w:color w:val="111111"/>
          <w:highlight w:val="white"/>
        </w:rPr>
        <w:t xml:space="preserve">a) Número de publicaciones en la base de datos Web of </w:t>
      </w:r>
      <w:proofErr w:type="spellStart"/>
      <w:r w:rsidR="001B2802" w:rsidRPr="00BF15E7">
        <w:rPr>
          <w:rFonts w:ascii="Arial" w:eastAsia="Arial" w:hAnsi="Arial" w:cs="Arial"/>
          <w:color w:val="111111"/>
          <w:highlight w:val="white"/>
        </w:rPr>
        <w:t>Science</w:t>
      </w:r>
      <w:proofErr w:type="spellEnd"/>
      <w:r w:rsidR="001B2802" w:rsidRPr="00BF15E7">
        <w:rPr>
          <w:rFonts w:ascii="Arial" w:eastAsia="Arial" w:hAnsi="Arial" w:cs="Arial"/>
          <w:color w:val="111111"/>
          <w:highlight w:val="white"/>
        </w:rPr>
        <w:t xml:space="preserve"> con las palabras clave “</w:t>
      </w:r>
      <w:proofErr w:type="spellStart"/>
      <w:r w:rsidR="001B2802" w:rsidRPr="00BF15E7">
        <w:rPr>
          <w:rFonts w:ascii="Arial" w:eastAsia="Arial" w:hAnsi="Arial" w:cs="Arial"/>
          <w:color w:val="111111"/>
          <w:highlight w:val="white"/>
        </w:rPr>
        <w:t>Bayesian</w:t>
      </w:r>
      <w:proofErr w:type="spellEnd"/>
      <w:r w:rsidR="001B2802" w:rsidRPr="00BF15E7">
        <w:rPr>
          <w:rFonts w:ascii="Arial" w:eastAsia="Arial" w:hAnsi="Arial" w:cs="Arial"/>
          <w:color w:val="111111"/>
          <w:highlight w:val="white"/>
        </w:rPr>
        <w:t>” &amp; “</w:t>
      </w:r>
      <w:proofErr w:type="spellStart"/>
      <w:r w:rsidR="001B2802" w:rsidRPr="00BF15E7">
        <w:rPr>
          <w:rFonts w:ascii="Arial" w:eastAsia="Arial" w:hAnsi="Arial" w:cs="Arial"/>
          <w:color w:val="111111"/>
          <w:highlight w:val="white"/>
        </w:rPr>
        <w:t>Ecology</w:t>
      </w:r>
      <w:proofErr w:type="spellEnd"/>
      <w:r w:rsidR="001B2802" w:rsidRPr="00BF15E7">
        <w:rPr>
          <w:rFonts w:ascii="Arial" w:eastAsia="Arial" w:hAnsi="Arial" w:cs="Arial"/>
          <w:color w:val="111111"/>
          <w:highlight w:val="white"/>
        </w:rPr>
        <w:t>” a lo largo del tiempo. b) Principales áreas temáticas en que se dividen las publicaciones de la búsqueda anterior.</w:t>
      </w:r>
    </w:p>
    <w:sectPr w:rsidR="0033020D" w:rsidRPr="00BF15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20A39"/>
    <w:multiLevelType w:val="hybridMultilevel"/>
    <w:tmpl w:val="7512D68E"/>
    <w:lvl w:ilvl="0" w:tplc="E3B8A23C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0D"/>
    <w:rsid w:val="000041BC"/>
    <w:rsid w:val="00010CD9"/>
    <w:rsid w:val="00043042"/>
    <w:rsid w:val="000433BD"/>
    <w:rsid w:val="00076CEF"/>
    <w:rsid w:val="000A669A"/>
    <w:rsid w:val="000E02D3"/>
    <w:rsid w:val="001321AD"/>
    <w:rsid w:val="00180E69"/>
    <w:rsid w:val="001928C7"/>
    <w:rsid w:val="001A7195"/>
    <w:rsid w:val="001B2802"/>
    <w:rsid w:val="002136FB"/>
    <w:rsid w:val="00223AB0"/>
    <w:rsid w:val="00243A5B"/>
    <w:rsid w:val="00271C9C"/>
    <w:rsid w:val="00285B3B"/>
    <w:rsid w:val="002B02E4"/>
    <w:rsid w:val="002B4DC4"/>
    <w:rsid w:val="002E76B8"/>
    <w:rsid w:val="00303D59"/>
    <w:rsid w:val="00326CC5"/>
    <w:rsid w:val="0033020D"/>
    <w:rsid w:val="00380D72"/>
    <w:rsid w:val="00397DAD"/>
    <w:rsid w:val="003A0027"/>
    <w:rsid w:val="003E3ECB"/>
    <w:rsid w:val="004134B1"/>
    <w:rsid w:val="004213DF"/>
    <w:rsid w:val="00440471"/>
    <w:rsid w:val="00483858"/>
    <w:rsid w:val="0053300F"/>
    <w:rsid w:val="00580F5D"/>
    <w:rsid w:val="005A2A88"/>
    <w:rsid w:val="005C0289"/>
    <w:rsid w:val="005D0760"/>
    <w:rsid w:val="005D7F5C"/>
    <w:rsid w:val="005F06C8"/>
    <w:rsid w:val="005F47ED"/>
    <w:rsid w:val="005F54D3"/>
    <w:rsid w:val="0062163E"/>
    <w:rsid w:val="00670195"/>
    <w:rsid w:val="00670315"/>
    <w:rsid w:val="00693F64"/>
    <w:rsid w:val="00703D87"/>
    <w:rsid w:val="007235B4"/>
    <w:rsid w:val="00787002"/>
    <w:rsid w:val="007D23AA"/>
    <w:rsid w:val="008025B2"/>
    <w:rsid w:val="00810A4B"/>
    <w:rsid w:val="00857AC0"/>
    <w:rsid w:val="0087003F"/>
    <w:rsid w:val="00871C42"/>
    <w:rsid w:val="008A1DE5"/>
    <w:rsid w:val="00932C9F"/>
    <w:rsid w:val="00967386"/>
    <w:rsid w:val="009742CC"/>
    <w:rsid w:val="00995573"/>
    <w:rsid w:val="009A2C2C"/>
    <w:rsid w:val="009C6A43"/>
    <w:rsid w:val="009D0CC3"/>
    <w:rsid w:val="009F35BE"/>
    <w:rsid w:val="00A25E59"/>
    <w:rsid w:val="00A37CA4"/>
    <w:rsid w:val="00A92D8B"/>
    <w:rsid w:val="00A95DC5"/>
    <w:rsid w:val="00AE01DC"/>
    <w:rsid w:val="00B23217"/>
    <w:rsid w:val="00B657A4"/>
    <w:rsid w:val="00BA24F0"/>
    <w:rsid w:val="00BA2EF8"/>
    <w:rsid w:val="00BA5C32"/>
    <w:rsid w:val="00BF15E7"/>
    <w:rsid w:val="00BF6F51"/>
    <w:rsid w:val="00C113E3"/>
    <w:rsid w:val="00C20406"/>
    <w:rsid w:val="00C40CD9"/>
    <w:rsid w:val="00C84784"/>
    <w:rsid w:val="00CC2DDB"/>
    <w:rsid w:val="00CC3F4A"/>
    <w:rsid w:val="00CD6980"/>
    <w:rsid w:val="00CF1010"/>
    <w:rsid w:val="00D41E54"/>
    <w:rsid w:val="00D6544C"/>
    <w:rsid w:val="00DB7887"/>
    <w:rsid w:val="00DD4E3F"/>
    <w:rsid w:val="00E34E19"/>
    <w:rsid w:val="00E41DCD"/>
    <w:rsid w:val="00E479C9"/>
    <w:rsid w:val="00E809AF"/>
    <w:rsid w:val="00E82FAF"/>
    <w:rsid w:val="00EC30D6"/>
    <w:rsid w:val="00EE23D0"/>
    <w:rsid w:val="00F00C84"/>
    <w:rsid w:val="00F74DB0"/>
    <w:rsid w:val="00F9792A"/>
    <w:rsid w:val="00FE3E7A"/>
    <w:rsid w:val="00F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DD85A"/>
  <w15:docId w15:val="{EE11A7CF-F0FD-446D-954A-5A59AD27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22"/>
        <w:szCs w:val="22"/>
        <w:lang w:val="es-ES" w:eastAsia="es-E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A2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A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A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8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25B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41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A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9731-47FA-4F02-AABC-4CE34FF9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1995</Words>
  <Characters>10976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UAH</dc:creator>
  <cp:lastModifiedBy>PRB</cp:lastModifiedBy>
  <cp:revision>3</cp:revision>
  <dcterms:created xsi:type="dcterms:W3CDTF">2018-05-09T04:24:00Z</dcterms:created>
  <dcterms:modified xsi:type="dcterms:W3CDTF">2018-05-10T10:50:00Z</dcterms:modified>
</cp:coreProperties>
</file>