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指標＿＿；暫時立場＿＿；我承認反方說對＿＿。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比喻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□不使用 □使用且緊接限縮句＿＿。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別組用自己的話說：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他們漏掉或誤解的是：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第＿＿頁／原句＿＿，可能讓人這樣讀。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我認為他誤讀的原因是＿＿；我的文字證據是＿＿。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依文字證據修訂，再查條件與停止點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第＿＿頁，原本＿＿，改成＿＿，因為＿＿。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2／合理保留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第＿＿頁，我□改成＿＿ □保留＿＿，因為讀者＿＿。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□定位原句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老師不讀、不計分；可不寫、遮住或撕下。W13、W15 核心頁保留到 W16；缺席／核准替代仍留相同 V1、人類復述、定位與 V2。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 300–500 字立場文；個人事前未知答辯通常採全班同步 5 分鐘書面題卡；核准替代只更換表達媒介，不降低未知性與個人歸因。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