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W17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A｜陌生文本三色查核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綠色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抄一個文本內有證據的主張＋根據：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紅色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抄一個文本內被反駁或衝突的主張＋根據：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黃色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來源比較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W17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B｜暫時立場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依現場題目獨立完成；不確定是計分要件，不能藏在長文裡。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立場與依據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仍不確定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W17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C｜追問後修正或重申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依現場追問作答；不是為了證明永不改變。缺考、核准替代或重測完成前記待取證，不記 0 分；更新分數另做同條件平行陌生題。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它挑戰我哪個前提？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課堂必寫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W17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W1 同軸學習回看｜0 分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85 分先交第 1–3 頁；教師收齊後才拆 W1。本頁不進 25 分，自留或自願提供非計分回饋。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不參與正式評分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用 W1 與 W17 原作描述變化；不以此補足閱讀、判斷、回應或修正分數。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四能力原作回看</w:t>
      </w:r>
    </w:p>
    <w:tbl>
      <w:tblPr>
        <w:tblW w:type="dxa" w:w="103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500"/>
        <w:gridCol w:w="2500"/>
        <w:gridCol w:w="2500"/>
        <w:gridCol w:w="3865"/>
      </w:tblGrid>
      <w:tr>
        <w:trPr>
          <w:trHeight w:val="56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16"/>
              </w:rPr>
              <w:t>能力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16"/>
              </w:rPr>
              <w:t>W1 一句／位置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16"/>
              </w:rPr>
              <w:t>W17 一句／位置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16"/>
              </w:rPr>
              <w:t>我看見的變化／仍待學習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閱讀證據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形成判斷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回應讀者／異議／回饋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修正能力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</w:tr>
    </w:tbl>
    <w:p>
      <w:pPr>
        <w:keepNext/>
        <w:keepLines w:val="0"/>
        <w:spacing w:before="14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一句自我宣告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引用今天原作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我現在能獨立＿＿；W17 證據在＿＿；下一步仍要練＿＿。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W1 缺席／轉入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1A2340"/>
          <w:sz w:val="17"/>
        </w:rPr>
        <w:t>不需記憶重建，也不影響 25 分。直接寫：只看今天，我已能＿＿；證據在＿＿；下一步要練＿＿。Q3 不交、不讀、不計分。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W17 · FILE-017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Heiti TC"/>
        <w:b/>
        <w:i w:val="0"/>
        <w:color w:val="7B8491"/>
        <w:sz w:val="18"/>
      </w:rPr>
      <w:t>R.I.B. / W17 / FILE-017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