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W2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這句話，有什麼根據？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先用廣告練習，再用同一套規則查 AI 和自己寫的短文。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/>
        <w:keepLines w:val="0"/>
        <w:spacing w:before="8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真實廣告｜先讀資料，再查說法</w:t>
      </w:r>
    </w:p>
    <w:p>
      <w:pPr>
        <w:keepNext w:val="0"/>
        <w:keepLines w:val="0"/>
        <w:spacing w:before="0" w:after="4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6"/>
        </w:rPr>
        <w:t>foodpanda｜一起迎向新學期 第二杯半價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來源：星巴克官網｜活動日期：2026/8/26–9/8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先停在這一頁。等老師說「讀材料 A」，再讀第 2 頁。</w:t>
      </w:r>
    </w:p>
    <w:p>
      <w:pPr>
        <w:keepNext/>
        <w:keepLines w:val="0"/>
        <w:spacing w:before="6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先只看標題，留下第一個想法；現在不用選色。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老師編的練習句：「我想買的中杯，也有第二杯半價。」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光看標題，能確定嗎？為什麼？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  <w:left w:w="150" w:type="dxa"/>
              <w:right w:w="150" w:type="dxa"/>
            </w:tcMar>
            <w:tcBorders>
              <w:top w:val="nil"/>
              <w:bottom w:val="nil"/>
              <w:start w:val="single" w:sz="14" w:space="0" w:color="176B64"/>
              <w:end w:val="nil"/>
            </w:tcBorders>
            <w:shd w:val="clear" w:color="auto" w:fill="EEF5F1"/>
            <w:vAlign w:val="center"/>
          </w:tcPr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97247"/>
                <w:sz w:val="24"/>
              </w:rPr>
              <w:t>綠｜證據支持，沒有說得更多</w:t>
            </w:r>
          </w:p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A93846"/>
                <w:sz w:val="24"/>
              </w:rPr>
              <w:t>紅｜證據直接衝突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946110"/>
                <w:sz w:val="24"/>
              </w:rPr>
              <w:t>黃｜證據還不夠，暫時不能判斷</w:t>
            </w:r>
          </w:p>
        </w:tc>
      </w:tr>
    </w:tbl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約 10 分鐘｜讀第 2 頁材料 A，在原文圈依據，再查下面兩句。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兩句都是老師編的練習句，不是店家原話。先自己讀原文找依據。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1. 到門市現場點購，也能用這個優惠。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我的判斷 □綠 □紅 □黃；哪段是依據，或還缺什麼：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2. 用這個優惠外送，不用再付運費。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我的判斷 □綠 □紅 □黃；哪段是依據，或還缺什麼：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交流時各說明一題、互相提問；選一句修改或保留，寫理由（原答不擦）：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8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W2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材料 A｜星巴克官網原文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先留第 1 頁的想法，等老師說「讀材料 A」再讀。</w:t>
      </w:r>
    </w:p>
    <w:p>
      <w:pPr>
        <w:keepNext/>
        <w:keepLines w:val="0"/>
        <w:spacing w:before="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本週練習｜W2–W4 先留過程證據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  <w:left w:w="150" w:type="dxa"/>
              <w:right w:w="150" w:type="dxa"/>
            </w:tcMar>
            <w:tcBorders>
              <w:top w:val="nil"/>
              <w:bottom w:val="nil"/>
              <w:start w:val="single" w:sz="14" w:space="0" w:color="176B64"/>
              <w:end w:val="nil"/>
            </w:tcBorders>
            <w:shd w:val="clear" w:color="auto" w:fill="EEF5F1"/>
            <w:vAlign w:val="center"/>
          </w:tcPr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要做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　用同一套綠／紅／黃規則，查核 AI 六句和自己的短文。</w:t>
            </w:r>
          </w:p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為什麼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　練習分開「讀起來合理」和「有東西能確認」。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要留下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　一句原句＋判斷理由或還缺的資料；若全綠，選依據最不充分的一句。</w:t>
            </w:r>
          </w:p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本週不計分；保留原作與查核，接 W3 描寫及 W4–W5 個人作品。下課前整本收回保管。AI 可以提供文字與靈感；理解、查核、選擇與最後判斷都由你負責。</w:t>
      </w:r>
    </w:p>
    <w:p>
      <w:pPr>
        <w:keepNext w:val="0"/>
        <w:keepLines w:val="0"/>
        <w:spacing w:before="0" w:after="10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原文轉錄｜保留原有文字與條次，僅調整換行；不是老師改寫的摘要。</w:t>
      </w:r>
    </w:p>
    <w:p>
      <w:pPr>
        <w:keepNext w:val="0"/>
        <w:keepLines w:val="0"/>
        <w:spacing w:before="0" w:after="10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6"/>
        </w:rPr>
        <w:t>foodpanda｜一起迎向新學期 第二杯半價</w:t>
      </w:r>
    </w:p>
    <w:p>
      <w:pPr>
        <w:keepNext w:val="0"/>
        <w:keepLines w:val="0"/>
        <w:spacing w:before="0" w:after="12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2026/8/26(三)-9/8(二)</w:t>
      </w:r>
    </w:p>
    <w:p>
      <w:pPr>
        <w:keepNext w:val="0"/>
        <w:keepLines w:val="0"/>
        <w:spacing w:before="0" w:after="12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活動期間點購兩杯大杯(含)以上巧克力可可碎片星冰樂、冰焦糖奶香紅茶那堤、冰奶香臻果風味摩卡，享第二杯半價。</w:t>
      </w:r>
    </w:p>
    <w:p>
      <w:pPr>
        <w:keepNext w:val="0"/>
        <w:keepLines w:val="0"/>
        <w:spacing w:before="0" w:after="6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注意事項：</w:t>
      </w:r>
    </w:p>
    <w:p>
      <w:pPr>
        <w:keepNext w:val="0"/>
        <w:keepLines w:val="0"/>
        <w:spacing w:before="0" w:after="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1.為避免外送顧客久候，門市會依現場及外送訂單量調整接單時間，請依外送平台顯示為準。</w:t>
      </w:r>
    </w:p>
    <w:p>
      <w:pPr>
        <w:keepNext w:val="0"/>
        <w:keepLines w:val="0"/>
        <w:spacing w:before="0" w:after="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2.外送配方製作說明：為維持飲品最佳風味，星巴克將依外送配方製作，飲品製作皆約九分滿(含冰塊)，如選擇去冰或少冰，將依飲品屬性製作至九分滿。外帶自取飲品製作標準相同。</w:t>
      </w:r>
    </w:p>
    <w:p>
      <w:pPr>
        <w:keepNext w:val="0"/>
        <w:keepLines w:val="0"/>
        <w:spacing w:before="0" w:after="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3.飲品及餐點客製化說明：除菜單上提供的客製化選項外，不接受額外備註或是電話溝通其他客製化服務項目，例如: 糕點不加熱需求、要求添加鮮奶油以及寫杯註記等服務。加購收費的客製化項目將不適用任何優惠，均需以原價計價。</w:t>
      </w:r>
    </w:p>
    <w:p>
      <w:pPr>
        <w:keepNext w:val="0"/>
        <w:keepLines w:val="0"/>
        <w:spacing w:before="0" w:after="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4.本活動適用外送服務之指定品項與活動辦法，依外送平台提供內容為準。</w:t>
      </w:r>
    </w:p>
    <w:p>
      <w:pPr>
        <w:keepNext w:val="0"/>
        <w:keepLines w:val="0"/>
        <w:spacing w:before="0" w:after="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5.活動商品依門市現場庫存為主，售完為止。</w:t>
      </w:r>
    </w:p>
    <w:p>
      <w:pPr>
        <w:keepNext w:val="0"/>
        <w:keepLines w:val="0"/>
        <w:spacing w:before="0" w:after="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6.外送平台APP系統操作問題、外送訂單及退款問題，請洽外送平台客服處理。</w:t>
      </w:r>
    </w:p>
    <w:p>
      <w:pPr>
        <w:keepNext w:val="0"/>
        <w:keepLines w:val="0"/>
        <w:spacing w:before="0" w:after="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7.外送訂單收費方式與運費金額依外送平台規定索取。</w:t>
      </w:r>
    </w:p>
    <w:p>
      <w:pPr>
        <w:keepNext w:val="0"/>
        <w:keepLines w:val="0"/>
        <w:spacing w:before="0" w:after="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8.外送平台為獨立作業，回饋活動僅適用於透由外送平台提供外送服務之星巴克門市，且不適用於門市現場點購，各行銷活動恕不合併使用。</w:t>
      </w:r>
    </w:p>
    <w:p>
      <w:pPr>
        <w:keepNext w:val="0"/>
        <w:keepLines w:val="0"/>
        <w:spacing w:before="0" w:after="10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星巴克保留活動調整與說明之權利</w:t>
      </w:r>
    </w:p>
    <w:p>
      <w:pPr>
        <w:keepNext w:val="0"/>
        <w:keepLines w:val="0"/>
        <w:spacing w:before="0" w:after="4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來源：星巴克臺灣官網｜原畫面擷取：2026-09-05；文字核對：2026-09-06</w:t>
      </w:r>
    </w:p>
    <w:p>
      <w:pPr>
        <w:keepNext w:val="0"/>
        <w:keepLines w:val="0"/>
        <w:spacing w:before="0" w:after="6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https://www.starbucks.com.tw/stores/allevent/show.jspx?n=5332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閱讀材料｜可以直接圈畫；判斷與理由寫在第 1 頁。本頁隨整本保存，不用另拍上傳。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W2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自己先寫，也查自己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約 5 分鐘｜先留下自己寫的原句，等一下也要查核。</w:t>
      </w:r>
    </w:p>
    <w:p>
      <w:pPr>
        <w:keepNext/>
        <w:keepLines w:val="0"/>
        <w:spacing w:before="6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一件近期小事｜3–4 句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不使用 AI｜寫讓不在場的人知道發生什麼。人物用代號，地點只寫大概；記不清楚就標明，不必補成完整故事。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先選一件：等車、買東西、運動，或下課後的一小段。普通小事就可以，不用寫得精彩。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照順序寫：① 當時，我在＿＿做＿＿。② 接著，＿＿。③ 我＿＿（做了什麼，或有什麼感覺）。可以用自己的說法；3–4 句就好。</w:t>
      </w:r>
    </w:p>
    <w:p>
      <w:pPr>
        <w:keepNext/>
        <w:keepLines w:val="0"/>
        <w:spacing w:before="6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一件近期小事；原句不要擦掉。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比較 AI 寫法後，可在原稿旁補上自己想寫的細節與理由。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查核自己的說法時，回到這些原句圈記；完整理由寫第5頁。私人紀錄只自己看，不用交。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W2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讓 AI 寫六句，再自己查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先留好自己的原稿，再讓 AI 根據同一件事寫六句。</w:t>
      </w:r>
    </w:p>
    <w:p>
      <w:pPr>
        <w:keepNext/>
        <w:keepLines w:val="0"/>
        <w:spacing w:before="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給 AI 的改寫資料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寫哪類事：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人物與大概地點：________________________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一定要提到的事：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想要的語氣：____________________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用 2–3 句交代這件小事的大致經過：</w:t>
      </w:r>
      <w:r>
        <w:rPr>
          <w:rFonts w:ascii="Arial Unicode MS" w:hAnsi="Arial Unicode MS" w:eastAsia="Arial Unicode MS" w:cs="Arial Unicode MS"/>
          <w:b w:val="0"/>
          <w:i w:val="0"/>
          <w:color w:val="1A2340"/>
          <w:sz w:val="22"/>
        </w:rPr>
      </w:r>
      <w:r>
        <w:rPr>
          <w:rFonts w:ascii="Arial Unicode MS" w:hAnsi="Arial Unicode MS" w:eastAsia="Arial Unicode MS" w:cs="Arial Unicode MS"/>
          <w:b w:val="0"/>
          <w:i w:val="0"/>
          <w:color w:val="5B6573"/>
          <w:sz w:val="22"/>
        </w:rPr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  <w:left w:w="150" w:type="dxa"/>
              <w:right w:w="150" w:type="dxa"/>
            </w:tcMar>
            <w:tcBorders>
              <w:top w:val="nil"/>
              <w:bottom w:val="nil"/>
              <w:start w:val="single" w:sz="14" w:space="0" w:color="176B64"/>
              <w:end w:val="nil"/>
            </w:tcBorders>
            <w:shd w:val="clear" w:color="auto" w:fill="EEF5F1"/>
            <w:vAlign w:val="center"/>
          </w:tcPr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A93846"/>
                <w:sz w:val="24"/>
              </w:rPr>
              <w:t>不要輸入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　任何真實姓名（朋友／同學／家人也算）、學校班級、可辨識地點、聯絡方式、帳號或別人的私事。</w:t>
            </w:r>
          </w:p>
        </w:tc>
      </w:tr>
    </w:tbl>
    <w:p>
      <w:pPr>
        <w:keepNext w:val="0"/>
        <w:keepLines w:val="0"/>
        <w:spacing w:before="8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✓ 和朋友在捷運站附近的飲料店　✗ 和林〇〇在松山車站二號出口的〇〇飲料店</w:t>
      </w:r>
    </w:p>
    <w:p>
      <w:pPr>
        <w:keepNext/>
        <w:keepLines w:val="0"/>
        <w:spacing w:before="12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把改寫資料和指令貼給 AI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  <w:left w:w="150" w:type="dxa"/>
              <w:right w:w="150" w:type="dxa"/>
            </w:tcMar>
            <w:tcBorders>
              <w:top w:val="nil"/>
              <w:bottom w:val="nil"/>
              <w:start w:val="single" w:sz="14" w:space="0" w:color="176B64"/>
              <w:end w:val="nil"/>
            </w:tcBorders>
            <w:shd w:val="clear" w:color="auto" w:fill="EEF5F1"/>
            <w:vAlign w:val="center"/>
          </w:tcPr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請根據我提供的改寫資料，寫一段短文。只寫 6 句並編號，每句 15-30 字；用高中生自然口吻，要有畫面和感受。資訊不足時可以合理補上細節，不用標示哪些是補的。這是課堂查核練習。</w:t>
            </w:r>
          </w:p>
        </w:tc>
      </w:tr>
    </w:tbl>
    <w:p>
      <w:pPr>
        <w:keepNext w:val="0"/>
        <w:keepLines w:val="0"/>
        <w:spacing w:before="8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提示詞就是給 AI 的指令。只截第一次的六句，圈出要查的字詞；不截改寫資料或整段聊天。沒有裝置或不使用 AI，向老師領「廣告摘要＋備用六句」；老師協助拍照備份。</w:t>
      </w:r>
    </w:p>
    <w:p>
      <w:pPr>
        <w:keepNext/>
        <w:keepLines w:val="0"/>
        <w:spacing w:before="10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05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查核 AI 六句</w:t>
      </w:r>
    </w:p>
    <w:p>
      <w:pPr>
        <w:keepNext w:val="0"/>
        <w:keepLines w:val="0"/>
        <w:spacing w:before="2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預測｜我猜六句裡會標紅或黃的共有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句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猜中數量的把握 ____％（不評分）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每句簡記依據或還缺什麼資料，不用重抄六句；同句的不同片段可分開選色。選一列補清楚理由；全綠就選依據最不充分的一句。查完勾選：□ 猜中數量 □ 沒猜中。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600"/>
        <w:gridCol w:w="600"/>
        <w:gridCol w:w="600"/>
        <w:gridCol w:w="600"/>
        <w:gridCol w:w="7465"/>
      </w:tblGrid>
      <w:tr>
        <w:tc>
          <w:tcPr>
            <w:tcW w:type="dxa" w:w="600"/>
            <w:tcMar>
              <w:top w:w="65" w:type="dxa"/>
              <w:start w:w="70" w:type="dxa"/>
              <w:bottom w:w="65" w:type="dxa"/>
              <w:end w:w="70" w:type="dxa"/>
              <w:left w:w="70" w:type="dxa"/>
              <w:right w:w="70" w:type="dxa"/>
            </w:tcMar>
            <w:shd w:val="clear" w:color="auto" w:fill="EEF5F1"/>
            <w:tcBorders>
              <w:top w:val="nil"/>
              <w:bottom w:val="single" w:sz="7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句</w:t>
            </w:r>
          </w:p>
        </w:tc>
        <w:tc>
          <w:tcPr>
            <w:tcW w:type="dxa" w:w="600"/>
            <w:tcMar>
              <w:top w:w="65" w:type="dxa"/>
              <w:start w:w="70" w:type="dxa"/>
              <w:bottom w:w="65" w:type="dxa"/>
              <w:end w:w="70" w:type="dxa"/>
              <w:left w:w="70" w:type="dxa"/>
              <w:right w:w="70" w:type="dxa"/>
            </w:tcMar>
            <w:shd w:val="clear" w:color="auto" w:fill="EEF5F1"/>
            <w:tcBorders>
              <w:top w:val="nil"/>
              <w:bottom w:val="single" w:sz="7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綠</w:t>
            </w:r>
          </w:p>
        </w:tc>
        <w:tc>
          <w:tcPr>
            <w:tcW w:type="dxa" w:w="600"/>
            <w:tcMar>
              <w:top w:w="65" w:type="dxa"/>
              <w:start w:w="70" w:type="dxa"/>
              <w:bottom w:w="65" w:type="dxa"/>
              <w:end w:w="70" w:type="dxa"/>
              <w:left w:w="70" w:type="dxa"/>
              <w:right w:w="70" w:type="dxa"/>
            </w:tcMar>
            <w:shd w:val="clear" w:color="auto" w:fill="EEF5F1"/>
            <w:tcBorders>
              <w:top w:val="nil"/>
              <w:bottom w:val="single" w:sz="7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紅</w:t>
            </w:r>
          </w:p>
        </w:tc>
        <w:tc>
          <w:tcPr>
            <w:tcW w:type="dxa" w:w="600"/>
            <w:tcMar>
              <w:top w:w="65" w:type="dxa"/>
              <w:start w:w="70" w:type="dxa"/>
              <w:bottom w:w="65" w:type="dxa"/>
              <w:end w:w="70" w:type="dxa"/>
              <w:left w:w="70" w:type="dxa"/>
              <w:right w:w="70" w:type="dxa"/>
            </w:tcMar>
            <w:shd w:val="clear" w:color="auto" w:fill="EEF5F1"/>
            <w:tcBorders>
              <w:top w:val="nil"/>
              <w:bottom w:val="single" w:sz="7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黃</w:t>
            </w:r>
          </w:p>
        </w:tc>
        <w:tc>
          <w:tcPr>
            <w:tcW w:type="dxa" w:w="7465"/>
            <w:tcMar>
              <w:top w:w="65" w:type="dxa"/>
              <w:start w:w="70" w:type="dxa"/>
              <w:bottom w:w="65" w:type="dxa"/>
              <w:end w:w="70" w:type="dxa"/>
              <w:left w:w="70" w:type="dxa"/>
              <w:right w:w="70" w:type="dxa"/>
            </w:tcMar>
            <w:shd w:val="clear" w:color="auto" w:fill="EEF5F1"/>
            <w:tcBorders>
              <w:top w:val="nil"/>
              <w:bottom w:val="single" w:sz="7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left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依據／缺什麼（短詞即可）</w:t>
            </w:r>
          </w:p>
        </w:tc>
      </w:tr>
      <w:tr>
        <w:trPr>
          <w:trHeight w:val="425" w:hRule="atLeast"/>
        </w:trPr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1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7465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/>
              <w:jc w:val="lef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2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7465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/>
              <w:jc w:val="lef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3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7465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/>
              <w:jc w:val="lef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4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7465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/>
              <w:jc w:val="lef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5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7465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/>
              <w:jc w:val="lef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6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600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□</w:t>
            </w:r>
          </w:p>
        </w:tc>
        <w:tc>
          <w:tcPr>
            <w:tcW w:type="dxa" w:w="7465"/>
            <w:tcMar>
              <w:top w:w="30" w:type="dxa"/>
              <w:start w:w="70" w:type="dxa"/>
              <w:bottom w:w="30" w:type="dxa"/>
              <w:end w:w="70" w:type="dxa"/>
              <w:left w:w="70" w:type="dxa"/>
              <w:right w:w="7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before="0" w:after="0"/>
              <w:jc w:val="lef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8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W2 / 05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用同一套規則查核自己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不確定就標黃色，不必硬猜；分類困難正是今天要看見的地方。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288"/>
        <w:gridCol w:w="3288"/>
        <w:gridCol w:w="3289"/>
      </w:tblGrid>
      <w:tr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  <w:left w:w="120" w:type="dxa"/>
              <w:right w:w="120" w:type="dxa"/>
            </w:tcMar>
            <w:tcBorders>
              <w:top w:val="single" w:sz="12" w:space="0" w:color="19724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>
            <w:pPr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97247"/>
                <w:sz w:val="24"/>
              </w:rPr>
              <w:t>綠｜看過，而且支持</w:t>
            </w:r>
          </w:p>
          <w:p>
            <w:pPr>
              <w:keepNext w:val="0"/>
              <w:keepLines/>
              <w:spacing w:before="0" w:after="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我已看過證據，它支持這句話，而且這句話沒有說得比證據更多。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  <w:left w:w="120" w:type="dxa"/>
              <w:right w:w="120" w:type="dxa"/>
            </w:tcMar>
            <w:tcBorders>
              <w:top w:val="single" w:sz="12" w:space="0" w:color="A93846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>
            <w:pPr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A93846"/>
                <w:sz w:val="24"/>
              </w:rPr>
              <w:t>紅｜有直接衝突</w:t>
            </w:r>
          </w:p>
          <w:p>
            <w:pPr>
              <w:keepNext w:val="0"/>
              <w:keepLines/>
              <w:spacing w:before="0" w:after="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我手上有證據，直接和這句話衝突。</w:t>
            </w:r>
          </w:p>
        </w:tc>
        <w:tc>
          <w:tcPr>
            <w:tcW w:type="dxa" w:w="3289"/>
            <w:vAlign w:val="center"/>
            <w:tcMar>
              <w:top w:w="110" w:type="dxa"/>
              <w:start w:w="120" w:type="dxa"/>
              <w:bottom w:w="110" w:type="dxa"/>
              <w:end w:w="120" w:type="dxa"/>
              <w:left w:w="120" w:type="dxa"/>
              <w:right w:w="120" w:type="dxa"/>
            </w:tcMar>
            <w:tcBorders>
              <w:top w:val="single" w:sz="12" w:space="0" w:color="946110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>
            <w:pPr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946110"/>
                <w:sz w:val="24"/>
              </w:rPr>
              <w:t>黃｜目前還不能判斷</w:t>
            </w:r>
          </w:p>
          <w:p>
            <w:pPr>
              <w:keepNext w:val="0"/>
              <w:keepLines/>
              <w:spacing w:before="0" w:after="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目前還不能判斷：沒找到、拿不到，或找到的證據還不夠。</w:t>
            </w:r>
          </w:p>
        </w:tc>
      </w:tr>
    </w:tbl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  <w:left w:w="150" w:type="dxa"/>
              <w:right w:w="150" w:type="dxa"/>
            </w:tcMar>
            <w:tcBorders>
              <w:top w:val="nil"/>
              <w:bottom w:val="nil"/>
              <w:start w:val="single" w:sz="14" w:space="0" w:color="176B64"/>
              <w:end w:val="nil"/>
            </w:tcBorders>
            <w:shd w:val="clear" w:color="auto" w:fill="EEF5F1"/>
            <w:vAlign w:val="center"/>
          </w:tcPr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標綠前先問一句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　四步：讀原句 → 找證據 → 比對內容 → 選色加理由。有網址，還沒看，不算綠。想查再用下面三條路；第 2、3 條自願。</w:t>
            </w:r>
          </w:p>
        </w:tc>
      </w:tr>
    </w:tbl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288"/>
        <w:gridCol w:w="3288"/>
        <w:gridCol w:w="3289"/>
      </w:tblGrid>
      <w:tr>
        <w:tc>
          <w:tcPr>
            <w:tcW w:type="dxa" w:w="3288"/>
            <w:vAlign w:val="top"/>
            <w:tcMar>
              <w:top w:w="90" w:type="dxa"/>
              <w:start w:w="120" w:type="dxa"/>
              <w:bottom w:w="90" w:type="dxa"/>
              <w:end w:w="120" w:type="dxa"/>
              <w:left w:w="120" w:type="dxa"/>
              <w:right w:w="120" w:type="dxa"/>
            </w:tcMar>
            <w:tcBorders>
              <w:top w:val="single" w:sz="8" w:space="0" w:color="176B64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>
            <w:pPr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方法 1　查公開資料</w:t>
            </w:r>
          </w:p>
          <w:p>
            <w:pPr>
              <w:keepNext w:val="0"/>
              <w:keepLines/>
              <w:spacing w:before="0" w:after="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天氣、星期、價格、營業時間、公車路線</w:t>
            </w:r>
          </w:p>
        </w:tc>
        <w:tc>
          <w:tcPr>
            <w:tcW w:type="dxa" w:w="3288"/>
            <w:vAlign w:val="top"/>
            <w:tcMar>
              <w:top w:w="90" w:type="dxa"/>
              <w:start w:w="120" w:type="dxa"/>
              <w:bottom w:w="90" w:type="dxa"/>
              <w:end w:w="120" w:type="dxa"/>
              <w:left w:w="120" w:type="dxa"/>
              <w:right w:w="120" w:type="dxa"/>
            </w:tcMar>
            <w:tcBorders>
              <w:top w:val="single" w:sz="8" w:space="0" w:color="176B64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>
            <w:pPr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方法 2　我的數位紀錄</w:t>
            </w:r>
          </w:p>
          <w:p>
            <w:pPr>
              <w:keepNext w:val="0"/>
              <w:keepLines/>
              <w:spacing w:before="0" w:after="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訊息時間、地圖時間軸、發票、播放紀錄（自己看，不交）</w:t>
            </w:r>
          </w:p>
        </w:tc>
        <w:tc>
          <w:tcPr>
            <w:tcW w:type="dxa" w:w="3289"/>
            <w:vAlign w:val="top"/>
            <w:tcMar>
              <w:top w:w="90" w:type="dxa"/>
              <w:start w:w="120" w:type="dxa"/>
              <w:bottom w:w="90" w:type="dxa"/>
              <w:end w:w="120" w:type="dxa"/>
              <w:left w:w="120" w:type="dxa"/>
              <w:right w:w="120" w:type="dxa"/>
            </w:tcMar>
            <w:tcBorders>
              <w:top w:val="single" w:sz="8" w:space="0" w:color="176B64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>
            <w:pPr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方法 3　問同行的人</w:t>
            </w:r>
          </w:p>
          <w:p>
            <w:pPr>
              <w:keepNext w:val="0"/>
              <w:keepLines/>
              <w:spacing w:before="0" w:after="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自願，可以不問</w:t>
            </w:r>
          </w:p>
        </w:tc>
      </w:tr>
    </w:tbl>
    <w:p>
      <w:pPr>
        <w:keepNext/>
        <w:keepLines w:val="0"/>
        <w:spacing w:before="12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06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回到自己寫的原句，用三色筆標記</w:t>
      </w:r>
    </w:p>
    <w:p>
      <w:pPr>
        <w:keepNext/>
        <w:keepLines w:val="0"/>
        <w:spacing w:before="12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綠色證據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若有綠色，抄一個句子或細節，寫靠什麼確認；沒有就寫「本次未出現」，不用湊色。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2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紅色證據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若有紅色，抄一個直接衝突的地方；沒有就寫「本次未出現」。沒有紅色不等於全綠。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2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選一句，說清楚你的判斷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有黃色或紅色：任選一句抄下來，寫「還缺什麼資料才能確定」或「哪個證據直接反駁這句話」。如果全部是綠色：抄下證據最弱的一句，寫你目前靠什麼確認。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座號較小者先說2分鐘，再換手2分鐘，最後各用2分鐘補第06欄。□ 自己的一小段 □ 老師的例句；搭檔問：需要什麼證據？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W2 / 06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留下選擇，再試一次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依序反思與生活練習，再到第7–8頁做學科遷移。</w:t>
      </w:r>
    </w:p>
    <w:p>
      <w:pPr>
        <w:keepNext/>
        <w:keepLines w:val="0"/>
        <w:spacing w:before="6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07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約3分鐘｜個人反思：可留白、不計分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今天最想留給未來自己的一句話。可用代稱或留白；本頁會收回，不寫不能交出的私事。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08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約9分鐘｜換到朋友的訊息，自己試一次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生活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已讀沒回，就是討厭我？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課堂練習｜不計分、不列正式評分；整本照常收回。</w:t>
      </w:r>
    </w:p>
    <w:p>
      <w:pPr>
        <w:keepNext w:val="0"/>
        <w:keepLines w:val="0"/>
        <w:spacing w:before="0" w:after="4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你在 14:00 問朋友要不要一起練球。現在 16:00，畫面顯示已讀，尚未收到回覆；沒有顯示何時讀到。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判斷這四句的顏色與理由：①訊息傳出已經兩小時。②他到現在都還沒讀訊息。③他已讀不回兩小時。④他一定是討厭我。再寫一句你想傳的訊息。</w:t>
      </w:r>
    </w:p>
    <w:p>
      <w:pPr>
        <w:keepNext/>
        <w:keepLines w:val="0"/>
        <w:spacing w:before="2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先做一次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顏色、理由與我的訊息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先保留初答；聽老師口令再看投影的新資訊。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看完對方的新訊息，你剛才寫的那句要不要改？要改，寫下新版與理由；不改，說明保留的理由。</w:t>
      </w:r>
    </w:p>
    <w:p>
      <w:pPr>
        <w:keepNext/>
        <w:keepLines w:val="0"/>
        <w:spacing w:before="2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再決定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我的新版與理由／保留的理由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學科做完再核對與收件：□ 已寫本人原稿 □ 已查六句與自己的話 □ 已留一句原句與理由。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備份第1、3–6頁＋圈詞六句；確認Classroom已繳交，再交回完整8頁。第2頁原文、7–8頁學科不用另拍。</w:t>
      </w:r>
    </w:p>
    <w:p>
      <w:r>
        <w:rPr>
          <w:rFonts w:ascii="Noto Sans TC" w:hAnsi="Noto Sans TC" w:eastAsia="Noto Sans TC" w:cs="Noto Sans TC"/>
        </w:rPr>
        <w:br w:type="page"/>
      </w:r>
    </w:p>
    <w:p>
      <w:pPr>
        <w:spacing w:after="100" w:line="276" w:lineRule="auto"/>
      </w:pPr>
      <w:r>
        <w:rPr>
          <w:rFonts w:ascii="Noto Sans TC Medium" w:hAnsi="Noto Sans TC Medium" w:eastAsia="Noto Sans TC Medium" w:cs="Noto Sans TC Medium"/>
          <w:b w:val="0"/>
          <w:color w:val="1B3940"/>
          <w:sz w:val="40"/>
        </w:rPr>
        <w:t>W2 / 07 · 學科遷移｜全班必做</w:t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課堂必寫｜約 12 分鐘。原圖在本頁，本週短任務留第 8 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spacing w:after="10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115 學測自然第 21 題・印刷第 7 頁。保留原題與原表；三句練習句由老師編寫。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 descr="來源QR：https://www.ceec.edu.tw/files/file_pool/1/0q054346117821958325/06-115%E5%AD%B8%E6%B8%AC%E8%87%AA%E7%84%B6%E8%A9%A6%E5%8D%B7.pdf#page=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大考中心｜115自然</w:t>
              <w:br/>
              <w:t>原卷｜課後回查</w:t>
            </w:r>
          </w:p>
        </w:tc>
      </w:tr>
    </w:tbl>
    <w:p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6264000" cy="4214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1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不使用 AI｜查兩句老師編的練習句：①甲溶液比丁溶液更酸；②甲溶液一定比丙溶液更酸。各寫支持、衝突或資料不足，並說明依據。第三句「丁溶液比甲溶液更酸」和原題排序可課後選做。</w:t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需要時回查｜本題以通常水溶液的讀法判斷：pH 越小，越酸，氫離子濃度越高。表 3 左色對應低於變色範圍，右色對應高於範圍，中間色位於範圍內。『－』表示沒提供該次測試。</w:t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原圖可直接圈線索；不必抄原文。完整原卷與最後詳解見本週投影。</w:t>
      </w:r>
    </w:p>
    <w:p>
      <w:r>
        <w:rPr>
          <w:rFonts w:ascii="Noto Sans TC" w:hAnsi="Noto Sans TC" w:eastAsia="Noto Sans TC" w:cs="Noto Sans TC"/>
        </w:rPr>
        <w:br w:type="page"/>
      </w:r>
    </w:p>
    <w:p>
      <w:pPr>
        <w:spacing w:after="100" w:line="276" w:lineRule="auto"/>
      </w:pPr>
      <w:r>
        <w:rPr>
          <w:rFonts w:ascii="Noto Sans TC Medium" w:hAnsi="Noto Sans TC Medium" w:eastAsia="Noto Sans TC Medium" w:cs="Noto Sans TC Medium"/>
          <w:b w:val="0"/>
          <w:color w:val="1B3940"/>
          <w:sz w:val="40"/>
        </w:rPr>
        <w:t>W2 / 08 · 思考過程</w:t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課堂必做｜自由留下兩句判斷與依據、搭檔問題、本人改留及核對。</w:t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保留初答；可用文字、圖或算式。不計分、不另上傳。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W2 · FILE-002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W2 / FILE-002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W2 歷程本｜這句話，有什麼根據？</dc:title>
  <dc:subject>閱讀理解與表達 W2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