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31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W7 / 01</w:t>
      </w:r>
    </w:p>
    <w:p>
      <w:pPr>
        <w:keepNext/>
        <w:keepLines w:val="0"/>
        <w:spacing w:before="0" w:after="80" w:line="460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讀出作者的論證，算清楚再判斷</w:t>
      </w:r>
    </w:p>
    <w:p>
      <w:pPr>
        <w:keepNext/>
        <w:keepLines w:val="0"/>
        <w:spacing w:before="0" w:after="140" w:line="312" w:lineRule="exact"/>
        <w:snapToGrid w:val="0"/>
      </w:pPr>
      <w:r>
        <w:rPr>
          <w:rFonts w:ascii="Noto Sans TC" w:hAnsi="Noto Sans TC" w:eastAsia="Noto Sans TC" w:cs="Noto Sans TC"/>
          <w:color w:val="1B3940"/>
          <w:sz w:val="24"/>
        </w:rPr>
        <w:t>個人課堂練習｜讀準說法，再看資料和理由能支持到哪裡。不另計分。</w:t>
      </w:r>
    </w:p>
    <w:p>
      <w:pPr>
        <w:keepNext w:val="0"/>
        <w:keepLines w:val="0"/>
        <w:spacing w:before="0" w:after="1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 / ____ / ____</w:t>
      </w:r>
    </w:p>
    <w:p>
      <w:pPr>
        <w:keepNext w:val="0"/>
        <w:keepLines w:val="0"/>
        <w:spacing w:before="0" w:after="8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01｜讀短文，重建作者的論證（教師原創教學短文）</w:t>
      </w:r>
    </w:p>
    <w:p>
      <w:pPr>
        <w:keepNext w:val="0"/>
        <w:keepLines w:val="0"/>
        <w:spacing w:before="0" w:after="80" w:line="312" w:lineRule="exact"/>
        <w:snapToGrid w:val="0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學校的飲水機旁，應該放一個回收杯架，讓大家改用自己的杯子裝水。上週衛生股長統計，一天就收走兩大袋紙杯。有同學說，他每天會拿三、四個紙杯。如果杯架能每天清洗、不占走廊通道，我認為值得先在二樓試放一個月。</w:t>
      </w:r>
    </w:p>
    <w:p>
      <w:pPr>
        <w:keepNext/>
        <w:keepLines w:val="0"/>
        <w:spacing w:before="80" w:after="40" w:line="31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作者主張＿＿，主要理由／依據是＿＿；作者把建議限制在＿＿。原文沒有的寫「原文未提供」。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60" w:after="80" w:line="32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暖身｜人數增加，參加率卻下降？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本課原創虛構資料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同一活動</w:t>
            </w:r>
          </w:p>
        </w:tc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去年</w:t>
            </w:r>
          </w:p>
        </w:tc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今年</w:t>
            </w:r>
          </w:p>
        </w:tc>
      </w:tr>
      <w:tr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可參加人數</w:t>
            </w:r>
          </w:p>
        </w:tc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100</w:t>
            </w:r>
          </w:p>
        </w:tc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150</w:t>
            </w:r>
          </w:p>
        </w:tc>
      </w:tr>
      <w:tr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實際參加人數</w:t>
            </w:r>
          </w:p>
        </w:tc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50</w:t>
            </w:r>
          </w:p>
        </w:tc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60</w:t>
            </w:r>
          </w:p>
        </w:tc>
      </w:tr>
    </w:tbl>
    <w:p>
      <w:pPr>
        <w:keepNext/>
        <w:keepLines w:val="0"/>
        <w:spacing w:before="80" w:after="40" w:line="31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自己算算看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去年和今年的參加率各是多少？實際參加人數增加幾成？留下算式。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40" w:line="31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我的判斷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「參加人數增加兩成」和「參加率從50%降到40%」，能同時成立嗎？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80" w:line="312" w:lineRule="exact"/>
        <w:snapToGrid w:val="0"/>
      </w:pPr>
      <w:r>
        <w:rPr>
          <w:rFonts w:ascii="Noto Sans TC" w:hAnsi="Noto Sans TC" w:eastAsia="Noto Sans TC" w:cs="Noto Sans TC"/>
          <w:color w:val="1B3940"/>
          <w:sz w:val="24"/>
        </w:rPr>
        <w:t>新聞示範不另填答；小組圖卡畫A3，自己的ORID寫p.4。</w:t>
      </w:r>
    </w:p>
    <w:p>
      <w:pPr>
        <w:keepNext/>
        <w:keepLines w:val="0"/>
        <w:pageBreakBefore/>
        <w:spacing w:before="0" w:after="60" w:line="31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W7 / 02</w:t>
      </w:r>
    </w:p>
    <w:p>
      <w:pPr>
        <w:keepNext/>
        <w:keepLines w:val="0"/>
        <w:spacing w:before="0" w:after="80" w:line="460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判斷現在，再想兩種證據</w:t>
      </w:r>
    </w:p>
    <w:p>
      <w:pPr>
        <w:keepNext w:val="0"/>
        <w:keepLines w:val="0"/>
        <w:spacing w:before="0" w:after="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個人練習｜每題約3分鐘。先判紅／綠／黃並寫依據，再設想支持與矛盾的資料（如果…因為…；不是查得的事實）。全寫完才看參考；不上網、不用AI，短語／箭頭即可。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504"/>
        <w:gridCol w:w="1361"/>
      </w:tblGrid>
      <w:tr>
        <w:tc>
          <w:tcPr>
            <w:tcW w:type="dxa" w:w="8504"/>
            <w:vAlign w:val="center"/>
          </w:tcPr>
          <w:p>
            <w:pPr>
              <w:keepNext w:val="0"/>
              <w:keepLines w:val="0"/>
              <w:spacing w:before="0" w:after="0" w:line="312" w:lineRule="exact"/>
              <w:snapToGrid w:val="0"/>
            </w:pPr>
            <w:r>
              <w:rPr>
                <w:rFonts w:ascii="Noto Serif TC Medium" w:hAnsi="Noto Serif TC Medium" w:eastAsia="Noto Serif TC Medium" w:cs="Noto Serif TC Medium"/>
                <w:b w:val="0"/>
                <w:i w:val="0"/>
                <w:color w:val="1B3940"/>
                <w:sz w:val="24"/>
              </w:rPr>
              <w:t>1｜每天10分鐘的語言課，就足以熟練使用新語言。</w:t>
            </w:r>
          </w:p>
          <w:p>
            <w:pPr>
              <w:keepNext w:val="0"/>
              <w:keepLines w:val="0"/>
              <w:spacing w:before="0" w:after="0" w:line="312" w:lineRule="exact"/>
              <w:snapToGrid w:val="0"/>
            </w:pPr>
            <w:r>
              <w:rPr>
                <w:rFonts w:ascii="Noto Serif TC Medium" w:hAnsi="Noto Serif TC Medium" w:eastAsia="Noto Serif TC Medium" w:cs="Noto Serif TC Medium"/>
                <w:b w:val="0"/>
                <w:i w:val="0"/>
                <w:color w:val="1B3940"/>
                <w:sz w:val="24"/>
              </w:rPr>
              <w:t>Babbel訪問自家語言專家，介紹短課程與反覆練習。這段宣傳沒有說明「熟練」的測量標準或要持續多久，也未列出這項效果的測驗結果。</w:t>
            </w:r>
          </w:p>
          <w:p>
            <w:pPr>
              <w:keepNext w:val="0"/>
              <w:keepLines w:val="0"/>
              <w:spacing w:before="0" w:after="0" w:line="312" w:lineRule="exact"/>
              <w:snapToGrid w:val="0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Babbel｜2025/10/22｜品牌宣傳文章。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</w:pPr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2" name="Picture 2" descr="Babbel 原文：https://www.babbel.com/en/magazine/learn-language-20-minut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427"/>
      </w:tblGrid>
      <w:tr>
        <w:trPr>
          <w:trHeight w:val="680" w:hRule="atLeast"/>
        </w:trPr>
        <w:tc>
          <w:tcPr>
            <w:tcW w:type="dxa" w:w="243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現在判＿＿色</w:t>
              <w:br/>
              <w:t>依據：</w:t>
            </w:r>
          </w:p>
        </w:tc>
        <w:tc>
          <w:tcPr>
            <w:tcW w:type="dxa" w:w="7427"/>
          </w:tcPr>
          <w:p>
            <w:pPr>
              <w:spacing w:after="0" w:before="0"/>
            </w:pPr>
          </w:p>
        </w:tc>
      </w:tr>
      <w:tr>
        <w:trPr>
          <w:trHeight w:val="964" w:hRule="atLeast"/>
        </w:trPr>
        <w:tc>
          <w:tcPr>
            <w:tcW w:type="dxa" w:w="243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支持主張的資料</w:t>
              <w:br/>
              <w:t>如果…因為…</w:t>
            </w:r>
          </w:p>
        </w:tc>
        <w:tc>
          <w:tcPr>
            <w:tcW w:type="dxa" w:w="7427"/>
          </w:tcPr>
          <w:p>
            <w:pPr>
              <w:spacing w:after="0" w:before="0"/>
            </w:pPr>
          </w:p>
        </w:tc>
      </w:tr>
      <w:tr>
        <w:trPr>
          <w:trHeight w:val="964" w:hRule="atLeast"/>
        </w:trPr>
        <w:tc>
          <w:tcPr>
            <w:tcW w:type="dxa" w:w="243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與主張矛盾的資料</w:t>
              <w:br/>
              <w:t>如果…因為…</w:t>
            </w:r>
          </w:p>
        </w:tc>
        <w:tc>
          <w:tcPr>
            <w:tcW w:type="dxa" w:w="7427"/>
          </w:tcPr>
          <w:p>
            <w:pPr>
              <w:spacing w:after="0" w:before="0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030"/>
        <w:gridCol w:w="2835"/>
      </w:tblGrid>
      <w:tr>
        <w:tc>
          <w:tcPr>
            <w:tcW w:type="dxa" w:w="7030"/>
            <w:vAlign w:val="center"/>
          </w:tcPr>
          <w:p>
            <w:pPr>
              <w:keepNext w:val="0"/>
              <w:keepLines w:val="0"/>
              <w:spacing w:before="0" w:after="0" w:line="312" w:lineRule="exact"/>
              <w:snapToGrid w:val="0"/>
            </w:pPr>
            <w:r>
              <w:rPr>
                <w:rFonts w:ascii="Noto Serif TC Medium" w:hAnsi="Noto Serif TC Medium" w:eastAsia="Noto Serif TC Medium" w:cs="Noto Serif TC Medium"/>
                <w:b w:val="0"/>
                <w:i w:val="0"/>
                <w:color w:val="1B3940"/>
                <w:sz w:val="24"/>
              </w:rPr>
              <w:t>2｜Google不允許商家用贈品換取評論。</w:t>
            </w:r>
          </w:p>
          <w:p>
            <w:pPr>
              <w:keepNext w:val="0"/>
              <w:keepLines w:val="0"/>
              <w:spacing w:before="0" w:after="0" w:line="312" w:lineRule="exact"/>
              <w:snapToGrid w:val="0"/>
            </w:pPr>
            <w:r>
              <w:rPr>
                <w:rFonts w:ascii="Noto Serif TC Medium" w:hAnsi="Noto Serif TC Medium" w:eastAsia="Noto Serif TC Medium" w:cs="Noto Serif TC Medium"/>
                <w:b w:val="0"/>
                <w:i w:val="0"/>
                <w:color w:val="1B3940"/>
                <w:sz w:val="24"/>
              </w:rPr>
              <w:t>A 新聞報導Google取締贈品換評論。B Google現行政策列明：商家不得用金錢、折扣、免費商品或服務誘使消費者留下評論。</w:t>
            </w:r>
          </w:p>
          <w:p>
            <w:pPr>
              <w:keepNext w:val="0"/>
              <w:keepLines w:val="0"/>
              <w:spacing w:before="0" w:after="0" w:line="312" w:lineRule="exact"/>
              <w:snapToGrid w:val="0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A NOWnews｜2025/9/25；B Google政策｜2026/9/24查閱。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</w:pPr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3" name="Picture 3" descr="A 新聞：https://www.nownews.com/news/6735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ans TC" w:hAnsi="Noto Sans TC" w:eastAsia="Noto Sans TC" w:cs="Noto Sans TC"/>
              </w:rPr>
              <w:t xml:space="preserve"> </w:t>
            </w:r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4" name="Picture 4" descr="B 政策：https://support.google.com/contributionpolicy/answer/7400114?hl=zh-ha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</w:pPr>
            <w:r>
              <w:rPr>
                <w:rFonts w:ascii="Noto Sans TC" w:hAnsi="Noto Sans TC" w:eastAsia="Noto Sans TC" w:cs="Noto Sans TC"/>
                <w:sz w:val="20"/>
              </w:rPr>
              <w:t>A 新聞</w:t>
            </w:r>
            <w:r>
              <w:rPr>
                <w:rFonts w:ascii="Noto Sans TC" w:hAnsi="Noto Sans TC" w:eastAsia="Noto Sans TC" w:cs="Noto Sans TC"/>
              </w:rPr>
              <w:t xml:space="preserve">　　　　</w:t>
            </w:r>
            <w:r>
              <w:rPr>
                <w:rFonts w:ascii="Noto Sans TC" w:hAnsi="Noto Sans TC" w:eastAsia="Noto Sans TC" w:cs="Noto Sans TC"/>
                <w:sz w:val="20"/>
              </w:rPr>
              <w:t>B 政策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427"/>
      </w:tblGrid>
      <w:tr>
        <w:trPr>
          <w:trHeight w:val="680" w:hRule="atLeast"/>
        </w:trPr>
        <w:tc>
          <w:tcPr>
            <w:tcW w:type="dxa" w:w="243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現在判＿＿色</w:t>
              <w:br/>
              <w:t>依據：</w:t>
            </w:r>
          </w:p>
        </w:tc>
        <w:tc>
          <w:tcPr>
            <w:tcW w:type="dxa" w:w="7427"/>
          </w:tcPr>
          <w:p>
            <w:pPr>
              <w:spacing w:after="0" w:before="0"/>
            </w:pPr>
          </w:p>
        </w:tc>
      </w:tr>
      <w:tr>
        <w:trPr>
          <w:trHeight w:val="964" w:hRule="atLeast"/>
        </w:trPr>
        <w:tc>
          <w:tcPr>
            <w:tcW w:type="dxa" w:w="243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支持主張的資料</w:t>
              <w:br/>
              <w:t>如果…因為…</w:t>
            </w:r>
          </w:p>
        </w:tc>
        <w:tc>
          <w:tcPr>
            <w:tcW w:type="dxa" w:w="7427"/>
          </w:tcPr>
          <w:p>
            <w:pPr>
              <w:spacing w:after="0" w:before="0"/>
            </w:pPr>
          </w:p>
        </w:tc>
      </w:tr>
      <w:tr>
        <w:trPr>
          <w:trHeight w:val="964" w:hRule="atLeast"/>
        </w:trPr>
        <w:tc>
          <w:tcPr>
            <w:tcW w:type="dxa" w:w="243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與主張矛盾的資料</w:t>
              <w:br/>
              <w:t>如果…因為…</w:t>
            </w:r>
          </w:p>
        </w:tc>
        <w:tc>
          <w:tcPr>
            <w:tcW w:type="dxa" w:w="7427"/>
          </w:tcPr>
          <w:p>
            <w:pPr>
              <w:spacing w:after="0" w:before="0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504"/>
        <w:gridCol w:w="1361"/>
      </w:tblGrid>
      <w:tr>
        <w:tc>
          <w:tcPr>
            <w:tcW w:type="dxa" w:w="8504"/>
            <w:vAlign w:val="center"/>
          </w:tcPr>
          <w:p>
            <w:pPr>
              <w:keepNext w:val="0"/>
              <w:keepLines w:val="0"/>
              <w:spacing w:before="0" w:after="0" w:line="312" w:lineRule="exact"/>
              <w:snapToGrid w:val="0"/>
            </w:pPr>
            <w:r>
              <w:rPr>
                <w:rFonts w:ascii="Noto Serif TC Medium" w:hAnsi="Noto Serif TC Medium" w:eastAsia="Noto Serif TC Medium" w:cs="Noto Serif TC Medium"/>
                <w:b w:val="0"/>
                <w:i w:val="0"/>
                <w:color w:val="1B3940"/>
                <w:sz w:val="24"/>
              </w:rPr>
              <w:t>3｜這位學員三個月內，多益從735分進步到855分。</w:t>
            </w:r>
          </w:p>
          <w:p>
            <w:pPr>
              <w:keepNext w:val="0"/>
              <w:keepLines w:val="0"/>
              <w:spacing w:before="0" w:after="0" w:line="312" w:lineRule="exact"/>
              <w:snapToGrid w:val="0"/>
            </w:pPr>
            <w:r>
              <w:rPr>
                <w:rFonts w:ascii="Noto Serif TC Medium" w:hAnsi="Noto Serif TC Medium" w:eastAsia="Noto Serif TC Medium" w:cs="Noto Serif TC Medium"/>
                <w:b w:val="0"/>
                <w:i w:val="0"/>
                <w:color w:val="1B3940"/>
                <w:sz w:val="24"/>
              </w:rPr>
              <w:t>緯育TibaMe在104學習刊登一位上班族的見證：每天早起學20分鐘，三個月進步120分。本頁呈現當事人的說法，未在這段文字附可核對的兩次成績紀錄。</w:t>
            </w:r>
          </w:p>
          <w:p>
            <w:pPr>
              <w:keepNext w:val="0"/>
              <w:keepLines w:val="0"/>
              <w:spacing w:before="0" w:after="0" w:line="312" w:lineRule="exact"/>
              <w:snapToGrid w:val="0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緯育TibaMe／104學習｜2022/9/28｜課程宣傳見證。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</w:pPr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5" name="Picture 5" descr="TibaMe 原文：https://nabi.104.com.tw/posts/nabi_post_39fe701e-1c39-471e-95c0-d95be0a7d93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427"/>
      </w:tblGrid>
      <w:tr>
        <w:trPr>
          <w:trHeight w:val="680" w:hRule="atLeast"/>
        </w:trPr>
        <w:tc>
          <w:tcPr>
            <w:tcW w:type="dxa" w:w="243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現在判＿＿色</w:t>
              <w:br/>
              <w:t>依據：</w:t>
            </w:r>
          </w:p>
        </w:tc>
        <w:tc>
          <w:tcPr>
            <w:tcW w:type="dxa" w:w="7427"/>
          </w:tcPr>
          <w:p>
            <w:pPr>
              <w:spacing w:after="0" w:before="0"/>
            </w:pPr>
          </w:p>
        </w:tc>
      </w:tr>
      <w:tr>
        <w:trPr>
          <w:trHeight w:val="964" w:hRule="atLeast"/>
        </w:trPr>
        <w:tc>
          <w:tcPr>
            <w:tcW w:type="dxa" w:w="243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支持主張的資料</w:t>
              <w:br/>
              <w:t>如果…因為…</w:t>
            </w:r>
          </w:p>
        </w:tc>
        <w:tc>
          <w:tcPr>
            <w:tcW w:type="dxa" w:w="7427"/>
          </w:tcPr>
          <w:p>
            <w:pPr>
              <w:spacing w:after="0" w:before="0"/>
            </w:pPr>
          </w:p>
        </w:tc>
      </w:tr>
      <w:tr>
        <w:trPr>
          <w:trHeight w:val="964" w:hRule="atLeast"/>
        </w:trPr>
        <w:tc>
          <w:tcPr>
            <w:tcW w:type="dxa" w:w="2438"/>
          </w:tcPr>
          <w:p>
            <w:pPr>
              <w:spacing w:after="0" w:before="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與主張矛盾的資料</w:t>
              <w:br/>
              <w:t>如果…因為…</w:t>
            </w:r>
          </w:p>
        </w:tc>
        <w:tc>
          <w:tcPr>
            <w:tcW w:type="dxa" w:w="7427"/>
          </w:tcPr>
          <w:p>
            <w:pPr>
              <w:spacing w:after="0" w:before="0"/>
            </w:pPr>
          </w:p>
        </w:tc>
      </w:tr>
    </w:tbl>
    <w:p>
      <w:pPr>
        <w:keepNext w:val="0"/>
        <w:keepLines w:val="0"/>
        <w:spacing w:before="80" w:after="8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保留原答，對照參考後用另一色補充；有依據的不同判斷也可以。不另上傳。</w:t>
      </w:r>
    </w:p>
    <w:p>
      <w:pPr>
        <w:keepNext/>
        <w:keepLines w:val="0"/>
        <w:pageBreakBefore/>
        <w:spacing w:before="0" w:after="60" w:line="31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W7 / 03</w:t>
      </w:r>
    </w:p>
    <w:p>
      <w:pPr>
        <w:keepNext/>
        <w:keepLines w:val="0"/>
        <w:spacing w:before="0" w:after="80" w:line="460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停留較久，結果就更好嗎？</w:t>
      </w:r>
    </w:p>
    <w:p>
      <w:pPr>
        <w:keepNext w:val="0"/>
        <w:keepLines w:val="0"/>
        <w:spacing w:before="0" w:after="1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個人課堂必寫｜自己做6分鐘，再核對修正；不使用AI、不討論、不另計分。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391"/>
        <w:gridCol w:w="1474"/>
      </w:tblGrid>
      <w:tr>
        <w:tc>
          <w:tcPr>
            <w:tcW w:type="dxa" w:w="8391"/>
            <w:vAlign w:val="center"/>
          </w:tcPr>
          <w:p>
            <w:pPr>
              <w:keepNext w:val="0"/>
              <w:keepLines w:val="0"/>
              <w:spacing w:before="0" w:after="60" w:line="312" w:lineRule="exact"/>
              <w:snapToGrid w:val="0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大考中心｜115學測自然第40–41題材料｜圖16乙、丙｜卷面第13頁（PDF第14頁）；以下主張、三問與解答為本課改編。</w:t>
            </w:r>
          </w:p>
          <w:p>
            <w:pPr>
              <w:keepNext w:val="0"/>
              <w:keepLines w:val="0"/>
              <w:spacing w:before="0" w:after="60" w:line="312" w:lineRule="exact"/>
              <w:snapToGrid w:val="0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研究者比較四種花蜜成分，記錄蜂鳥停留時間與果實成熟率。苄丙酮是具香氣的成分，尼古丁是另一種成分。</w:t>
            </w:r>
          </w:p>
          <w:p>
            <w:pPr>
              <w:spacing w:after="40"/>
              <w:jc w:val="center"/>
              <w:snapToGrid w:val="0"/>
            </w:pPr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5184000" cy="24726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mmingbird-two-graph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000" cy="2472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6" name="Picture 6" descr="來源QR：https://www.ceec.edu.tw/files/file_pool/1/0q054346117821958325/06-115%E5%AD%B8%E6%B8%AC%E8%87%AA%E7%84%B6%E8%A9%A6%E5%8D%B7.pdf#page=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2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大考中心｜115自然</w:t>
              <w:br/>
              <w:t>原卷｜課後回查</w:t>
            </w:r>
          </w:p>
        </w:tc>
      </w:tr>
    </w:tbl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符號依序代表「苄丙酮／尼古丁」；＋有、－無。兩張圖的四組順序相同。</w:t>
      </w:r>
    </w:p>
    <w:p>
      <w:pPr>
        <w:keepNext w:val="0"/>
        <w:keepLines w:val="0"/>
        <w:spacing w:before="0" w:after="6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待核對主張｜保留苄丙酮、拿掉尼古丁，蜂鳥停留較久，所以果實成熟率也會提高。</w:t>
      </w:r>
    </w:p>
    <w:p>
      <w:pPr>
        <w:keepNext w:val="0"/>
        <w:keepLines w:val="0"/>
        <w:spacing w:before="0" w:after="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1．哪一段有支持？哪一段有反證？指出兩組及圖中結果。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40" w:line="31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2．把整句改成這份資料支持的說法。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3．反過來說「停留較久造成成熟率下降」，就成立嗎？還需要什麼比較？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看解答後，用另一色筆補充／修正；若保留，圈出原答依據。原卷連結見學科遷移頁。</w:t>
      </w:r>
    </w:p>
    <w:p>
      <w:pPr>
        <w:keepNext/>
        <w:keepLines w:val="0"/>
        <w:pageBreakBefore/>
        <w:spacing w:before="0" w:after="60" w:line="312" w:lineRule="exact"/>
        <w:snapToGrid w:val="0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W7 / 04</w:t>
      </w:r>
    </w:p>
    <w:p>
      <w:pPr>
        <w:keepNext/>
        <w:keepLines w:val="0"/>
        <w:spacing w:before="0" w:after="80" w:line="460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40"/>
        </w:rPr>
        <w:t>圖卡怎麼畫？交流後，我學到什麼？</w:t>
      </w:r>
    </w:p>
    <w:p>
      <w:pPr>
        <w:keepNext w:val="0"/>
        <w:keepLines w:val="0"/>
        <w:spacing w:before="0" w:after="1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小組圖卡畫在A3；這頁留下每個人的交流紀錄。不另計分。</w:t>
      </w:r>
    </w:p>
    <w:p>
      <w:pPr>
        <w:keepNext w:val="0"/>
        <w:keepLines w:val="0"/>
        <w:spacing w:before="0" w:after="8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圖卡｜每組一張A3，左上角看題材N0＿；右上角寫班級與組員座號，不寫姓名。全組選主張、核對依據，再共同決定圖法。</w:t>
      </w:r>
    </w:p>
    <w:p>
      <w:pPr>
        <w:keepNext w:val="0"/>
        <w:keepLines w:val="0"/>
        <w:spacing w:before="0" w:after="8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畫清楚｜新聞主張、資料關係、判斷與支持範圍；圖中標[A][B]。有影響判斷的缺口才寫待查，不另抄核對表。</w:t>
      </w:r>
    </w:p>
    <w:p>
      <w:pPr>
        <w:keepNext/>
        <w:keepLines w:val="0"/>
        <w:spacing w:before="80" w:after="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出處｜[A][B]各寫媒體／作者（或單位）、日期、原句位置；網址免抄，從材料入口可找回。</w:t>
      </w:r>
    </w:p>
    <w:p>
      <w:pPr>
        <w:keepNext w:val="0"/>
        <w:keepLines w:val="0"/>
        <w:spacing w:before="0" w:after="14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交流後｜每人選一個交流重點，寫自己的ORID，各一兩句即可；不寫對方姓名。</w:t>
      </w:r>
    </w:p>
    <w:p>
      <w:pPr>
        <w:keepNext w:val="0"/>
        <w:keepLines w:val="0"/>
        <w:spacing w:before="0" w:after="8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O｜題材N0＿的圖卡中，我看到：＿＿（文字、圖法或依據）。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0" w:after="8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R｜我對這件事的感受是：＿＿（新鮮、疑惑、無特別感受都可以）。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0" w:after="80" w:line="312" w:lineRule="exact"/>
        <w:snapToGrid w:val="0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I＋D｜這讓我釐清了什麼，或學到什麼？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keepLines w:val="0"/>
              <w:spacing w:before="0" w:after="0" w:line="240" w:lineRule="exact"/>
              <w:snapToGrid w:val="0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W7 · FILE-007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>R.I.B. / W7 / FILE-007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W7 歷程本｜兩種說法，真的衝突嗎？</dc:title>
  <dc:subject>閱讀理解與表達 W7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