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TC-Regular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TC" w:hAnsi="Noto Sans TC" w:eastAsia="Noto Sans TC"/>
          <w:b/>
          <w:color w:val="345A8A"/>
          <w:sz w:val="36"/>
        </w:rPr>
        <w:t>期末個人簡報任務說明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版本：2026-09-27／v12.5本機候選。適用班級＿＿；公告日期＿＿；W13選題截止＿＿；W14檔案截止＿＿；W15日期＿＿；W16日期＿＿。老師於W11的78–84分公告；補交或核准調整另記。</w:t>
      </w:r>
    </w:p>
    <w:p>
      <w:pPr>
        <w:pStyle w:val="Heading1"/>
      </w:pPr>
      <w:r>
        <w:rPr>
          <w:rFonts w:ascii="Noto Sans TC" w:hAnsi="Noto Sans TC" w:eastAsia="Noto Sans TC"/>
          <w:color w:val="345A8A"/>
          <w:sz w:val="30"/>
        </w:rPr>
        <w:t>你要完成什麼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每人完成一份五頁簡報，選一個自己真正想釐清的問題，讓讀者看懂「我目前怎麼判斷、根據在哪裡、哪些仍不確定、什麼會讓我改變」。同學協助試讀與提問，每人各有自己的題目、作品、版本與分數。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交的是有內容的五頁投影片，不另放只有題目與姓名的封面。使用Canva教育版製作，指定教師唯讀分享；作品牆交版本連結。設備不便時可用紙畫五頁、拍照走照片備援入口，能力要求與評分相同。</w:t>
      </w:r>
    </w:p>
    <w:p>
      <w:pPr>
        <w:pStyle w:val="Heading1"/>
      </w:pPr>
      <w:r>
        <w:rPr>
          <w:rFonts w:ascii="Noto Sans TC" w:hAnsi="Noto Sans TC" w:eastAsia="Noto Sans TC"/>
          <w:color w:val="345A8A"/>
          <w:sz w:val="30"/>
        </w:rPr>
        <w:t>題目從哪裡來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可以完全重新選題，也可以延伸W8–W11材料。生活、學習、運動、文化、科技或公共議題都可以。W8六題包只是找不到可讀材料時的備援，不是題目範圍，也不必全班做同類政策比較。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W11課後先帶兩個候選與一份可讀原資料；W12先自己整理候選，試搜尋後至少打開一份相關原資料，再和搭檔討論能否查到、範圍是否合適，最後自己定題。先留下搜尋詞與原頁，不以AI摘要取代原資料。尚未找到就如實記錄、縮小範圍或換候選，W13繼續補查。W13課末確定主要題目；之後可以縮小範圍、修正判斷，重大換題要另記原因，不能重寫舊題歷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大主題</w:t>
            </w:r>
          </w:p>
        </w:tc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可發展的問題例（只是問法，不預設答案）</w:t>
            </w:r>
          </w:p>
        </w:tc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需要的材料方向</w:t>
            </w:r>
          </w:p>
        </w:tc>
      </w:tr>
      <w:tr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運動飲料</w:t>
            </w:r>
          </w:p>
        </w:tc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運動飲料適用哪些運動情境，哪些情境未必需要？</w:t>
            </w:r>
          </w:p>
        </w:tc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寫明運動條件與適用對象的原資料；不可只採廣告</w:t>
            </w:r>
          </w:p>
        </w:tc>
      </w:tr>
      <w:tr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校園通知</w:t>
            </w:r>
          </w:p>
        </w:tc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關於重要活動，同一份通知為什麼會讓讀者漏看截止時間？</w:t>
            </w:r>
          </w:p>
        </w:tc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通知原件、版面安排與實際讀者理解；不能只問喜不喜歡</w:t>
            </w:r>
          </w:p>
        </w:tc>
      </w:tr>
      <w:tr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排球訓練</w:t>
            </w:r>
          </w:p>
        </w:tc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「每天練得越久，進步越快」這句話有哪些適用條件？</w:t>
            </w:r>
          </w:p>
        </w:tc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能區分訓練量、恢復與成效指標的來源；不要只用選手故事</w:t>
            </w:r>
          </w:p>
        </w:tc>
      </w:tr>
    </w:tbl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檢查四件事：我能說清想問什麼嗎？範圍能在這幾週做完嗎？能找到且讀懂相關資料嗎？資料不同時，我願意改變判斷嗎？本課以閱讀與判斷為主，不要求自行實驗、問卷或完整研究設計。不能查完時，可以有根據地縮題或暫停。</w:t>
      </w:r>
    </w:p>
    <w:p>
      <w:pPr>
        <w:pStyle w:val="Heading1"/>
      </w:pPr>
      <w:r>
        <w:rPr>
          <w:rFonts w:ascii="Noto Sans TC" w:hAnsi="Noto Sans TC" w:eastAsia="Noto Sans TC"/>
          <w:color w:val="345A8A"/>
          <w:sz w:val="30"/>
        </w:rPr>
        <w:t>五頁可以怎麼安排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>1. 問題與讀者：替誰釐清什麼，為何值得查？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>2. 目前判斷與其他說法：我現在怎麼看；有哪些需要公平處理的理由或不同解釋？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>3. 資料如何相接：哪份來源支持哪句，哪些互補、同源或衝突？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>4. 限制與優先缺口：哪些仍不知道；錯了誰受影響，先處理哪項？</w:t>
      </w:r>
    </w:p>
    <w:p>
      <w:pPr>
        <w:widowControl/>
        <w:spacing w:before="0" w:after="40" w:line="259" w:lineRule="auto"/>
        <w:ind w:left="255" w:hanging="198"/>
      </w:pPr>
      <w:r>
        <w:rPr>
          <w:rFonts w:ascii="Noto Sans TC" w:hAnsi="Noto Sans TC" w:eastAsia="Noto Sans TC"/>
          <w:sz w:val="18"/>
        </w:rPr>
        <w:t>5. 結論與改變條件：目前能負責地說什麼；什麼新資料會使我修正、保留或暫停？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這是可調整的功能建議，不強制頁序。不是每題都有兩個對立陣營，也不需要硬給相同篇幅。來源代號、引用與必要條件放在相關內容旁，核對後的APA及完整連結放作品牆。W13至少核對兩份相關原資料，允許沿用；多篇轉載不算多份獨立證據，找不到時留搜尋路徑與判斷限制，不湊數。</w:t>
      </w:r>
    </w:p>
    <w:p>
      <w:pPr>
        <w:pStyle w:val="Heading1"/>
      </w:pPr>
      <w:r>
        <w:rPr>
          <w:rFonts w:ascii="Noto Sans TC" w:hAnsi="Noto Sans TC" w:eastAsia="Noto Sans TC"/>
          <w:color w:val="345A8A"/>
          <w:sz w:val="30"/>
        </w:rPr>
        <w:t>每週做到哪裡，什麼時候交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週次</w:t>
            </w:r>
          </w:p>
        </w:tc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個人工作</w:t>
            </w:r>
          </w:p>
        </w:tc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345A8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本週保存</w:t>
            </w:r>
          </w:p>
        </w:tc>
      </w:tr>
      <w:tr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W12</w:t>
            </w:r>
          </w:p>
        </w:tc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兩個候選、試找來源、選題，經真實回饋後修題</w:t>
            </w:r>
          </w:p>
        </w:tc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問題及理由p.1–4；試找來源和W9–W11證據位置留W12個人紀錄</w:t>
            </w:r>
          </w:p>
        </w:tc>
      </w:tr>
      <w:tr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W13</w:t>
            </w:r>
          </w:p>
        </w:tc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先排缺口，再慢讀與比較來源，形成有界線結論</w:t>
            </w:r>
          </w:p>
        </w:tc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p.1–3；APA、原段及搜尋路徑留線上</w:t>
            </w:r>
          </w:p>
        </w:tc>
      </w:tr>
      <w:tr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W14</w:t>
            </w:r>
          </w:p>
        </w:tc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自己做最關鍵的一頁，再比AI／教師候選、真人試讀</w:t>
            </w:r>
          </w:p>
        </w:tc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p.1–4與Canva工作版連結；草稿與取捨供W16第二項判讀</w:t>
            </w:r>
          </w:p>
        </w:tc>
      </w:tr>
      <w:tr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W15</w:t>
            </w:r>
          </w:p>
        </w:tc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每人組成五頁，兩輪互讀，自己修訂，再請新人讀</w:t>
            </w:r>
          </w:p>
        </w:tc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A"/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試讀前送交Canva V1作業，再用副本修訂；課末存p.1–4及版本位置</w:t>
            </w:r>
          </w:p>
        </w:tc>
      </w:tr>
      <w:tr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W16</w:t>
            </w:r>
          </w:p>
        </w:tc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每人發表、收到實問、獨立初答、回原文後再決定</w:t>
            </w:r>
          </w:p>
        </w:tc>
        <w:tc>
          <w:tcPr>
            <w:tcW w:type="dxa" w:w="3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</w:pPr>
            <w:r>
              <w:rPr>
                <w:rFonts w:ascii="Noto Sans TC" w:hAnsi="Noto Sans TC" w:eastAsia="Noto Sans TC"/>
                <w:color w:val="1A2340"/>
                <w:sz w:val="16"/>
              </w:rPr>
              <w:t>先送交Canva定稿作業；作品牆存p.1–3及兩份作業位置</w:t>
            </w:r>
          </w:p>
        </w:tc>
      </w:tr>
    </w:tbl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W15個人紀錄一次保存p.1–4照片，貼Canva V1與當週選用版連結及名稱（相同可註沿用）。不匯出五張圖片、不重打判斷；V1保持原樣。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W16個人紀錄一次保存p.1–3照片，貼Canva V1與定稿連結；p.3第01題指重要改留的前後頁碼。以截止送交的定稿為評量版本，依課前實測結果保留原版或教師另收存PDF；截止後修訂另標日期，不覆寫定稿。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不另交Classroom、不新增ORID。紙本製作者保留五頁照片備援，不強迫改用Canva。登入、權限或上傳未完成時，保留當堂原稿和照片，登記補存。</w:t>
      </w:r>
    </w:p>
    <w:p>
      <w:pPr>
        <w:pStyle w:val="Heading1"/>
      </w:pPr>
      <w:r>
        <w:rPr>
          <w:rFonts w:ascii="Noto Sans TC" w:hAnsi="Noto Sans TC" w:eastAsia="Noto Sans TC"/>
          <w:color w:val="345A8A"/>
          <w:sz w:val="30"/>
        </w:rPr>
        <w:t>要口頭報告嗎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要。W16在3–4人的交流圈內，各人說明自己的五頁，其他人閱讀並提問；不是全班逐人上台，也不是小組派代表。每輪說明4分鐘、提問與釐清2分鐘、換人1分鐘，共四輪28分鐘；三人圈第四輪逐一找原問題對應的原段、核對原問句。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每人有一位指定提問搭檔，確保收到針對自己作品的實問。提問者與作者各留同一則原話，作者先獨立回答6分鐘，再回原資料，用另一色補答。沒有可用同學問題才請教師提供針對作品的支援問題，明確標示，不用AI虛構。核准的書面、輔具或其他等值表達依老師安排，評同樣的理解與回應。</w:t>
      </w:r>
    </w:p>
    <w:p>
      <w:pPr>
        <w:pStyle w:val="Heading1"/>
      </w:pPr>
      <w:r>
        <w:rPr>
          <w:rFonts w:ascii="Noto Sans TC" w:hAnsi="Noto Sans TC" w:eastAsia="Noto Sans TC"/>
          <w:color w:val="345A8A"/>
          <w:sz w:val="30"/>
        </w:rPr>
        <w:t>AI可以幫忙，哪些仍要自己做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自己先選候選問題、讀原段並做關鍵頁起點；之後可用AI搜尋方向、解釋詞意、比較候選、排版及查漏。AI輸出是候選，來源、圖中關係和最後採用理由要自己核對。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有用時只需留一行：「AI幫忙＿＿；我核對＿＿；最後採用／改成／不用＿＿。」不用AI不扣分，不交完整聊天紀錄。W16獨立初答不用AI。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即使整套簡報由AI協助生成，也不能只交漂亮成品就拿到理解與判斷的分數。老師合看W13來源理解、W14草稿及取捨、W15真實回饋與決定、W16實問及初答。必要時請你指原段、解釋安排。紀錄或手寫本身不保證本人理解；找不到證據先補核對，不用AI偵測器、不憑風格或考試落差直接認定代寫。</w:t>
      </w:r>
    </w:p>
    <w:p>
      <w:pPr>
        <w:pStyle w:val="Heading1"/>
      </w:pPr>
      <w:r>
        <w:rPr>
          <w:rFonts w:ascii="Noto Sans TC" w:hAnsi="Noto Sans TC" w:eastAsia="Noto Sans TC"/>
          <w:color w:val="345A8A"/>
          <w:sz w:val="30"/>
        </w:rPr>
        <w:t>怎麼評分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「公共說明與回應」仍20分、四項各0–3再換算：本人掌握主張與依據、面向受眾的安排、依讀者回饋作決定、本人回應實際問題。評個人判斷與證據，不按裝飾、台風、AI使用量或修改次數給分。各週保存是同一段學習的證據，不每週另加分。細節以[正式評分標準](評分標準.md)為準。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Canva連結僅供有權限者閱讀，不自動公開。W18自願展示者另提供去識別版本，經本人同意與教師核對後展示。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W18可自願選0–3件既有合格作品，公開前核對內容、來源及自己的意願。課堂思考頁、正式試卷與他人私人資料不作對外展示；不公開不影響成績。</w:t>
      </w:r>
    </w:p>
    <w:p>
      <w:pPr>
        <w:pStyle w:val="Heading1"/>
      </w:pPr>
      <w:r>
        <w:rPr>
          <w:rFonts w:ascii="Noto Sans TC" w:hAnsi="Noto Sans TC" w:eastAsia="Noto Sans TC"/>
          <w:color w:val="345A8A"/>
          <w:sz w:val="30"/>
        </w:rPr>
        <w:t>期限、取證與補時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W9–W12閱讀判斷檔案：W12課末存初版，W14課初定稿。評的是W12當時的問題形成與修題；W13換題另記，不能回改W12冒充同題前後版，只補證據位置。同題真實補修留日期。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W13邊讀邊存來源草稿；48–50分存到這台裝置並重開確認，尚未正式交件。課末補p.1–3照片再按保存作品；換裝置前另留自己的來源筆記。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W15互讀每輪8分，指定關鍵2–3頁：同時讀3分、各說1分、開頁核對3分；第三輪讀者未看過V1及W14關鍵頁。W16p.3第01題指出一處重要改留及版本／頁碼，教師據此回查前版，五頁定稿只評一次。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W15、W16老師各短核對3人，依隨機與具體證據缺漏選取，事先公告方式但不預告指定句。被抽者各補2分鐘工作時間；被抽／未抽不加扣分。教師支援問句可以作實問，須寫明；問題沒有改變前提時，用依據說清保留理由，也能充分達標。</w:t>
      </w:r>
    </w:p>
    <w:p>
      <w:pPr>
        <w:pStyle w:val="Heading1"/>
      </w:pPr>
      <w:r>
        <w:rPr>
          <w:rFonts w:ascii="Noto Sans TC" w:hAnsi="Noto Sans TC" w:eastAsia="Noto Sans TC"/>
          <w:color w:val="345A8A"/>
          <w:sz w:val="30"/>
        </w:rPr>
        <w:t>試讀與正式保存分開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V1在W15試讀前保存；改版先複製並命名V2，不改原V1。沒有修改就保留V1並寫理由，不必硬做V2。W16從選用版複製為定稿。標題及副本是保存約定，不是技術鎖定，也不能證明沒有AI代寫。作品牆的自動保存次數不等於Canva版號。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問題淺不限制得分。用依據說明它有沒有碰到你的前提、為什麼，也能充分表現；不強迫改變立場。50分後新增的教師問題在p.2第03題記「教師支援」，依回查後回答判讀，不冒充先前的獨立初答。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W12課初查來源時先存自己的記事或NotebookLM，課末才貼入作品牆；W14課初前可補證據位置。同題修改在紙本原頁旁寫日期，保存新版；教師W14課初關閉W12收件。技術性未完成者保留當堂檔案與照片，登記補存，不重做判斷。</w:t>
      </w:r>
    </w:p>
    <w:p>
      <w:pPr>
        <w:pStyle w:val="Heading1"/>
      </w:pPr>
      <w:r>
        <w:rPr>
          <w:rFonts w:ascii="Noto Sans TC" w:hAnsi="Noto Sans TC" w:eastAsia="Noto Sans TC"/>
          <w:color w:val="345A8A"/>
          <w:sz w:val="30"/>
        </w:rPr>
        <w:t>Canva兩份作業與前版取證（本輪更新）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教師課前分開建立「W15試讀前V1」與「W16定稿」兩份Canva教室作業。W15試讀前按「傳送給老師」，確認顯示已送出，再建立副本改名V2繼續做；不在V1原作業按修改／重新提交。W16將選用版副本送交定稿作業。兩份送交都要可由教師讀回；不以檔名或唯讀畫面宣稱永久凍結。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課前用測試學生與教師身分走完整流程：V1送交→複製修訂→另交定稿→老師分別讀回兩份；再測V1若被學生按Make changes／Resubmit，老師是否仍取得第一次送交版。官方允許重交，若不能保留原版，試讀前由教師收存V1的PDF或紙本照片，定稿截止亦另存；不能等W16才補做V1。PDF下載權限未通過時由學生當堂提供PDF給教師存入教師保管位置，不改給老師編輯權限。</w:t>
      </w:r>
    </w:p>
    <w:p>
      <w:pPr>
        <w:widowControl/>
        <w:spacing w:before="0" w:after="40" w:line="259" w:lineRule="auto"/>
      </w:pPr>
      <w:r>
        <w:rPr>
          <w:rFonts w:ascii="Noto Sans TC" w:hAnsi="Noto Sans TC" w:eastAsia="Noto Sans TC"/>
        </w:rPr>
        <w:t>作品牆只保存指定紙本照片與兩份作業／版本位置；同一V1不重交定稿。作業內教師已可讀回時不再逐版邀請；另存工作版仍維持指定教師唯讀。V1送交不另計分，沿用既有第③項前後比較；紙本備援在試讀前由教師收存前版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765" w:bottom="709" w:left="765" w:header="255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TC">
    <w:embedRegular r:id="rId1" w:fontKey="{434AB53C-F325-561B-9529-8A83E9A97007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TC" w:hAnsi="Noto Sans TC" w:eastAsia="Noto Sans TC"/>
        <w:color w:val="6B7280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Noto Sans TC" w:hAnsi="Noto Sans TC" w:eastAsia="Noto Sans TC"/>
        <w:color w:val="6B7280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閱讀理解與表達 W16｜2026-09-27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oto Sans TC" w:hAnsi="Noto Sans TC" w:eastAsia="Noto Sans TC"/>
      <w:color w:val="1A234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80" w:after="80"/>
      <w:outlineLvl w:val="0"/>
    </w:pPr>
    <w:rPr>
      <w:rFonts w:asciiTheme="majorHAnsi" w:eastAsiaTheme="majorEastAsia" w:hAnsiTheme="majorHAnsi" w:cstheme="majorBidi" w:ascii="Noto Sans TC" w:hAnsi="Noto Sans TC" w:eastAsia="Noto Sans TC"/>
      <w:b/>
      <w:bCs/>
      <w:color w:val="345A8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/>
      <w:outlineLvl w:val="1"/>
    </w:pPr>
    <w:rPr>
      <w:rFonts w:asciiTheme="majorHAnsi" w:eastAsiaTheme="majorEastAsia" w:hAnsiTheme="majorHAnsi" w:cstheme="majorBidi" w:ascii="Noto Sans TC" w:hAnsi="Noto Sans TC" w:eastAsia="Noto Sans T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00" w:after="40"/>
      <w:outlineLvl w:val="2"/>
    </w:pPr>
    <w:rPr>
      <w:rFonts w:asciiTheme="majorHAnsi" w:eastAsiaTheme="majorEastAsia" w:hAnsiTheme="majorHAnsi" w:cstheme="majorBidi" w:ascii="Noto Sans TC" w:hAnsi="Noto Sans TC" w:eastAsia="Noto Sans TC"/>
      <w:b/>
      <w:bCs/>
      <w:color w:val="345A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Noto Sans TC" w:hAnsi="Noto Sans TC" w:eastAsia="Noto Sans TC"/>
      <w:b/>
      <w:color w:val="345A8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TC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W16 教師逐字稿｜100 分鐘</dc:title>
  <dc:subject>閱讀理解與表達 教師用教學文件</dc:subject>
  <dc:creator>臺北市立松山高級中學</dc:creator>
  <cp:keywords>閱讀理解與表達, 教師逐字稿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