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TC-Regular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TC" w:hAnsi="Noto Sans TC" w:eastAsia="Noto Sans TC"/>
          <w:b/>
          <w:color w:val="345A8A"/>
          <w:sz w:val="36"/>
        </w:rPr>
        <w:t>現行版本 v12.5｜2026-09-27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總配分及六項任務權重不變。W12開放自主選新題；形成問題不限兩方案比較。W13–W16改每人五頁簡報，同儕協助試讀，W14草稿與候選取捨納入W16「面向受眾的安排」證據。沿用v12.3的W17優先處理理由；各項修訂均須在相關任務開始前公告適用班級、日期與實際截止，不追溯重算。此為本機候選，尚未發布。</w:t>
      </w:r>
    </w:p>
    <w:p>
      <w:pPr>
        <w:pStyle w:val="Heading1"/>
      </w:pPr>
      <w:r>
        <w:rPr>
          <w:rFonts w:ascii="Noto Sans TC" w:hAnsi="Noto Sans TC" w:eastAsia="Noto Sans TC"/>
          <w:color w:val="345A8A"/>
          <w:sz w:val="30"/>
        </w:rPr>
        <w:t>沿革：v12.2與本次保留事項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2026-09-23：第二次能力考由W9移至W12，範圍W7–W11；獨立作答35分鐘，含發收卷共40分鐘。三次能力考為W6／W12／W17，仍10／10／20分；三份作品共60分不變。W9改為完整方法練習；W11先留公共問題初稿，W12收卷後接續。此前W5調整保留：W5開場改為10分鐘個人圖卡AI雙留言判讀，第四項改為「改留決定與依據」，不要求個人故事實際再讀；20分及共同截止不變。依最新要求，W6改用總施測最多50分鐘的W1–W5閱讀、表達與圖解綜合能力考；其餘任務與六項權重維持。此檔為正式評分依據；本次為本機同步，發布狀態另記。適用班級、時段與日期先公告，不追溯重算舊制已公告或登錄的成績。校務定期／日常欄位及比例依學校核定，課程權重不直接當作校務欄位比例。</w:t>
      </w:r>
    </w:p>
    <w:p>
      <w:pPr>
        <w:pStyle w:val="Heading1"/>
      </w:pPr>
      <w:r>
        <w:rPr>
          <w:rFonts w:ascii="Noto Sans TC" w:hAnsi="Noto Sans TC" w:eastAsia="Noto Sans TC"/>
          <w:color w:val="345A8A"/>
          <w:sz w:val="30"/>
        </w:rPr>
        <w:t>一、成績代表的能力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讀懂並指出根據、分清材料與推論／價值／未知、組織讓人理解的表達、被追問後有理由回應與修訂。每項分數須連同材料、工具、協作及本人證據解讀。AI生成量、設備、文采炫技、私事揭露、立場、公開意願與交件數不另給分。</w:t>
      </w:r>
    </w:p>
    <w:p>
      <w:pPr>
        <w:pStyle w:val="Heading1"/>
      </w:pPr>
      <w:r>
        <w:rPr>
          <w:rFonts w:ascii="Noto Sans TC" w:hAnsi="Noto Sans TC" w:eastAsia="Noto Sans TC"/>
          <w:color w:val="345A8A"/>
          <w:sz w:val="30"/>
        </w:rPr>
        <w:t>二、三份作品與三次能力考｜共100分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tblHeader w:val="true"/>
        </w:trPr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時點</w:t>
            </w:r>
          </w:p>
        </w:tc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正式任務</w:t>
            </w:r>
          </w:p>
        </w:tc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個人配分</w:t>
            </w:r>
          </w:p>
        </w:tc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證據條件</w:t>
            </w:r>
          </w:p>
        </w:tc>
      </w:tr>
      <w:tr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W4–W5，W5完成、W6下課截止</w:t>
            </w:r>
          </w:p>
        </w:tc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敘事作品與修訂</w:t>
            </w:r>
          </w:p>
        </w:tc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20</w:t>
            </w:r>
          </w:p>
        </w:tc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同一件個人作品；W4同學初讀與改留、W5模擬留言判讀及改寫一句；W6第二節保留補齊機會</w:t>
            </w:r>
          </w:p>
        </w:tc>
      </w:tr>
      <w:tr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W6</w:t>
            </w:r>
          </w:p>
        </w:tc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個人閱讀、表達與圖解綜合考</w:t>
            </w:r>
          </w:p>
        </w:tc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10</w:t>
            </w:r>
          </w:p>
        </w:tc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W1–W5；含程序最多50分鐘，作答43分鐘；四頁一次發放，無複寫或分段收發</w:t>
            </w:r>
          </w:p>
        </w:tc>
      </w:tr>
      <w:tr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W12課初</w:t>
            </w:r>
          </w:p>
        </w:tc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個人多方閱讀與判斷考</w:t>
            </w:r>
          </w:p>
        </w:tc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10</w:t>
            </w:r>
          </w:p>
        </w:tc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W7–W11；陌生材料，作答35分鐘，含程序共40分鐘；個人，無AI／網路／討論</w:t>
            </w:r>
          </w:p>
        </w:tc>
      </w:tr>
      <w:tr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W9–W12；W14課初定稿</w:t>
            </w:r>
          </w:p>
        </w:tc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閱讀判斷檔案</w:t>
            </w:r>
          </w:p>
        </w:tc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20</w:t>
            </w:r>
          </w:p>
        </w:tc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個人證據；原文、同儕及公告工具；保留本人初稿</w:t>
            </w:r>
          </w:p>
        </w:tc>
      </w:tr>
      <w:tr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W13–W16，W16定稿</w:t>
            </w:r>
          </w:p>
        </w:tc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公共說明與回應</w:t>
            </w:r>
          </w:p>
        </w:tc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20</w:t>
            </w:r>
          </w:p>
        </w:tc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每人五頁簡報、個人評分；同儕協助試讀，跨W13–W16取證</w:t>
            </w:r>
          </w:p>
        </w:tc>
      </w:tr>
      <w:tr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W17</w:t>
            </w:r>
          </w:p>
        </w:tc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個人綜合遷移考</w:t>
            </w:r>
          </w:p>
        </w:tc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20</w:t>
            </w:r>
          </w:p>
        </w:tc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陌生材料A／B／C各25分鐘；個人，無AI／網路／討論；收B後發C</w:t>
            </w:r>
          </w:p>
        </w:tc>
      </w:tr>
    </w:tbl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作品60分，個人受控考試40分。W1起點與W18自主回顧0分；其餘一般練習不另計分。W5 是個人作品；W16每人提交自己的簡報，依本人理解、安排及回應評分。W9–W11先回饋，W12課末先保存，至W14課初連同W9來源查核（W10可補足）一次定稿，不另登兩筆成績。</w:t>
      </w:r>
    </w:p>
    <w:p>
      <w:pPr>
        <w:pStyle w:val="Heading1"/>
      </w:pPr>
      <w:r>
        <w:rPr>
          <w:rFonts w:ascii="Noto Sans TC" w:hAnsi="Noto Sans TC" w:eastAsia="Noto Sans TC"/>
          <w:color w:val="345A8A"/>
          <w:sz w:val="30"/>
        </w:rPr>
        <w:t>三、計算方式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W6採40分逐點評分：第一至第四大題8／10／14／8分（20％／25％／35％／20％），核定總分÷4換算學期10分。學生逐點給1或0，爭議標「？」由教師核定；不再使用整大題0–3級。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其餘五項任務仍依四個指標各0–3，原始滿分12，合計÷12×該任務配分。0＝已有作答但未表現該能力；1＝部分做到；2＝基本達標；3＝充分做到並能處理重要限制或取捨。六項最後相加，按登錄要求取位，不逐項先四捨五入。例如W6原始32／40，換算8／10。不要將W6原始分套入除以12的公式。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六項證據均可判讀後，以實得總分60／100判定及格。缺考、缺件、評分分項未齊先記待取證，不自動填0。總分及格不等於每一能力皆達標。取消核心25／50認證；以分項及實際條件指出已觀察與待補強能力。</w:t>
      </w:r>
    </w:p>
    <w:p>
      <w:pPr>
        <w:pStyle w:val="Heading1"/>
      </w:pPr>
      <w:r>
        <w:rPr>
          <w:rFonts w:ascii="Noto Sans TC" w:hAnsi="Noto Sans TC" w:eastAsia="Noto Sans TC"/>
          <w:color w:val="345A8A"/>
          <w:sz w:val="30"/>
        </w:rPr>
        <w:t>四、六項任務的具體規準</w:t>
      </w:r>
    </w:p>
    <w:p>
      <w:pPr>
        <w:pStyle w:val="Heading2"/>
      </w:pPr>
      <w:r>
        <w:rPr>
          <w:rFonts w:ascii="Noto Sans TC" w:hAnsi="Noto Sans TC" w:eastAsia="Noto Sans TC"/>
          <w:color w:val="4F81BD"/>
          <w:sz w:val="26"/>
        </w:rPr>
        <w:t>W4–W5 敘事作品與修訂｜20分，W5完成、W6下課共同截止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個人創作、允許公告工具；依本人作品與判斷證據評分。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指標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0分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1分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2分：基本達標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3分：充分做到</w:t>
            </w:r>
          </w:p>
        </w:tc>
      </w:tr>
      <w:tr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素材與表達目的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無法辨認素材／設定與本人原意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有素材或原意，但來源界線或目的不清楚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分清真實／改編／虛構，交代來源或設定與想讓觀眾理解的事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並能說明素材取捨與表達目的如何相連，指出必要界線</w:t>
            </w:r>
          </w:p>
        </w:tc>
      </w:tr>
      <w:tr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畫面與文字安排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看不出本人安排與理由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有提案，但畫面、文字或順序與目的連結不足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以本人提案指明一項畫面／文字／順序安排如何支持目的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並能比較安排的取捨，說清採用或未採用處及理由</w:t>
            </w:r>
          </w:p>
        </w:tc>
      </w:tr>
      <w:tr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真人接收與判讀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沒有可辨認的真人回報或以作者／AI猜測代替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有真人回報，但未連到作品位置或原意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以至少一位真人的初讀原話及作品位置，對照實際理解與原意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並能辨認有據的不同理解或回報限制，不把一位讀者推成所有觀眾</w:t>
            </w:r>
          </w:p>
        </w:tc>
      </w:tr>
      <w:tr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改留決定與依據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沒有本人可辨認的改留決定與理由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有改留決定，但與回饋或作品線索的連結不足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依同學初讀回饋與作品線索決定改或留，指明版本位置與理由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並能分辨有據異讀與無據推論，說清取捨及仍未能確定之處；不把預期當成實際效果</w:t>
            </w:r>
          </w:p>
        </w:tc>
      </w:tr>
    </w:tbl>
    <w:p>
      <w:pPr>
        <w:pStyle w:val="Heading2"/>
      </w:pPr>
      <w:r>
        <w:rPr>
          <w:rFonts w:ascii="Noto Sans TC" w:hAnsi="Noto Sans TC" w:eastAsia="Noto Sans TC"/>
          <w:color w:val="4F81BD"/>
          <w:sz w:val="26"/>
        </w:rPr>
        <w:t>兩週如何合看證據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W4–W5 是同一件個人作品的發展，W5完成、W6下課為預設共同截止；實施前公告實際日期。一次依四項規準評 20 分，不拆兩筆分數，不按頁數、製作工時或回報命中率給分。依公告截止時可判讀的本人證據評分；初稿問題可修正，不把早期錯誤另扣一次。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tblHeader w:val="true"/>
        </w:trPr>
        <w:tc>
          <w:tcPr>
            <w:tcW w:type="dxa" w:w="51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指標</w:t>
            </w:r>
          </w:p>
        </w:tc>
        <w:tc>
          <w:tcPr>
            <w:tcW w:type="dxa" w:w="51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W4 與 W5 的取證關係</w:t>
            </w:r>
          </w:p>
        </w:tc>
      </w:tr>
      <w:tr>
        <w:tc>
          <w:tcPr>
            <w:tcW w:type="dxa" w:w="51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素材與表達目的</w:t>
            </w:r>
          </w:p>
        </w:tc>
        <w:tc>
          <w:tcPr>
            <w:tcW w:type="dxa" w:w="51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W4第1頁02原意與來源／設定，連同W5對原作品的回看。</w:t>
            </w:r>
          </w:p>
        </w:tc>
      </w:tr>
      <w:tr>
        <w:tc>
          <w:tcPr>
            <w:tcW w:type="dxa" w:w="51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畫面與文字安排</w:t>
            </w:r>
          </w:p>
        </w:tc>
        <w:tc>
          <w:tcPr>
            <w:tcW w:type="dxa" w:w="51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W4 草圖、V1、作者核對，連同 W5 採用或保留的安排與理由。</w:t>
            </w:r>
          </w:p>
        </w:tc>
      </w:tr>
      <w:tr>
        <w:tc>
          <w:tcPr>
            <w:tcW w:type="dxa" w:w="51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真人接收與判讀</w:t>
            </w:r>
          </w:p>
        </w:tc>
        <w:tc>
          <w:tcPr>
            <w:tcW w:type="dxa" w:w="51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W4一位主要真人讀者的兩欄初讀（情境／意思）與作品位置，W5不再要求第二輪個人故事再讀；兩欄不當兩個人，不新增重複初讀。</w:t>
            </w:r>
          </w:p>
        </w:tc>
      </w:tr>
      <w:tr>
        <w:tc>
          <w:tcPr>
            <w:tcW w:type="dxa" w:w="51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改留決定與依據</w:t>
            </w:r>
          </w:p>
        </w:tc>
        <w:tc>
          <w:tcPr>
            <w:tcW w:type="dxa" w:w="51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合看W4同學初讀、本人改留與版本，以及W5平台对模擬留言的判色依據及改後一句；不要求再改一次或第二輪個人故事再讀。</w:t>
            </w:r>
          </w:p>
        </w:tc>
      </w:tr>
    </w:tbl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W4初讀須由同學本人回饋。W5甲乙為教師審閱的AI模擬讀法，供逐句比對圖卡，不代填同學回饋、不證明真實讀者已理解。若學生另有實際再讀可作補充並記接收條件，但不是必交、加分或達標門檻。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W4 的進度診斷不另計分，仍記已有證據與具體下一步。不同解讀不自動算錯；理解吻合、有據保留或修改未成功，均按理由、證據與界線判讀。公共材料、生活與學科遷移不另列本作品配分，不增加上傳頁數；既有 W4 證據由教師回查，學生不重交。</w:t>
      </w:r>
    </w:p>
    <w:p>
      <w:pPr>
        <w:pStyle w:val="Heading2"/>
      </w:pPr>
      <w:r>
        <w:rPr>
          <w:rFonts w:ascii="Noto Sans TC" w:hAnsi="Noto Sans TC" w:eastAsia="Noto Sans TC"/>
          <w:color w:val="4F81BD"/>
          <w:sz w:val="26"/>
        </w:rPr>
        <w:t>W6 個人閱讀、表達與圖解綜合考｜10分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v13 50分鐘版：00–03發卷說明；03–46作答43分鐘（含回查3）；46–50停筆收卷。四頁一次發放，建議A8／B10／C16／D6／回查3，不強制換頁，不複寫。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2026-09-24起採教師核准的v14逐點制。題量、材料與作答空間保留；此為評分方法與大題權重的正式調整，不宣稱與舊整體分級相同。其餘任務（包括W12、W17）的規準不變。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tblHeader w:val="true"/>
        </w:trPr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大題</w:t>
            </w:r>
          </w:p>
        </w:tc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原始配分</w:t>
            </w:r>
          </w:p>
        </w:tc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卷內權重</w:t>
            </w:r>
          </w:p>
        </w:tc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小題配分</w:t>
            </w:r>
          </w:p>
        </w:tc>
      </w:tr>
      <w:tr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第一大題：來源判斷與更正</w:t>
            </w:r>
          </w:p>
        </w:tc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8</w:t>
            </w:r>
          </w:p>
        </w:tc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20％</w:t>
            </w:r>
          </w:p>
        </w:tc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1／1／1／1／4</w:t>
            </w:r>
          </w:p>
        </w:tc>
      </w:tr>
      <w:tr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第二大題：短寫與兩格表達</w:t>
            </w:r>
          </w:p>
        </w:tc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10</w:t>
            </w:r>
          </w:p>
        </w:tc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25％</w:t>
            </w:r>
          </w:p>
        </w:tc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2／1／4／3</w:t>
            </w:r>
          </w:p>
        </w:tc>
      </w:tr>
      <w:tr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第三大題：關係圖解與條件判斷</w:t>
            </w:r>
          </w:p>
        </w:tc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14</w:t>
            </w:r>
          </w:p>
        </w:tc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35％</w:t>
            </w:r>
          </w:p>
        </w:tc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6／5／3</w:t>
            </w:r>
          </w:p>
        </w:tc>
      </w:tr>
      <w:tr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第四大題：讀者理解與改留</w:t>
            </w:r>
          </w:p>
        </w:tc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8</w:t>
            </w:r>
          </w:p>
        </w:tc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20％</w:t>
            </w:r>
          </w:p>
        </w:tc>
        <w:tc>
          <w:tcPr>
            <w:tcW w:type="dxa" w:w="25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1／2／2／3</w:t>
            </w:r>
          </w:p>
        </w:tc>
      </w:tr>
    </w:tbl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每個下列得分點各1分；不給半分、不設整大題歸零或封頂關卡。未定點記「已確認X分＋？Y點」，待教師判定後再完成總分。</w:t>
      </w:r>
    </w:p>
    <w:p>
      <w:pPr>
        <w:pStyle w:val="Heading3"/>
      </w:pPr>
      <w:r>
        <w:rPr>
          <w:rFonts w:ascii="Noto Sans TC" w:hAnsi="Noto Sans TC" w:eastAsia="Noto Sans TC"/>
          <w:color w:val="345A8A"/>
          <w:sz w:val="22"/>
        </w:rPr>
        <w:t>第一大題｜8分</w:t>
      </w:r>
    </w:p>
    <w:p>
      <w:pPr>
        <w:widowControl/>
        <w:spacing w:before="0" w:after="40" w:line="259" w:lineRule="auto"/>
        <w:ind w:left="255" w:hanging="198"/>
      </w:pPr>
      <w:r>
        <w:rPr>
          <w:rFonts w:ascii="Noto Sans TC" w:hAnsi="Noto Sans TC" w:eastAsia="Noto Sans TC"/>
          <w:sz w:val="18"/>
        </w:rPr>
        <w:t xml:space="preserve">• </w:t>
      </w:r>
      <w:r>
        <w:rPr>
          <w:rFonts w:ascii="Noto Sans TC" w:hAnsi="Noto Sans TC" w:eastAsia="Noto Sans TC"/>
          <w:b/>
          <w:sz w:val="18"/>
        </w:rPr>
        <w:t>第1題（1分）：</w:t>
      </w:r>
      <w:r>
        <w:rPr>
          <w:rFonts w:ascii="Noto Sans TC" w:hAnsi="Noto Sans TC" w:eastAsia="Noto Sans TC"/>
          <w:sz w:val="18"/>
        </w:rPr>
        <w:t>①判斷與具體原文依據相符，能讀出支持／衝突／未知的關係。</w:t>
      </w:r>
    </w:p>
    <w:p>
      <w:pPr>
        <w:widowControl/>
        <w:spacing w:before="0" w:after="40" w:line="259" w:lineRule="auto"/>
        <w:ind w:left="255" w:hanging="198"/>
      </w:pPr>
      <w:r>
        <w:rPr>
          <w:rFonts w:ascii="Noto Sans TC" w:hAnsi="Noto Sans TC" w:eastAsia="Noto Sans TC"/>
          <w:sz w:val="18"/>
        </w:rPr>
        <w:t xml:space="preserve">• </w:t>
      </w:r>
      <w:r>
        <w:rPr>
          <w:rFonts w:ascii="Noto Sans TC" w:hAnsi="Noto Sans TC" w:eastAsia="Noto Sans TC"/>
          <w:b/>
          <w:sz w:val="18"/>
        </w:rPr>
        <w:t>第2題（1分）：</w:t>
      </w:r>
      <w:r>
        <w:rPr>
          <w:rFonts w:ascii="Noto Sans TC" w:hAnsi="Noto Sans TC" w:eastAsia="Noto Sans TC"/>
          <w:sz w:val="18"/>
        </w:rPr>
        <w:t>①判斷與具體原文依據相符，能讀出支持／衝突／未知的關係。</w:t>
      </w:r>
    </w:p>
    <w:p>
      <w:pPr>
        <w:widowControl/>
        <w:spacing w:before="0" w:after="40" w:line="259" w:lineRule="auto"/>
        <w:ind w:left="255" w:hanging="198"/>
      </w:pPr>
      <w:r>
        <w:rPr>
          <w:rFonts w:ascii="Noto Sans TC" w:hAnsi="Noto Sans TC" w:eastAsia="Noto Sans TC"/>
          <w:sz w:val="18"/>
        </w:rPr>
        <w:t xml:space="preserve">• </w:t>
      </w:r>
      <w:r>
        <w:rPr>
          <w:rFonts w:ascii="Noto Sans TC" w:hAnsi="Noto Sans TC" w:eastAsia="Noto Sans TC"/>
          <w:b/>
          <w:sz w:val="18"/>
        </w:rPr>
        <w:t>第3題（1分）：</w:t>
      </w:r>
      <w:r>
        <w:rPr>
          <w:rFonts w:ascii="Noto Sans TC" w:hAnsi="Noto Sans TC" w:eastAsia="Noto Sans TC"/>
          <w:sz w:val="18"/>
        </w:rPr>
        <w:t>①判斷與具體原文依據相符，能讀出支持／衝突／未知的關係。</w:t>
      </w:r>
    </w:p>
    <w:p>
      <w:pPr>
        <w:widowControl/>
        <w:spacing w:before="0" w:after="40" w:line="259" w:lineRule="auto"/>
        <w:ind w:left="255" w:hanging="198"/>
      </w:pPr>
      <w:r>
        <w:rPr>
          <w:rFonts w:ascii="Noto Sans TC" w:hAnsi="Noto Sans TC" w:eastAsia="Noto Sans TC"/>
          <w:sz w:val="18"/>
        </w:rPr>
        <w:t xml:space="preserve">• </w:t>
      </w:r>
      <w:r>
        <w:rPr>
          <w:rFonts w:ascii="Noto Sans TC" w:hAnsi="Noto Sans TC" w:eastAsia="Noto Sans TC"/>
          <w:b/>
          <w:sz w:val="18"/>
        </w:rPr>
        <w:t>第4題（1分）：</w:t>
      </w:r>
      <w:r>
        <w:rPr>
          <w:rFonts w:ascii="Noto Sans TC" w:hAnsi="Noto Sans TC" w:eastAsia="Noto Sans TC"/>
          <w:sz w:val="18"/>
        </w:rPr>
        <w:t>①判斷與具體原文依據相符；涉及多個條件時須合看。</w:t>
      </w:r>
    </w:p>
    <w:p>
      <w:pPr>
        <w:widowControl/>
        <w:spacing w:before="0" w:after="40" w:line="259" w:lineRule="auto"/>
        <w:ind w:left="255" w:hanging="198"/>
      </w:pPr>
      <w:r>
        <w:rPr>
          <w:rFonts w:ascii="Noto Sans TC" w:hAnsi="Noto Sans TC" w:eastAsia="Noto Sans TC"/>
          <w:sz w:val="18"/>
        </w:rPr>
        <w:t xml:space="preserve">• </w:t>
      </w:r>
      <w:r>
        <w:rPr>
          <w:rFonts w:ascii="Noto Sans TC" w:hAnsi="Noto Sans TC" w:eastAsia="Noto Sans TC"/>
          <w:b/>
          <w:sz w:val="18"/>
        </w:rPr>
        <w:t>第5題（4分）：</w:t>
      </w:r>
      <w:r>
        <w:rPr>
          <w:rFonts w:ascii="Noto Sans TC" w:hAnsi="Noto Sans TC" w:eastAsia="Noto Sans TC"/>
          <w:sz w:val="18"/>
        </w:rPr>
        <w:t>①更正為適用公告的領取時間。；②說清依剩餘量領取、不保證有材料；同義說法可。；③比較公告本體日期，指出應採用的版本；人數或轉貼日不能取代來源核對。；④提出材料未交代、會影響準備的問題，並指出合適詢問對象。</w:t>
      </w:r>
    </w:p>
    <w:p>
      <w:pPr>
        <w:pStyle w:val="Heading3"/>
      </w:pPr>
      <w:r>
        <w:rPr>
          <w:rFonts w:ascii="Noto Sans TC" w:hAnsi="Noto Sans TC" w:eastAsia="Noto Sans TC"/>
          <w:color w:val="345A8A"/>
          <w:sz w:val="22"/>
        </w:rPr>
        <w:t>第二大題｜10分</w:t>
      </w:r>
    </w:p>
    <w:p>
      <w:pPr>
        <w:widowControl/>
        <w:spacing w:before="0" w:after="40" w:line="259" w:lineRule="auto"/>
        <w:ind w:left="255" w:hanging="198"/>
      </w:pPr>
      <w:r>
        <w:rPr>
          <w:rFonts w:ascii="Noto Sans TC" w:hAnsi="Noto Sans TC" w:eastAsia="Noto Sans TC"/>
          <w:sz w:val="18"/>
        </w:rPr>
        <w:t xml:space="preserve">• </w:t>
      </w:r>
      <w:r>
        <w:rPr>
          <w:rFonts w:ascii="Noto Sans TC" w:hAnsi="Noto Sans TC" w:eastAsia="Noto Sans TC"/>
          <w:b/>
          <w:sz w:val="18"/>
        </w:rPr>
        <w:t>第1題（2分）：</w:t>
      </w:r>
      <w:r>
        <w:rPr>
          <w:rFonts w:ascii="Noto Sans TC" w:hAnsi="Noto Sans TC" w:eastAsia="Noto Sans TC"/>
          <w:sz w:val="18"/>
        </w:rPr>
        <w:t>①短寫中的主要事件、人物動作與先後有據、可讀；不新增確定事件或心理。；②圈出兩個有助理解事情經過的具體細節；不要求和示例選相同細節。</w:t>
      </w:r>
    </w:p>
    <w:p>
      <w:pPr>
        <w:widowControl/>
        <w:spacing w:before="0" w:after="40" w:line="259" w:lineRule="auto"/>
        <w:ind w:left="255" w:hanging="198"/>
      </w:pPr>
      <w:r>
        <w:rPr>
          <w:rFonts w:ascii="Noto Sans TC" w:hAnsi="Noto Sans TC" w:eastAsia="Noto Sans TC"/>
          <w:sz w:val="18"/>
        </w:rPr>
        <w:t xml:space="preserve">• </w:t>
      </w:r>
      <w:r>
        <w:rPr>
          <w:rFonts w:ascii="Noto Sans TC" w:hAnsi="Noto Sans TC" w:eastAsia="Noto Sans TC"/>
          <w:b/>
          <w:sz w:val="18"/>
        </w:rPr>
        <w:t>第2題（1分）：</w:t>
      </w:r>
      <w:r>
        <w:rPr>
          <w:rFonts w:ascii="Noto Sans TC" w:hAnsi="Noto Sans TC" w:eastAsia="Noto Sans TC"/>
          <w:sz w:val="18"/>
        </w:rPr>
        <w:t>①想表達的意思清楚且有紀錄依據；可合看本人圈選、兩格及後續說明。</w:t>
      </w:r>
    </w:p>
    <w:p>
      <w:pPr>
        <w:widowControl/>
        <w:spacing w:before="0" w:after="40" w:line="259" w:lineRule="auto"/>
        <w:ind w:left="255" w:hanging="198"/>
      </w:pPr>
      <w:r>
        <w:rPr>
          <w:rFonts w:ascii="Noto Sans TC" w:hAnsi="Noto Sans TC" w:eastAsia="Noto Sans TC"/>
          <w:sz w:val="18"/>
        </w:rPr>
        <w:t xml:space="preserve">• </w:t>
      </w:r>
      <w:r>
        <w:rPr>
          <w:rFonts w:ascii="Noto Sans TC" w:hAnsi="Noto Sans TC" w:eastAsia="Noto Sans TC"/>
          <w:b/>
          <w:sz w:val="18"/>
        </w:rPr>
        <w:t>第3題（4分）：</w:t>
      </w:r>
      <w:r>
        <w:rPr>
          <w:rFonts w:ascii="Noto Sans TC" w:hAnsi="Noto Sans TC" w:eastAsia="Noto Sans TC"/>
          <w:sz w:val="18"/>
        </w:rPr>
        <w:t>①兩格可辨認主要人物及其動作。；②相對位置或移動方向足以理解互動。；③兩格的先後或動作接續可讀。；④所選線索確實支持本人第2題的意思。</w:t>
      </w:r>
    </w:p>
    <w:p>
      <w:pPr>
        <w:widowControl/>
        <w:spacing w:before="0" w:after="40" w:line="259" w:lineRule="auto"/>
        <w:ind w:left="255" w:hanging="198"/>
      </w:pPr>
      <w:r>
        <w:rPr>
          <w:rFonts w:ascii="Noto Sans TC" w:hAnsi="Noto Sans TC" w:eastAsia="Noto Sans TC"/>
          <w:sz w:val="18"/>
        </w:rPr>
        <w:t xml:space="preserve">• </w:t>
      </w:r>
      <w:r>
        <w:rPr>
          <w:rFonts w:ascii="Noto Sans TC" w:hAnsi="Noto Sans TC" w:eastAsia="Noto Sans TC"/>
          <w:b/>
          <w:sz w:val="18"/>
        </w:rPr>
        <w:t>第4題（3分）：</w:t>
      </w:r>
      <w:r>
        <w:rPr>
          <w:rFonts w:ascii="Noto Sans TC" w:hAnsi="Noto Sans TC" w:eastAsia="Noto Sans TC"/>
          <w:sz w:val="18"/>
        </w:rPr>
        <w:t>①指出兩格中具體保留或合併的線索。；②說明該線索如何幫助傳達本人原意。；③說明刪去後少了什麼資訊或哪個關係變得不清楚。</w:t>
      </w:r>
    </w:p>
    <w:p>
      <w:pPr>
        <w:pStyle w:val="Heading3"/>
      </w:pPr>
      <w:r>
        <w:rPr>
          <w:rFonts w:ascii="Noto Sans TC" w:hAnsi="Noto Sans TC" w:eastAsia="Noto Sans TC"/>
          <w:color w:val="345A8A"/>
          <w:sz w:val="22"/>
        </w:rPr>
        <w:t>第三大題｜14分</w:t>
      </w:r>
    </w:p>
    <w:p>
      <w:pPr>
        <w:widowControl/>
        <w:spacing w:before="0" w:after="40" w:line="259" w:lineRule="auto"/>
        <w:ind w:left="255" w:hanging="198"/>
      </w:pPr>
      <w:r>
        <w:rPr>
          <w:rFonts w:ascii="Noto Sans TC" w:hAnsi="Noto Sans TC" w:eastAsia="Noto Sans TC"/>
          <w:sz w:val="18"/>
        </w:rPr>
        <w:t xml:space="preserve">• </w:t>
      </w:r>
      <w:r>
        <w:rPr>
          <w:rFonts w:ascii="Noto Sans TC" w:hAnsi="Noto Sans TC" w:eastAsia="Noto Sans TC"/>
          <w:b/>
          <w:sz w:val="18"/>
        </w:rPr>
        <w:t>第1題（6分）：</w:t>
      </w:r>
      <w:r>
        <w:rPr>
          <w:rFonts w:ascii="Noto Sans TC" w:hAnsi="Noto Sans TC" w:eastAsia="Noto Sans TC"/>
          <w:sz w:val="18"/>
        </w:rPr>
        <w:t>①一般流程包含共同起點與終點，接續可追讀。；②第一條分支的條件與活動對應正確。；③第二條分支的條件與活動對應正確。；④一般流程的負責角色正確；姓名或清楚標籤均可。；⑤圈出正確的當日分支，並接回共同步驟。；⑥在當日路徑補上正確代班者，不改寫一般分工。</w:t>
      </w:r>
    </w:p>
    <w:p>
      <w:pPr>
        <w:widowControl/>
        <w:spacing w:before="0" w:after="40" w:line="259" w:lineRule="auto"/>
        <w:ind w:left="255" w:hanging="198"/>
      </w:pPr>
      <w:r>
        <w:rPr>
          <w:rFonts w:ascii="Noto Sans TC" w:hAnsi="Noto Sans TC" w:eastAsia="Noto Sans TC"/>
          <w:sz w:val="18"/>
        </w:rPr>
        <w:t xml:space="preserve">• </w:t>
      </w:r>
      <w:r>
        <w:rPr>
          <w:rFonts w:ascii="Noto Sans TC" w:hAnsi="Noto Sans TC" w:eastAsia="Noto Sans TC"/>
          <w:b/>
          <w:sz w:val="18"/>
        </w:rPr>
        <w:t>第2題（5分）：</w:t>
      </w:r>
      <w:r>
        <w:rPr>
          <w:rFonts w:ascii="Noto Sans TC" w:hAnsi="Noto Sans TC" w:eastAsia="Noto Sans TC"/>
          <w:sz w:val="18"/>
        </w:rPr>
        <w:t>①戶外組到達時刻正確。；②室內組到達時刻正確。；③等候時間正確。；④指出原核算漏了回程。；⑤用辦理時間或服務區間說明：不同時到仍可能要等。</w:t>
      </w:r>
    </w:p>
    <w:p>
      <w:pPr>
        <w:widowControl/>
        <w:spacing w:before="0" w:after="40" w:line="259" w:lineRule="auto"/>
        <w:ind w:left="255" w:hanging="198"/>
      </w:pPr>
      <w:r>
        <w:rPr>
          <w:rFonts w:ascii="Noto Sans TC" w:hAnsi="Noto Sans TC" w:eastAsia="Noto Sans TC"/>
          <w:sz w:val="18"/>
        </w:rPr>
        <w:t xml:space="preserve">• </w:t>
      </w:r>
      <w:r>
        <w:rPr>
          <w:rFonts w:ascii="Noto Sans TC" w:hAnsi="Noto Sans TC" w:eastAsia="Noto Sans TC"/>
          <w:b/>
          <w:sz w:val="18"/>
        </w:rPr>
        <w:t>第3題（3分）：</w:t>
      </w:r>
      <w:r>
        <w:rPr>
          <w:rFonts w:ascii="Noto Sans TC" w:hAnsi="Noto Sans TC" w:eastAsia="Noto Sans TC"/>
          <w:sz w:val="18"/>
        </w:rPr>
        <w:t>①原情境選人有據：比較兩項能力，並考慮任務與已有支援。；②新情境選人有據：比較兩項能力，並考慮任務與已有支援。；③共用方法能解釋兩次選擇：看任務與支援，再比較能力的作用。</w:t>
      </w:r>
    </w:p>
    <w:p>
      <w:pPr>
        <w:pStyle w:val="Heading3"/>
      </w:pPr>
      <w:r>
        <w:rPr>
          <w:rFonts w:ascii="Noto Sans TC" w:hAnsi="Noto Sans TC" w:eastAsia="Noto Sans TC"/>
          <w:color w:val="345A8A"/>
          <w:sz w:val="22"/>
        </w:rPr>
        <w:t>第四大題｜8分</w:t>
      </w:r>
    </w:p>
    <w:p>
      <w:pPr>
        <w:widowControl/>
        <w:spacing w:before="0" w:after="40" w:line="259" w:lineRule="auto"/>
        <w:ind w:left="255" w:hanging="198"/>
      </w:pPr>
      <w:r>
        <w:rPr>
          <w:rFonts w:ascii="Noto Sans TC" w:hAnsi="Noto Sans TC" w:eastAsia="Noto Sans TC"/>
          <w:sz w:val="18"/>
        </w:rPr>
        <w:t xml:space="preserve">• </w:t>
      </w:r>
      <w:r>
        <w:rPr>
          <w:rFonts w:ascii="Noto Sans TC" w:hAnsi="Noto Sans TC" w:eastAsia="Noto Sans TC"/>
          <w:b/>
          <w:sz w:val="18"/>
        </w:rPr>
        <w:t>第1題（1分）：</w:t>
      </w:r>
      <w:r>
        <w:rPr>
          <w:rFonts w:ascii="Noto Sans TC" w:hAnsi="Noto Sans TC" w:eastAsia="Noto Sans TC"/>
          <w:sz w:val="18"/>
        </w:rPr>
        <w:t>①兩組「讀者看到的動作→讀者的解讀」對應清楚；兩組合計1分。</w:t>
      </w:r>
    </w:p>
    <w:p>
      <w:pPr>
        <w:widowControl/>
        <w:spacing w:before="0" w:after="40" w:line="259" w:lineRule="auto"/>
        <w:ind w:left="255" w:hanging="198"/>
      </w:pPr>
      <w:r>
        <w:rPr>
          <w:rFonts w:ascii="Noto Sans TC" w:hAnsi="Noto Sans TC" w:eastAsia="Noto Sans TC"/>
          <w:sz w:val="18"/>
        </w:rPr>
        <w:t xml:space="preserve">• </w:t>
      </w:r>
      <w:r>
        <w:rPr>
          <w:rFonts w:ascii="Noto Sans TC" w:hAnsi="Noto Sans TC" w:eastAsia="Noto Sans TC"/>
          <w:b/>
          <w:sz w:val="18"/>
        </w:rPr>
        <w:t>第2題（2分）：</w:t>
      </w:r>
      <w:r>
        <w:rPr>
          <w:rFonts w:ascii="Noto Sans TC" w:hAnsi="Noto Sans TC" w:eastAsia="Noto Sans TC"/>
          <w:sz w:val="18"/>
        </w:rPr>
        <w:t>①正確指出讀者提到、圖卡可直接確認的動作。；②指出可能解讀及其未能確定的圖上依據；不把未知判成絕不可能。</w:t>
      </w:r>
    </w:p>
    <w:p>
      <w:pPr>
        <w:widowControl/>
        <w:spacing w:before="0" w:after="40" w:line="259" w:lineRule="auto"/>
        <w:ind w:left="255" w:hanging="198"/>
      </w:pPr>
      <w:r>
        <w:rPr>
          <w:rFonts w:ascii="Noto Sans TC" w:hAnsi="Noto Sans TC" w:eastAsia="Noto Sans TC"/>
          <w:sz w:val="18"/>
        </w:rPr>
        <w:t xml:space="preserve">• </w:t>
      </w:r>
      <w:r>
        <w:rPr>
          <w:rFonts w:ascii="Noto Sans TC" w:hAnsi="Noto Sans TC" w:eastAsia="Noto Sans TC"/>
          <w:b/>
          <w:sz w:val="18"/>
        </w:rPr>
        <w:t>第3題（2分）：</w:t>
      </w:r>
      <w:r>
        <w:rPr>
          <w:rFonts w:ascii="Noto Sans TC" w:hAnsi="Noto Sans TC" w:eastAsia="Noto Sans TC"/>
          <w:sz w:val="18"/>
        </w:rPr>
        <w:t>①指出具體格數或線索，以及如何修改或保留。；②說明上述改留如何回應讀者理解、支持作者原意。</w:t>
      </w:r>
    </w:p>
    <w:p>
      <w:pPr>
        <w:widowControl/>
        <w:spacing w:before="0" w:after="40" w:line="259" w:lineRule="auto"/>
        <w:ind w:left="255" w:hanging="198"/>
      </w:pPr>
      <w:r>
        <w:rPr>
          <w:rFonts w:ascii="Noto Sans TC" w:hAnsi="Noto Sans TC" w:eastAsia="Noto Sans TC"/>
          <w:sz w:val="18"/>
        </w:rPr>
        <w:t xml:space="preserve">• </w:t>
      </w:r>
      <w:r>
        <w:rPr>
          <w:rFonts w:ascii="Noto Sans TC" w:hAnsi="Noto Sans TC" w:eastAsia="Noto Sans TC"/>
          <w:b/>
          <w:sz w:val="18"/>
        </w:rPr>
        <w:t>第4題（3分）：</w:t>
      </w:r>
      <w:r>
        <w:rPr>
          <w:rFonts w:ascii="Noto Sans TC" w:hAnsi="Noto Sans TC" w:eastAsia="Noto Sans TC"/>
          <w:sz w:val="18"/>
        </w:rPr>
        <w:t>①問題針對需要檢查的動作或意義，能檢查作者原意。；②有可回答的開放提問，未把希望得到的答案塞給讀者。；③說出可用來判斷的回答或指圖證據，並與原意相連。</w:t>
      </w:r>
    </w:p>
    <w:p>
      <w:pPr>
        <w:pStyle w:val="Heading3"/>
      </w:pPr>
      <w:r>
        <w:rPr>
          <w:rFonts w:ascii="Noto Sans TC" w:hAnsi="Noto Sans TC" w:eastAsia="Noto Sans TC"/>
          <w:color w:val="345A8A"/>
          <w:sz w:val="22"/>
        </w:rPr>
        <w:t>共通判分與教師責任</w:t>
      </w:r>
    </w:p>
    <w:p>
      <w:pPr>
        <w:widowControl/>
        <w:spacing w:before="0" w:after="40" w:line="259" w:lineRule="auto"/>
        <w:ind w:left="255" w:hanging="198"/>
      </w:pPr>
      <w:r>
        <w:rPr>
          <w:rFonts w:ascii="Noto Sans TC" w:hAnsi="Noto Sans TC" w:eastAsia="Noto Sans TC"/>
          <w:sz w:val="18"/>
        </w:rPr>
        <w:t>• 每個得分點只給1或0分，不給半分。拿不準標「？」並寫疑問，該點暫不計入已確認小計，由老師裁定。</w:t>
      </w:r>
    </w:p>
    <w:p>
      <w:pPr>
        <w:widowControl/>
        <w:spacing w:before="0" w:after="40" w:line="259" w:lineRule="auto"/>
        <w:ind w:left="255" w:hanging="198"/>
      </w:pPr>
      <w:r>
        <w:rPr>
          <w:rFonts w:ascii="Noto Sans TC" w:hAnsi="Noto Sans TC" w:eastAsia="Noto Sans TC"/>
          <w:sz w:val="18"/>
        </w:rPr>
        <w:t>• 有「？」時寫「已確認X分＋？Y點」，不先把未定點算0，也不自行補成1。老師核定後才填完整總分。</w:t>
      </w:r>
    </w:p>
    <w:p>
      <w:pPr>
        <w:widowControl/>
        <w:spacing w:before="0" w:after="40" w:line="259" w:lineRule="auto"/>
        <w:ind w:left="255" w:hanging="198"/>
      </w:pPr>
      <w:r>
        <w:rPr>
          <w:rFonts w:ascii="Noto Sans TC" w:hAnsi="Noto Sans TC" w:eastAsia="Noto Sans TC"/>
          <w:sz w:val="18"/>
        </w:rPr>
        <w:t>• 依有效內容給分，短語、引用、圈選與箭頭皆可；不要求照抄示例。只列編號而未呈現關係，不算第一大題第1–4題得分證據。</w:t>
      </w:r>
    </w:p>
    <w:p>
      <w:pPr>
        <w:widowControl/>
        <w:spacing w:before="0" w:after="40" w:line="259" w:lineRule="auto"/>
        <w:ind w:left="255" w:hanging="198"/>
      </w:pPr>
      <w:r>
        <w:rPr>
          <w:rFonts w:ascii="Noto Sans TC" w:hAnsi="Noto Sans TC" w:eastAsia="Noto Sans TC"/>
          <w:sz w:val="18"/>
        </w:rPr>
        <w:t>• 不同答案、疑似勾錯格或字跡不清先交老師；有引用不代表推論成立。老師依原答判斷，不讓學生事後口頭補答。</w:t>
      </w:r>
    </w:p>
    <w:p>
      <w:pPr>
        <w:widowControl/>
        <w:spacing w:before="0" w:after="40" w:line="259" w:lineRule="auto"/>
        <w:ind w:left="255" w:hanging="198"/>
      </w:pPr>
      <w:r>
        <w:rPr>
          <w:rFonts w:ascii="Noto Sans TC" w:hAnsi="Noto Sans TC" w:eastAsia="Noto Sans TC"/>
          <w:sz w:val="18"/>
        </w:rPr>
        <w:t>• 每點分開判，不設整大題歸零或封頂關卡。某點錯誤不自動取消其他已成立的點；同一缺漏只影響實際相關點，不另加懲罰扣分。</w:t>
      </w:r>
    </w:p>
    <w:p>
      <w:pPr>
        <w:widowControl/>
        <w:spacing w:before="0" w:after="40" w:line="259" w:lineRule="auto"/>
        <w:ind w:left="255" w:hanging="198"/>
      </w:pPr>
      <w:r>
        <w:rPr>
          <w:rFonts w:ascii="Noto Sans TC" w:hAnsi="Noto Sans TC" w:eastAsia="Noto Sans TC"/>
          <w:sz w:val="18"/>
        </w:rPr>
        <w:t>• 有效作答在相鄰欄位誤置，由老師確認所回應的題目後採認，不移作另一個未回答的任務；同一內容只有確實符合不同得分點時，才可分別計分。</w:t>
      </w:r>
    </w:p>
    <w:p>
      <w:pPr>
        <w:widowControl/>
        <w:spacing w:before="0" w:after="40" w:line="259" w:lineRule="auto"/>
        <w:ind w:left="255" w:hanging="198"/>
      </w:pPr>
      <w:r>
        <w:rPr>
          <w:rFonts w:ascii="Noto Sans TC" w:hAnsi="Noto Sans TC" w:eastAsia="Noto Sans TC"/>
          <w:sz w:val="18"/>
        </w:rPr>
        <w:t>• 學生卷已正常施測並交回時，空白得分點為0；缺考、缺頁或程序造成證據不全則依課程規定記待取證，不代填0。</w:t>
      </w:r>
    </w:p>
    <w:p>
      <w:pPr>
        <w:widowControl/>
        <w:spacing w:before="0" w:after="40" w:line="259" w:lineRule="auto"/>
        <w:ind w:left="255" w:hanging="198"/>
      </w:pPr>
      <w:r>
        <w:rPr>
          <w:rFonts w:ascii="Noto Sans TC" w:hAnsi="Noto Sans TC" w:eastAsia="Noto Sans TC"/>
          <w:sz w:val="18"/>
        </w:rPr>
        <w:t>• 保留原答案，用不同色筆在旁寫得分或缺項；首頁空白處署批改者班級、座號、姓名。教師複核爭議並抽查其他評點，核定全卷。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K1–K8另記證據缺口，不另給分、不由總分推定完整學會。來源段號漏標另註，不增扣C1分數。不同圖法、本人原意及有據異答可成立；教師依內容判讀，不能只做字面比對。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本卷未完整取證：獨立繪製兩軸圖；從本人生活經驗自行選材寫作的完整歷程；本人事前預測與真人初讀回報的對照；本人受新追問前後的封存原作修訂；真人讀者實際再讀效果；所有課堂例題與長期遷移。真人初讀與本人改留回到W4–W5既有作品證據；個人故事實際再讀不列本次必交或已完整取證的能力。43分鐘是編製預算，尚未高一試寫；超量時刪減重複輸出，不能突破50分鐘。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題包與校準例：06_學生學會證據與能力考／W6_綜合能力考_v13_50分鐘。</w:t>
      </w:r>
    </w:p>
    <w:p>
      <w:pPr>
        <w:pStyle w:val="Heading2"/>
      </w:pPr>
      <w:r>
        <w:rPr>
          <w:rFonts w:ascii="Noto Sans TC" w:hAnsi="Noto Sans TC" w:eastAsia="Noto Sans TC"/>
          <w:color w:val="4F81BD"/>
          <w:sz w:val="26"/>
        </w:rPr>
        <w:t>W12 個人多方閱讀與判斷考｜10分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含程序40分鐘：說明發卷2、獨立作答35、收卷3；陌生材料一次發放，個人，無AI／網路／討論。正式卷另行保管。 範圍W7–W11。重點是獨立處理同時給定的多方材料，不以記住課堂結論或SOIL字母得分；延後新增材料、封存原答再回應的任務保留給W17。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指標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0分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1分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2分：基本達標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3分：充分做到</w:t>
            </w:r>
          </w:p>
        </w:tc>
      </w:tr>
      <w:tr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比較說法與分歧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誤讀主要說法或沒有可判讀依據。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指出不同，但未對準對象、條件或比較範圍。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準確比較兩方主張，指出分歧涉及的對象、條件或關切，說明哪些可並存。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並能分開可用資料裁決的爭議與仍需權衡的價值，不把不同意見一律當矛盾。</w:t>
            </w:r>
          </w:p>
        </w:tc>
      </w:tr>
      <w:tr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來源核對與支持上限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沒有核對資料，或主要判斷與原紀錄衝突。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找到相關數字或來源，但沒有說清能支持什麼。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用給定原始紀錄核對一項重要主張，說清支持範圍及不能推出的結論。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並能連結取樣、比較條件或來源關係的限制，指出真正能補足缺口的資料。</w:t>
            </w:r>
          </w:p>
        </w:tc>
      </w:tr>
      <w:tr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公平理解不同意見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用標籤、動機猜測或稻草人取代另一方理由。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提到另一方意見，但遺漏主要理由或重要條件。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依原文準確重建另一方重要理由與關切，不替對方加結論。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並能說清該理由的合理處及支持界線；公平理解不等於同意或製造假平衡。</w:t>
            </w:r>
          </w:p>
        </w:tc>
      </w:tr>
      <w:tr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有條件的暫時判斷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只有選邊，沒有可核對理由。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有建議和理由，但未處理相關關切或成立條件。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連結材料形成暫時建議，交代重要取捨、適用條件與仍不確定處。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並提出與現有缺口相連的調整條件，說明何種結果會使自己改變或重申；不指定立場。</w:t>
            </w:r>
          </w:p>
        </w:tc>
      </w:tr>
    </w:tbl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四項各0–3，合計÷12×10。評量給定原始資料的查核與支持界線，不以此宣稱已能自行上網找出所有來源。W11公告範圍、程序與規準，正式材料由教師保管。題包編製與試寫完成度另記，不拿原W9題卷直接改名使用。</w:t>
      </w:r>
    </w:p>
    <w:p>
      <w:pPr>
        <w:pStyle w:val="Heading2"/>
      </w:pPr>
      <w:r>
        <w:rPr>
          <w:rFonts w:ascii="Noto Sans TC" w:hAnsi="Noto Sans TC" w:eastAsia="Noto Sans TC"/>
          <w:color w:val="4F81BD"/>
          <w:sz w:val="26"/>
        </w:rPr>
        <w:t>W12 閱讀判斷檔案｜20分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個人證據；原文、同儕及公告工具；保留本人初稿。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指標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0分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1分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2分：基本達標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3分：充分做到</w:t>
            </w:r>
          </w:p>
        </w:tc>
      </w:tr>
      <w:tr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來源查核與上限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只有AI／搜尋摘要，找不到原始依據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有來源但查找路徑或能支持什麼不完整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W9（或W10補足）有本人查找、開啟原資料與支持範圍，最後判斷可核對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並能比較來源限制，解釋為何採用、保留或補查</w:t>
            </w:r>
          </w:p>
        </w:tc>
      </w:tr>
      <w:tr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公平理解不同立場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以標籤或想像代替他方原文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提到他方理由，但漏掉核心或說過頭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定位W11原文，公平重建其主要理由及適用範圍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並能分清不同價值、事實爭議與證據強弱，不製造假平衡</w:t>
            </w:r>
          </w:p>
        </w:tc>
      </w:tr>
      <w:tr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形成可回答的問題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只有口號、預設答案或無法查的空泛問題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有問題，但對象、範圍或需要的證據不清楚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W12問題有清楚對象或情境、可完成的範圍，說明需要什麼材料才能回答，允許資料改變判斷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並能說明資料可取得性、關鍵概念或比較條件如何影響可回答範圍，有理由縮題或保留</w:t>
            </w:r>
          </w:p>
        </w:tc>
      </w:tr>
      <w:tr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回饋後的判斷與修題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看不到本人回應或用他人決定代替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有新版／保留，但未指出哪則回饋影響什麼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保留同一問題的原版與回饋，說清本人採用、部分採用或不採用理由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並能核對修題解決了什麼、仍限制在哪；不同案例不假裝成同一題前後版</w:t>
            </w:r>
          </w:p>
        </w:tc>
      </w:tr>
    </w:tbl>
    <w:p>
      <w:pPr>
        <w:pStyle w:val="Heading2"/>
      </w:pPr>
      <w:r>
        <w:rPr>
          <w:rFonts w:ascii="Noto Sans TC" w:hAnsi="Noto Sans TC" w:eastAsia="Noto Sans TC"/>
          <w:color w:val="4F81BD"/>
          <w:sz w:val="26"/>
        </w:rPr>
        <w:t>W16 公共說明與回應｜20分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每人五頁簡報、個人評分；同儕協助試讀，跨W13–W16取證。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指標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0分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1分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2分：基本達標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3分：充分做到</w:t>
            </w:r>
          </w:p>
        </w:tc>
      </w:tr>
      <w:tr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本人掌握主張與依據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僅有成品，無法辨認本人對材料的理解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本人能說主張，但來源、位置或支持範圍不完整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以W13準備指出本人掌握的一項主張、依據位置及支持上限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並能比較限制、反例或來源差異，說清主張的成立條件</w:t>
            </w:r>
          </w:p>
        </w:tc>
      </w:tr>
      <w:tr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面向受眾的安排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看不到本人的表達安排與理由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有安排，但與聽眾需求或主張連結不明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連結W14草稿、候選比較或後續版本，指出自己的內容安排及核對依據，說明如何幫受眾理解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並能比較用語、順序或圖像的取捨及可能造成的誤解</w:t>
            </w:r>
          </w:p>
        </w:tc>
      </w:tr>
      <w:tr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依讀者回報作決定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沒有真人回報或本人決定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有回報與改動，但連結不足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依W15真人復述及作品位置，留下本人改留理由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並核對後續讀者結果及仍有的限制，不把一位讀者的同意當成所有人都理解</w:t>
            </w:r>
          </w:p>
        </w:tc>
      </w:tr>
      <w:tr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本人回應實際問題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沒有本人回應或由他人代填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碰到問題主題，但依據或界線不足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記W16實際問題並以材料作本人回應、修正或重申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並能指出問題碰到哪個前提、為何改變或未改變，及仍需查什麼；回查後照實標條件</w:t>
            </w:r>
          </w:p>
        </w:tc>
      </w:tr>
    </w:tbl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個人簡報可用AI協助搜尋、候選比較、排版及查漏。評分看學生能否定位來源、說明取捨與回應真實問題，不按AI生成比例、台風、裝飾或按鈕完成數給分。W14自己的草稿先於AI候選；W16每人在小圈發表並收到針對自己作品的實問，保留獨立初答與回查後回答。若無法辨認本人理解，先標待補證據並短問「指給我看依據在哪、為什麼這樣安排」，不直接因成品漂亮或考試落差判作弊。核准的書面／輔具等值表達保持相同能力要求。</w:t>
      </w:r>
    </w:p>
    <w:p>
      <w:pPr>
        <w:pStyle w:val="Heading2"/>
      </w:pPr>
      <w:r>
        <w:rPr>
          <w:rFonts w:ascii="Noto Sans TC" w:hAnsi="Noto Sans TC" w:eastAsia="Noto Sans TC"/>
          <w:color w:val="4F81BD"/>
          <w:sz w:val="26"/>
        </w:rPr>
        <w:t>W17 個人綜合遷移考｜20分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陌生材料A／B／C各25分鐘；個人，無AI／網路／討論；B含有標籤的小關係圖及80–120字說明，取代原約150字純文，不增加作答時間或指標。收B正本、留副本後發C。核定輔具／線性關係表示保留相同能力要求。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指標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0分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1分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2分：基本達標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3分：充分做到</w:t>
            </w:r>
          </w:p>
        </w:tc>
      </w:tr>
      <w:tr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讀懂與比較來源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誤讀主張或沒有可追依據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有相關來源，但比較或支持範圍不足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準確比較指定來源的主張、依據與重要限制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並能說明差異對本題判斷的影響；不以此單題宣稱能自行發現所有隱藏漏洞</w:t>
            </w:r>
          </w:p>
        </w:tc>
      </w:tr>
      <w:tr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組織有依據的表達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只有立場或材料堆疊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有主張及資料，但圖中關係、文字解釋或支持範圍不完整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B以有標籤的小關係圖及短說明，組織兩份來源與主張、必要條件，分清事實、推論與價值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並能呈現有力的不同解讀或限制如何影響主張，讓論述取捨清楚；不按繪圖技巧評分</w:t>
            </w:r>
          </w:p>
        </w:tc>
      </w:tr>
      <w:tr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回應新的挑戰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忽略C或只重複B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提到C，但未指出它碰到B哪個依據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引用B字句或圖中關係與C新材料，正面處理挑戰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並能衡量新條件的影響，分清需要修改與仍成立的部分</w:t>
            </w:r>
          </w:p>
        </w:tc>
      </w:tr>
      <w:tr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修正或重申與界線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沒有可核對的後續決定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有決定但缺理由或前後連結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依新材料修正、縮小、加條件、暫停或有理由地重申，保留原答</w:t>
            </w:r>
          </w:p>
        </w:tc>
        <w:tc>
          <w:tcPr>
            <w:tcW w:type="dxa" w:w="2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並清楚交代前後判斷與支持範圍、仍未解的問題；多個新條件並存時，比較對誰有何影響，說明優先處理哪項及理由</w:t>
            </w:r>
          </w:p>
        </w:tc>
      </w:tr>
    </w:tbl>
    <w:p>
      <w:pPr>
        <w:pStyle w:val="Heading1"/>
      </w:pPr>
      <w:r>
        <w:rPr>
          <w:rFonts w:ascii="Noto Sans TC" w:hAnsi="Noto Sans TC" w:eastAsia="Noto Sans TC"/>
          <w:color w:val="345A8A"/>
          <w:sz w:val="30"/>
        </w:rPr>
        <w:t>五、證據位置、交件與課堂告知</w:t>
      </w:r>
    </w:p>
    <w:p>
      <w:pPr>
        <w:widowControl/>
        <w:spacing w:before="0" w:after="40" w:line="259" w:lineRule="auto"/>
        <w:ind w:left="255" w:hanging="198"/>
      </w:pPr>
      <w:r>
        <w:rPr>
          <w:rFonts w:ascii="Noto Sans TC" w:hAnsi="Noto Sans TC" w:eastAsia="Noto Sans TC"/>
          <w:sz w:val="18"/>
        </w:rPr>
        <w:t>• W4創作前公告同一個人作品兩週20分及四項規準。W4保留原意、草圖、V1、真人兩欄初讀、改留理由與預期；W5開場10分鐘判讀本人圖卡的AI甲乙留言，寫畫面依據及改後一句，兩項存平台後隨即進文轉圖；不重做V1、不要求原讀者再讀。W4來源回報保留原週次與身分，W5不複製成新回報。圖解練習的初想、討論、讀回與改留記個人歷程本；每人自選一題，自己的第3頁題號與完整圖由本人在W5個人文字轉圖區上傳一張，不併入故事的20分，也不當個人作品缺件。已線上保存不重抄，紙本備援空白不等於缺件；教師回查既有原件。作品主檔與既有回饋按平台指引保存，舊W5活動歷史保留，不倒改原取證條件。</w:t>
      </w:r>
    </w:p>
    <w:p>
      <w:pPr>
        <w:widowControl/>
        <w:spacing w:before="0" w:after="40" w:line="259" w:lineRule="auto"/>
        <w:ind w:left="255" w:hanging="198"/>
      </w:pPr>
      <w:r>
        <w:rPr>
          <w:rFonts w:ascii="Noto Sans TC" w:hAnsi="Noto Sans TC" w:eastAsia="Noto Sans TC"/>
          <w:sz w:val="18"/>
        </w:rPr>
        <w:t>• W11的78–84分公告能力考、檔案期限與兩條選題路徑。W12可延伸既有疑問，或選熟悉領域的新題；課前帶兩個候選與一份可讀原資料。W12取W9／W10查核、W11公平理解、W12問題與真實回饋後修題的本人證據。W12課末保存初版，W14課初為檔案定稿截止；同題可依真實回饋補修並標日期。W13課末確定主要題目；若換題，另記新題與原因，不回頭改寫W12問題形成及修題歷程，只補證據位置。不同案例各自標明，不假裝同題前後版；實際日期與核准調整事先公告。</w:t>
      </w:r>
    </w:p>
    <w:p>
      <w:pPr>
        <w:widowControl/>
        <w:spacing w:before="0" w:after="40" w:line="259" w:lineRule="auto"/>
        <w:ind w:left="255" w:hanging="198"/>
      </w:pPr>
      <w:r>
        <w:rPr>
          <w:rFonts w:ascii="Noto Sans TC" w:hAnsi="Noto Sans TC" w:eastAsia="Noto Sans TC"/>
          <w:sz w:val="18"/>
        </w:rPr>
        <w:t>• W16取W13本人來源理解、W14安排與取捨、W15真人回饋及改留、W16實問及本人回應。五頁定稿只評一次，前版按W16p.3第01題的一處重要改留索引回查，不逐版重評。W16教師核對題可作第④項實際問題，標「教師支援」；單純找到來源只支持第①項，尚須指出問題碰到哪個前提及本人決定。問題未動到前提時，能以材料說清理由與界線，也可達到充分表現；不因同學問題淺而限制得分，不要求一定改變立場。</w:t>
      </w:r>
    </w:p>
    <w:p>
      <w:pPr>
        <w:widowControl/>
        <w:spacing w:before="0" w:after="40" w:line="259" w:lineRule="auto"/>
        <w:ind w:left="255" w:hanging="198"/>
      </w:pPr>
      <w:r>
        <w:rPr>
          <w:rFonts w:ascii="Noto Sans TC" w:hAnsi="Noto Sans TC" w:eastAsia="Noto Sans TC"/>
          <w:sz w:val="18"/>
        </w:rPr>
        <w:t>• W6含說明發卷3、作答43、收卷4，合計最多50分鐘；四頁一次發放，無複寫或中途收發。A8／B10／C16／D6／回查3為建議分配。W5先公告範圍及規準，不展示正式材料。W12課初發卷說明2、獨立作答35、收卷3，共40分鐘；正式卷收齊後才發W11初稿與W12歷程本。W17 A/B/C各25分鐘，收B正本留副本才發C。W1回看移至W18，不占W17施測時間。W6逐點40分÷4換算10分；W12、W17各四項0–3，分別換算10／20分，不使用AI、網路或討論。W6與W12題本及作答教師保管，不拍到公開作業或網站；其餘考試按既有保管程序。</w:t>
      </w:r>
    </w:p>
    <w:p>
      <w:pPr>
        <w:widowControl/>
        <w:spacing w:before="0" w:after="40" w:line="259" w:lineRule="auto"/>
        <w:ind w:left="255" w:hanging="198"/>
      </w:pPr>
      <w:r>
        <w:rPr>
          <w:rFonts w:ascii="Noto Sans TC" w:hAnsi="Noto Sans TC" w:eastAsia="Noto Sans TC"/>
          <w:sz w:val="18"/>
        </w:rPr>
        <w:t>• 每週備份與整本保管不等於逐頁評分。學生只拍自己作答，常態收件範圍維持原週規格；會收的頁面不宣稱私頁。反思可留白、代稱或改寫，私人經驗可換公共／虛構素材。</w:t>
      </w:r>
    </w:p>
    <w:p>
      <w:pPr>
        <w:pStyle w:val="Heading1"/>
      </w:pPr>
      <w:r>
        <w:rPr>
          <w:rFonts w:ascii="Noto Sans TC" w:hAnsi="Noto Sans TC" w:eastAsia="Noto Sans TC"/>
          <w:color w:val="345A8A"/>
          <w:sz w:val="30"/>
        </w:rPr>
        <w:t>六、三次進度診斷｜不計分、不作考試入場門檻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W4看原意／版本／讀者線索；W8看原文／推論／判斷與限制；W14看來源、主張、支持範圍與試讀準備，並用「資料直接記錄／我據此推想／我優先考量」區分圖文層次。只記已有證據與下一步補什麼。W11等週仍給日常回饋，不另設正式關卡。W14以一張關鍵頁練習與診斷；可用W13現有資料，資料不足呈現已知與待查，不設A/B兩路。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缺前週行政交件不阻擋考試；正式任務缺證據補該項，不用其他分數代填。公共作品有未處理的實質來源問題，先修正或以非公開／課堂模擬等值完成，不因立場或不願公開扣分。</w:t>
      </w:r>
    </w:p>
    <w:p>
      <w:pPr>
        <w:pStyle w:val="Heading1"/>
      </w:pPr>
      <w:r>
        <w:rPr>
          <w:rFonts w:ascii="Noto Sans TC" w:hAnsi="Noto Sans TC" w:eastAsia="Noto Sans TC"/>
          <w:color w:val="345A8A"/>
          <w:sz w:val="30"/>
        </w:rPr>
        <w:t>七、補查、修訂、補測與合理調整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三份作品可以在相同公告工具／協作／讀者條件下修訂，保留原作、回饋、日期與新版，以截止時可判讀的有效版本評分，不把早期錯誤另扣一次。缺哪項補哪項，不重做全部。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三次能力考不開放學生申請重測或用重測更新原分。原題訂正與補強只作回饋。核准請假者依教師通知另行補考，使用未見題本，記版本、日期、工具、時間與核准調整；不宣稱未經試寫的卷別難度等值。合理調整保留所測能力及本人歸因。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缺考先列待取證，記通知時段與截止日；成績截止前逐筆結案為補考完成、核定該次不併計、核定行政分或核准延期（須有新期限）。不自行把缺考填成四項能力0，也不自行調整權重。涉及校務規定時記核定依據、承辦人與日期；未核定者列行政待決，不能宣稱總分已結算。這是課程缺考補行評量，不取消學校依法辦理的學期補考。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正式判分由授課教師核定。AI可整理學生證據位置與暫評，不能把看不清的字猜成答案或把缺件當0。W6 使用前先以範例核對每個 1 分點及待判情況；其餘任務以代表作品校準 0–3 錨點，尤其 1 與 2 的分界。</w:t>
      </w:r>
    </w:p>
    <w:p>
      <w:pPr>
        <w:pStyle w:val="Heading1"/>
      </w:pPr>
      <w:r>
        <w:rPr>
          <w:rFonts w:ascii="Noto Sans TC" w:hAnsi="Noto Sans TC" w:eastAsia="Noto Sans TC"/>
          <w:color w:val="345A8A"/>
          <w:sz w:val="30"/>
        </w:rPr>
        <w:t>八、SOIL、評量與版本適用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SOIL是閱讀及訊息設計的回看語言，四字母不分別配分。W5有提示的圖解練習、W6閱讀、表達與圖解綜合考（含熟悉情境的新回報判讀）、W14–W15複雜資料表達、W17延後整合各有不同證據條件；一次通過不宣稱長期掌握全部能力。來源忠實、讀者理解與作者自己的判斷分開核對。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本版配分仍100分。空白成績簿依v12另存（W12能力考與W12檔案分欄），既有登錄檔與歷史成績不轉換；若原班已依舊版完成部分任務，保留原已公告規則並另記適用批次，不用新版回算。授課教師核定公告班級、日期、截止與校務欄位後實施。本機教材同步與發布狀態分開記錄。</w:t>
      </w:r>
    </w:p>
    <w:p>
      <w:pPr>
        <w:pStyle w:val="Heading1"/>
      </w:pPr>
      <w:r>
        <w:rPr>
          <w:rFonts w:ascii="Noto Sans TC" w:hAnsi="Noto Sans TC" w:eastAsia="Noto Sans TC"/>
          <w:color w:val="345A8A"/>
          <w:sz w:val="30"/>
        </w:rPr>
        <w:t>2026-09-27｜W9–W12取證接續（v12.2）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閱讀判斷檔案採W9–W12本人證據，仍為四項、20分；來源查核可用W9作品牆既有紀錄，W10提供補查與補足機會，不新增第五項排序配分，不重交同一證據。W11比較問題初稿改放p.3。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W10前由授課教師填妥適用班級、公告日期與取證位置；W10開場用1分鐘告知，W11另以6分鐘公告W12範圍、程序與規準。未事前告知的班級，維持已公告條件並給等值補足機會；不因W9當時未要求的紀錄追溯扣分。</w:t>
      </w:r>
    </w:p>
    <w:p>
      <w:pPr>
        <w:pStyle w:val="Heading1"/>
      </w:pPr>
      <w:r>
        <w:rPr>
          <w:rFonts w:ascii="Noto Sans TC" w:hAnsi="Noto Sans TC" w:eastAsia="Noto Sans TC"/>
          <w:color w:val="345A8A"/>
          <w:sz w:val="30"/>
        </w:rPr>
        <w:t>2026-09-27｜前版沿革（v12.3；下列兩項已由v12.4取代）</w:t>
      </w:r>
    </w:p>
    <w:p>
      <w:pPr>
        <w:widowControl/>
        <w:spacing w:before="0" w:after="40" w:line="259" w:lineRule="auto"/>
        <w:ind w:left="255" w:hanging="198"/>
      </w:pPr>
      <w:r>
        <w:rPr>
          <w:rFonts w:ascii="Noto Sans TC" w:hAnsi="Noto Sans TC" w:eastAsia="Noto Sans TC"/>
          <w:sz w:val="18"/>
        </w:rPr>
        <w:t>• 作品仍60、考試仍40；W13–W16為原有公共說明與回應20分，不新增期末報告分項或第五項指標。</w:t>
      </w:r>
    </w:p>
    <w:p>
      <w:pPr>
        <w:widowControl/>
        <w:spacing w:before="0" w:after="40" w:line="259" w:lineRule="auto"/>
        <w:ind w:left="255" w:hanging="198"/>
      </w:pPr>
      <w:r>
        <w:rPr>
          <w:rFonts w:ascii="Noto Sans TC" w:hAnsi="Noto Sans TC" w:eastAsia="Noto Sans TC"/>
          <w:sz w:val="18"/>
        </w:rPr>
        <w:t>• W13先比較兩個缺口及後果；W15回饋後比較兩處問題，再選處理順序；W17以未見C新條件提供受控取證。排序不以教師答案為唯一序列。</w:t>
      </w:r>
    </w:p>
    <w:p>
      <w:pPr>
        <w:widowControl/>
        <w:spacing w:before="0" w:after="40" w:line="259" w:lineRule="auto"/>
        <w:ind w:left="255" w:hanging="198"/>
      </w:pPr>
      <w:r>
        <w:rPr>
          <w:rFonts w:ascii="Noto Sans TC" w:hAnsi="Noto Sans TC" w:eastAsia="Noto Sans TC"/>
          <w:sz w:val="18"/>
        </w:rPr>
        <w:t>• 已取代：v12.3曾允許同組引用同一則實問。v12.4改為每人自己的簡報與針對本人作品的實問，保留初答及回查。</w:t>
      </w:r>
    </w:p>
    <w:p>
      <w:pPr>
        <w:widowControl/>
        <w:spacing w:before="0" w:after="40" w:line="259" w:lineRule="auto"/>
        <w:ind w:left="255" w:hanging="198"/>
      </w:pPr>
      <w:r>
        <w:rPr>
          <w:rFonts w:ascii="Noto Sans TC" w:hAnsi="Noto Sans TC" w:eastAsia="Noto Sans TC"/>
          <w:sz w:val="18"/>
        </w:rPr>
        <w:t>• 已取代：v12.3曾設外出代表。v12.4改為每人互讀、記自己給出與收到的回饋，沒有代表或留守分工。</w:t>
      </w:r>
    </w:p>
    <w:p>
      <w:pPr>
        <w:widowControl/>
        <w:spacing w:before="0" w:after="40" w:line="259" w:lineRule="auto"/>
        <w:ind w:left="255" w:hanging="198"/>
      </w:pPr>
      <w:r>
        <w:rPr>
          <w:rFonts w:ascii="Noto Sans TC" w:hAnsi="Noto Sans TC" w:eastAsia="Noto Sans TC"/>
          <w:sz w:val="18"/>
        </w:rPr>
        <w:t>• W17須先確認不中斷施測時段：00–05程序、A05–30、B30–55、55–59收B、C59–84、84–100收件與緩衝。若一般兩節50分鐘中間須休息，本版不得直接施測；先安排時段或重新設計完整受控分段。</w:t>
      </w:r>
    </w:p>
    <w:p>
      <w:pPr>
        <w:widowControl/>
        <w:spacing w:before="0" w:after="40" w:line="259" w:lineRule="auto"/>
        <w:ind w:left="255" w:hanging="198"/>
      </w:pPr>
      <w:r>
        <w:rPr>
          <w:rFonts w:ascii="Noto Sans TC" w:hAnsi="Noto Sans TC" w:eastAsia="Noto Sans TC"/>
          <w:sz w:val="18"/>
        </w:rPr>
        <w:t>• 輸入AI前的本人起點、工具輸出與最終判斷分開；手寫與時間戳不是未代寫保證。口頭抽驗以補強為目的，報告與考試落差不直接等同作弊。</w:t>
      </w:r>
    </w:p>
    <w:p>
      <w:pPr>
        <w:widowControl/>
        <w:spacing w:before="0" w:after="40" w:line="259" w:lineRule="auto"/>
        <w:ind w:left="255" w:hanging="198"/>
      </w:pPr>
      <w:r>
        <w:rPr>
          <w:rFonts w:ascii="Noto Sans TC" w:hAnsi="Noto Sans TC" w:eastAsia="Noto Sans TC"/>
          <w:sz w:val="18"/>
        </w:rPr>
        <w:t>• 適用班級＿＿；公告日期＿＿；學生取得規準方式＿＿；授課教師確認＿＿。未完成公告者沿原已公告規則，不能以新高分判讀點追溯重評。</w:t>
      </w:r>
    </w:p>
    <w:p>
      <w:pPr>
        <w:pStyle w:val="Heading1"/>
      </w:pPr>
      <w:r>
        <w:rPr>
          <w:rFonts w:ascii="Noto Sans TC" w:hAnsi="Noto Sans TC" w:eastAsia="Noto Sans TC"/>
          <w:color w:val="345A8A"/>
          <w:sz w:val="30"/>
        </w:rPr>
        <w:t>2026-09-27｜v12.5教學與評量對齊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配分與四項架構不變。W12檔案定稿移至W14課初，W13換題不回寫W12；W13–W14練資料記錄、本人推想與優先考量，W17B用同一套白話提示，不新增作答段落。W17材料、時間、字數及分數維持；題本與C卡先收齊才開放私人備份。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W15與W16各作三人短核對，每人約2分鐘；一人從未抽核者隨機抽，另兩人依具體證據缺漏／矛盾選，沒有落差者改隨機，私下記理由。W15於20–28分抽核、34–36分補時；W16於50–58分抽核、62–64分補時。抽核作補證與回饋，不因被抽或未抽加扣分，不以考試落差直接判作弊。學生需要等值支援時依核准方式取證。</w:t>
      </w:r>
    </w:p>
    <w:p>
      <w:pPr>
        <w:pStyle w:val="Heading2"/>
      </w:pPr>
      <w:r>
        <w:rPr>
          <w:rFonts w:ascii="Noto Sans TC" w:hAnsi="Noto Sans TC" w:eastAsia="Noto Sans TC"/>
          <w:color w:val="4F81BD"/>
          <w:sz w:val="26"/>
        </w:rPr>
        <w:t>v12.5複審釐清（配分與四項不變）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Canva試讀V1命名保留，修改前複製為V2；未修改可保留V1。W16從選用版複製為定稿，截止後不覆寫。每版直接邀請教師可以檢視，僅限加入者存取。W15個人紀錄併p.1–4與V1／選用版連結，W16併p.1–3與V1／定稿連結；不另交五張圖片。教師依p.3重要改留索引比對，截止下載定稿PDF留存（課前驗證下載權限，不能只測連結可開）。紙本五頁可走照片備援，配分及判準不變。副本、檔名不是獨立完成的證明。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W17的三個白話標籤分別對應事實、推論與價值；看內容是否分清，不把分類詞本身當計分點。漏標但內容清楚仍依內容判讀，標齊但混淆不自動達標。「有標籤的小關係圖」另指節點及連線有名稱。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教師追加問題如作W16第④項證據，應記原問句、時點與回查後回答；不冒充40–46分的獨立初答。W15／W16另外兩名抽核學生課前依W13、W14既有證據缺口挑選，W16可併看W15，並記選人理由。</w:t>
      </w:r>
    </w:p>
    <w:p>
      <w:pPr>
        <w:pStyle w:val="Heading1"/>
      </w:pPr>
      <w:r>
        <w:rPr>
          <w:rFonts w:ascii="Noto Sans TC" w:hAnsi="Noto Sans TC" w:eastAsia="Noto Sans TC"/>
          <w:color w:val="345A8A"/>
          <w:sz w:val="30"/>
        </w:rPr>
        <w:t>Canva兩份作業與前版取證（本輪更新）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教師課前分開建立「W15試讀前V1」與「W16定稿」兩份Canva教室作業。W15試讀前按「傳送給老師」，確認顯示已送出，再建立副本改名V2繼續做；不在V1原作業按修改／重新提交。W16將選用版副本送交定稿作業。兩份送交都要可由教師讀回；不以檔名或唯讀畫面宣稱永久凍結。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課前用測試學生與教師身分走完整流程：V1送交→複製修訂→另交定稿→老師分別讀回兩份；再測V1若被學生按Make changes／Resubmit，老師是否仍取得第一次送交版。官方允許重交，若不能保留原版，試讀前由教師收存V1的PDF或紙本照片，定稿截止亦另存；不能等W16才補做V1。PDF下載權限未通過時由學生當堂提供PDF給教師存入教師保管位置，不改給老師編輯權限。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作品牆只保存指定紙本照片與兩份作業／版本位置；同一V1不重交定稿。作業內教師已可讀回時不再逐版邀請；另存工作版仍維持指定教師唯讀。V1送交不另計分，沿用既有第③項前後比較；紙本備援在試讀前由教師收存前版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765" w:bottom="709" w:left="765" w:header="255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TC">
    <w:embedRegular r:id="rId1" w:fontKey="{434AB53C-F325-561B-9529-8A83E9A97007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TC" w:hAnsi="Noto Sans TC" w:eastAsia="Noto Sans TC"/>
        <w:color w:val="6B7280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Noto Sans TC" w:hAnsi="Noto Sans TC" w:eastAsia="Noto Sans TC"/>
        <w:color w:val="6B7280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閱讀理解與表達 W16｜2026-09-27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Noto Sans TC" w:hAnsi="Noto Sans TC" w:eastAsia="Noto Sans TC"/>
      <w:color w:val="1A234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80" w:after="80"/>
      <w:outlineLvl w:val="0"/>
    </w:pPr>
    <w:rPr>
      <w:rFonts w:asciiTheme="majorHAnsi" w:eastAsiaTheme="majorEastAsia" w:hAnsiTheme="majorHAnsi" w:cstheme="majorBidi" w:ascii="Noto Sans TC" w:hAnsi="Noto Sans TC" w:eastAsia="Noto Sans TC"/>
      <w:b/>
      <w:bCs/>
      <w:color w:val="345A8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/>
      <w:outlineLvl w:val="1"/>
    </w:pPr>
    <w:rPr>
      <w:rFonts w:asciiTheme="majorHAnsi" w:eastAsiaTheme="majorEastAsia" w:hAnsiTheme="majorHAnsi" w:cstheme="majorBidi" w:ascii="Noto Sans TC" w:hAnsi="Noto Sans TC" w:eastAsia="Noto Sans T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00" w:after="40"/>
      <w:outlineLvl w:val="2"/>
    </w:pPr>
    <w:rPr>
      <w:rFonts w:asciiTheme="majorHAnsi" w:eastAsiaTheme="majorEastAsia" w:hAnsiTheme="majorHAnsi" w:cstheme="majorBidi" w:ascii="Noto Sans TC" w:hAnsi="Noto Sans TC" w:eastAsia="Noto Sans TC"/>
      <w:b/>
      <w:bCs/>
      <w:color w:val="345A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40" w:line="240" w:lineRule="auto" w:before="0"/>
      <w:contextualSpacing/>
      <w:jc w:val="center"/>
    </w:pPr>
    <w:rPr>
      <w:rFonts w:asciiTheme="majorHAnsi" w:eastAsiaTheme="majorEastAsia" w:hAnsiTheme="majorHAnsi" w:cstheme="majorBidi" w:ascii="Noto Sans TC" w:hAnsi="Noto Sans TC" w:eastAsia="Noto Sans TC"/>
      <w:b/>
      <w:color w:val="345A8A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TC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W16 教師逐字稿｜100 分鐘</dc:title>
  <dc:subject>閱讀理解與表達 教師用教學文件</dc:subject>
  <dc:creator>臺北市立松山高級中學</dc:creator>
  <cp:keywords>閱讀理解與表達, 教師逐字稿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