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先提公共問題，不先選邊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每人先寫三題再進小組；不寫可辨識同學、家庭或私人事件。第一輪先避開選舉政治、兩岸統獨與性別爭議。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個人提案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三個我願意研究的公共問題（是問題，不是主張）：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公共性與安全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我想追的衝突是＿＿；題目不需要揭露誰的私人事件，因為＿＿。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把價值翻成指標，再寫兩方案比較題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價值衝突告訴我們要看什麼；研究問題才負責讓資料進場。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小組原題；對誰／在哪裡／多久：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兩方案與研究問題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跨組五檢查，再修成 v2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只回饋問題結構，不表態支持哪一邊。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選了方案一真的會犧牲另一個在乎嗎？我覺得＿＿。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另一邊真正在乎的是＿＿；這樣說□公平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兩個做法是＿＿和＿＿；仍缺的指標是＿＿。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這題還需要查＿＿；目前不能直接回答＿＿。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 v2＋改題判斷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我們最後改成＿＿。□縮小 □改詞 □重寫；第＿＿則回饋讓我這樣改，因為＿＿。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老師不讀、不計分；可不寫、遮住或撕下。小組提交單另交，個人歷程本只收第 1–3 頁。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