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文本由教師另發；不上網、不用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抄一個文本內有證據的主張＋根據：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抄一個文本內被反駁或衝突的主張＋根據：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依現場題目獨立完成；不確定是計分要件，不能藏在長文裡。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它挑戰我哪個前提？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 W1 起點題本證明變化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85 分先交 W17 第 1–3 頁，再拆教師保存的 W1 起點題本；Q3 不交、不讀、不計分。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兩端自評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對照 W1 的 D 格與現在：四能力各寫 W1 自評、現在自評。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證據位置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每項標出 W1／W17 題號、行數或原句；教師評分與教師證據欄先留白。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能力判斷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我現在多會的一件事是＿＿；W1 證據＿＿；W17 證據＿＿。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缺件替代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 缺席／轉入者用記憶重建版，或用今天 A 題最初圈法與最後判斷前後對照；可評到 2 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賭注格回收｜不評分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翻回 18 週的賭注格：我寫 80–90% 的那些，實際中了幾次？我是□超估型 □低估型 □大致準；印象最深的一次失手是＿＿。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歷程本｜用作品證明自己真的會了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