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W10 / TOOL-01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四步查核：看方向、自己找、開原文、自己判斷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貼進歷程本｜AI 或同內容紙本只提供查找方向，都不能當成證據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2"/>
              </w:rPr>
              <w:t>① 看共同的查找方向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AI 或紙本可以提醒你要找作者、年份、機構、研究名、數字與分母。分母就是總共有多少人／份，例如 61／96 裡的 96；這一步還不是答案。</w:t>
            </w:r>
          </w:p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2"/>
              </w:rPr>
              <w:t>② 本人搜尋或查卡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用自己的搜尋詞找資料；斷網時就查教師提供的離線來源卡。</w:t>
            </w:r>
          </w:p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2"/>
              </w:rPr>
              <w:t>③ 打開原始資料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原始資料是最初那份研究、報告、問卷或紀錄，不是 AI 摘要或別人的轉述。記作者或機構、日期、標題、網址或卡片編號；再寫它實際測了什麼、適用到誰。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2"/>
              </w:rPr>
              <w:t>④ 本人最後判斷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寫下資料支持什麼、不能支持什麼，再決定 G／Y／R。只有直接衝突才標紅；沒測量通常先留黃。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三色不是感覺，是查核結果</w:t>
      </w:r>
    </w:p>
    <w:tbl>
      <w:tblPr>
        <w:tblW w:type="dxa" w:w="99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0"/>
        <w:gridCol w:w="3100"/>
        <w:gridCol w:w="5765"/>
      </w:tblGrid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5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顏色</w:t>
            </w:r>
          </w:p>
        </w:tc>
        <w:tc>
          <w:tcPr>
            <w:tcW w:type="dxa" w:w="3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5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何時使用</w:t>
            </w:r>
          </w:p>
        </w:tc>
        <w:tc>
          <w:tcPr>
            <w:tcW w:type="dxa" w:w="57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val="clear" w:color="auto" w:fill="F5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完成句型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6A48"/>
                <w:sz w:val="19"/>
              </w:rPr>
              <w:t>G 綠</w:t>
            </w:r>
          </w:p>
        </w:tc>
        <w:tc>
          <w:tcPr>
            <w:tcW w:type="dxa" w:w="3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66A48"/>
                <w:sz w:val="19"/>
              </w:rPr>
              <w:t>來源支持同一主張與同一範圍</w:t>
            </w:r>
          </w:p>
        </w:tc>
        <w:tc>
          <w:tcPr>
            <w:tcW w:type="dxa" w:w="57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66A48"/>
                <w:sz w:val="19"/>
              </w:rPr>
              <w:t>來源＿＿實際指出＿＿；它只支持到＿＿。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19"/>
              </w:rPr>
              <w:t>Y 黃</w:t>
            </w:r>
          </w:p>
        </w:tc>
        <w:tc>
          <w:tcPr>
            <w:tcW w:type="dxa" w:w="3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9A6700"/>
                <w:sz w:val="19"/>
              </w:rPr>
              <w:t>查不到、資料不足、沒有測量或說過頭</w:t>
            </w:r>
          </w:p>
        </w:tc>
        <w:tc>
          <w:tcPr>
            <w:tcW w:type="dxa" w:w="57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9A6700"/>
                <w:sz w:val="19"/>
              </w:rPr>
              <w:t>目前只能查到＿＿；仍缺＿＿，所以保留。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19"/>
              </w:rPr>
              <w:t>R 紅</w:t>
            </w:r>
          </w:p>
        </w:tc>
        <w:tc>
          <w:tcPr>
            <w:tcW w:type="dxa" w:w="3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B42338"/>
                <w:sz w:val="19"/>
              </w:rPr>
              <w:t>有可核對資料與原句直接衝突</w:t>
            </w:r>
          </w:p>
        </w:tc>
        <w:tc>
          <w:tcPr>
            <w:tcW w:type="dxa" w:w="57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B42338"/>
                <w:sz w:val="19"/>
              </w:rPr>
              <w:t>原句說＿＿；來源＿＿卻指出＿＿。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可用入口｜課前由教師確認網址</w:t>
      </w:r>
    </w:p>
    <w:p>
      <w:pPr>
        <w:keepNext w:val="0"/>
        <w:keepLines w:val="0"/>
        <w:spacing w:before="0" w:after="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台灣事實查核中心 tfc-taiwan.org.tw　｜　Cofacts 真的假的 cofacts.tw</w:t>
      </w:r>
    </w:p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MyGoPen mygopen.com　｜　LINE 訊息查證 fact-checker.line.me　｜　研究原文 scholar.google.com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1"/>
              </w:rPr>
              <w:t>最危險句最後兩問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誰可能相信？他／她接下來會做什麼具體決定？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1"/>
              </w:rPr>
              <w:t>帶走規則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先拆成可查句，再找原始資料實際測量什麼；找不到，就不替它補結論。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3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R.I.B. / W10 / CHECK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W10 / CHECK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查核路徑卡｜學生用</dc:title>
  <dc:subject>W10 流暢不等於可信｜查主張，不猜作者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