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先找共享事實與四類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案例、校名與數字皆為教師自編；甲、乙使用同一份資料。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共享事實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至少寫 3 項兩篇都承認的事實或數字；注意分母：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各摘一個事實／論點／假設／情緒語，並抄出原句或數字：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比較框架，不急著判真假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有取捨不等於造假；要回到標題、順序與確切句子。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甲報導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乙報導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差異證據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我用來比較的標題、順序或句子是：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暫時站位與改變條件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先用私人小卡寫位置與理由；是否走動、是否公開都不計分。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立場聲明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我目前站在＿＿（1–5／未定）。我引用的兩項共享事實是＿＿；它們讓我＿＿。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我還不確定＿＿；目前資料缺少＿＿。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改變或擴大條件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如果看到／觀察到＿＿，我會改變、擴大或重申目前站位，因為＿＿。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四類標記　□ 甲乙比較　□ 兩項共享事實　□ 不確定＋改變條件　｜W9：整理成 150–200 字。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歷程本本頁隨整本收回；真正私人站位只寫在另發、折起且不回收的小卡。反思可改寫、用代稱或留白。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哪一個證據最可能讓我換位置？我為什麼願意讓它動搖我？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私人小卡自己保管　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W9：我最依賴的共享事實是＿＿；我仍不確定＿＿，所以最需要一個追問碰這裡。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歷程本｜暫時站位，也保留不確定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