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TC-Medium.odttf" ContentType="application/vnd.openxmlformats-officedocument.obfuscatedFont"/>
  <Override PartName="/word/fonts/NotoSansTC-Regular.odttf" ContentType="application/vnd.openxmlformats-officedocument.obfuscatedFont"/>
  <Override PartName="/word/fonts/NotoSerifTC-Medium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pageBreakBefore w:val="0"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T1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實名制票券：臨時不能去，票怎麼辦？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寫給演唱會主辦單位｜作品牆均衡抽題，同組共讀、各自提案。</w:t>
      </w:r>
    </w:p>
    <w:p>
      <w:pPr>
        <w:keepNext w:val="0"/>
        <w:keepLines w:val="0"/>
        <w:spacing w:before="80" w:after="1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6"/>
        </w:rPr>
        <w:t>主辦單位如何兼顧防黃牛與臨時不能到場者的需要？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材料 A｜中央社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文化部鼓勵演唱會採實名制 研議優先提供檔期或場租｜2025-01-02</w:t>
      </w:r>
    </w:p>
    <w:p>
      <w:pPr>
        <w:keepNext w:val="0"/>
        <w:keepLines w:val="0"/>
        <w:spacing w:before="6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閱讀位置：讀新聞內文全文。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原文：https://www.cna.com.tw/news/acul/202501020107.aspx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材料 B｜行政院青年諮詢委員會｜何弦叡提案及文化部回應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強化藝文票券退票機制，落實實名制之消費權益保障｜第5屆第3次會議預備會提案16；頁面未標日期，2026-09-24查閱</w:t>
      </w:r>
    </w:p>
    <w:p>
      <w:pPr>
        <w:keepNext w:val="0"/>
        <w:keepLines w:val="0"/>
        <w:spacing w:before="6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閱讀位置：讀「提案內容」與「機關回應」兩部分，記清楚發言者。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原文：https://advisory.yda.gov.tw/proposals-detail/356</w:t>
      </w:r>
    </w:p>
    <w:p>
      <w:pPr>
        <w:keepNext w:val="0"/>
        <w:keepLines w:val="0"/>
        <w:spacing w:before="16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自己找：誰提出什麼主張？材料交代哪些事實或規定？誰受到影響，有什麼需要與限制？先記p.1，再一起釐清。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p.1 先寫甲、乙兩種可行做法，各一句；小組釐清後，p.2 選一種完成一份提案。資料是當時記錄，已有規則不是唯一答案。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T2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循環杯：怎樣讓人願意借，也方便還？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寫給校園飲料店與合作業者｜作品牆均衡抽題，同組共讀、各自提案。</w:t>
      </w:r>
    </w:p>
    <w:p>
      <w:pPr>
        <w:keepNext w:val="0"/>
        <w:keepLines w:val="0"/>
        <w:spacing w:before="80" w:after="1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6"/>
        </w:rPr>
        <w:t>飲料店想減少一次性杯，借還流程可以怎麼安排？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材料 A｜中央社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調查揭循環杯支持度低 環境部：推動自備杯為主｜2025-10-01</w:t>
      </w:r>
    </w:p>
    <w:p>
      <w:pPr>
        <w:keepNext w:val="0"/>
        <w:keepLines w:val="0"/>
        <w:spacing w:before="6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閱讀位置：讀新聞內文全文。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原文：https://www.cna.com.tw/news/ahel/202510010276.aspx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材料 B｜行政院環境保護署（現環境部）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循環杯借用服務良好服務指引｜2022-10-31</w:t>
      </w:r>
    </w:p>
    <w:p>
      <w:pPr>
        <w:keepNext w:val="0"/>
        <w:keepLines w:val="0"/>
        <w:spacing w:before="6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閱讀位置：讀新聞稿正文與所列服務項目；附件可按需要查看。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原文：https://enews.moenv.gov.tw/moenv-news/zh-tw/News/3510</w:t>
      </w:r>
    </w:p>
    <w:p>
      <w:pPr>
        <w:keepNext w:val="0"/>
        <w:keepLines w:val="0"/>
        <w:spacing w:before="16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自己找：誰提出什麼主張？材料交代哪些事實或規定？誰受到影響，有什麼需要與限制？先記p.1，再一起釐清。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p.1 先寫甲、乙兩種可行做法，各一句；小組釐清後，p.2 選一種完成一份提案。資料是當時記錄，已有規則不是唯一答案。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T3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圖書館座位：離開多久，座位該釋出？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寫給圖書館管理單位｜作品牆均衡抽題，同組共讀、各自提案。</w:t>
      </w:r>
    </w:p>
    <w:p>
      <w:pPr>
        <w:keepNext w:val="0"/>
        <w:keepLines w:val="0"/>
        <w:spacing w:before="80" w:after="1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6"/>
        </w:rPr>
        <w:t>怎樣安排暫離保留座位，兼顧用餐者與等位者？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材料 A｜東吳大學圖書館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館訊第58期｜讀者意見與圖書館回覆，第50頁｜2024-11</w:t>
      </w:r>
    </w:p>
    <w:p>
      <w:pPr>
        <w:keepNext w:val="0"/>
        <w:keepLines w:val="0"/>
        <w:spacing w:before="6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閱讀位置：PDF第50頁，「讀者意見與回覆」第3、4項；同一頁包含多位讀者與館方的說法。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原文：https://www.lib.scu.edu.tw/pub/cont58/02.pdf#page=50</w:t>
      </w:r>
    </w:p>
    <w:p>
      <w:pPr>
        <w:keepNext w:val="0"/>
        <w:keepLines w:val="0"/>
        <w:spacing w:before="16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自己找：誰提出什麼主張？材料交代哪些事實或規定？誰受到影響，有什麼需要與限制？先記p.1，再一起釐清。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p.1 先寫甲、乙兩種可行做法，各一句；小組釐清後，p.2 選一種完成一份提案。資料是當時記錄，已有規則不是唯一答案。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T4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校服穿著：怎樣兼顧自主與活動需要？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寫給學校服裝儀容委員會｜作品牆均衡抽題，同組共讀、各自提案。</w:t>
      </w:r>
    </w:p>
    <w:p>
      <w:pPr>
        <w:keepNext w:val="0"/>
        <w:keepLines w:val="0"/>
        <w:spacing w:before="80" w:after="1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6"/>
        </w:rPr>
        <w:t>學校如何安排日常與特殊活動的穿著，並讓學生參與決定？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材料 A｜公視新聞網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教育部宣布 高中職服儀解禁 可混搭穿著｜2016-08-18（歷史報導；2018-03-21更新）</w:t>
      </w:r>
    </w:p>
    <w:p>
      <w:pPr>
        <w:keepNext w:val="0"/>
        <w:keepLines w:val="0"/>
        <w:spacing w:before="6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閱讀位置：讀新聞內文全文，包含教育部、學生與校方的發言。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原文：https://news.pts.org.tw/article/332198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材料 B｜教育部主管法規共用系統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高級中等學校訂定學生服裝儀容規定之原則｜2020-08-03修正；2026-09-25查閱</w:t>
      </w:r>
    </w:p>
    <w:p>
      <w:pPr>
        <w:keepNext w:val="0"/>
        <w:keepLines w:val="0"/>
        <w:spacing w:before="6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閱讀位置：先讀第1、2、4、5、7點；引用時記清楚第幾點、第幾款。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原文：https://edu.law.moe.gov.tw/LawContent.aspx?id=GL002011</w:t>
      </w:r>
    </w:p>
    <w:p>
      <w:pPr>
        <w:keepNext w:val="0"/>
        <w:keepLines w:val="0"/>
        <w:spacing w:before="16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自己找：誰提出什麼主張？材料交代哪些事實或規定？誰受到影響，有什麼需要與限制？先記p.1，再一起釐清。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p.1 先寫甲、乙兩種可行做法，各一句；小組釐清後，p.2 選一種完成一份提案。資料是當時記錄，已有規則不是唯一答案。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T5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富士山：怎樣安排登山，兼顧安全與機會？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寫給富士山登山管理單位｜作品牆均衡抽題，同組共讀、各自提案。</w:t>
      </w:r>
    </w:p>
    <w:p>
      <w:pPr>
        <w:keepNext w:val="0"/>
        <w:keepLines w:val="0"/>
        <w:spacing w:before="80" w:after="1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6"/>
        </w:rPr>
        <w:t>面對集中登山的人潮，入山與資訊服務可以怎麼安排？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材料 A｜中央社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富士山通行費漲到每人900元 今夏登山季生效｜2025-03-04</w:t>
      </w:r>
    </w:p>
    <w:p>
      <w:pPr>
        <w:keepNext w:val="0"/>
        <w:keepLines w:val="0"/>
        <w:spacing w:before="6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閱讀位置：讀新聞內文全文；注意報導年份、路線與發言者。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原文：https://www.cna.com.tw/news/aopl/202503040334.aspx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材料 B｜富士登山官方網站（繁體中文）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攀登富士山之前你絕對該知道的事｜動態官方頁面，未標發布日；2026-09-25查閱</w:t>
      </w:r>
    </w:p>
    <w:p>
      <w:pPr>
        <w:keepNext w:val="0"/>
        <w:keepLines w:val="0"/>
        <w:spacing w:before="6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閱讀位置：讀頁首至「所有路線的通用規則」與「安全和風險訊息」；其餘裝備清單不必全讀。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原文：https://www.fujisan-climb.jp/zh-TW/things-to-know-before-climbing/</w:t>
      </w:r>
    </w:p>
    <w:p>
      <w:pPr>
        <w:keepNext w:val="0"/>
        <w:keepLines w:val="0"/>
        <w:spacing w:before="16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自己找：誰提出什麼主張？材料交代哪些事實或規定？誰受到影響，有什麼需要與限制？先記p.1，再一起釐清。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p.1 先寫甲、乙兩種可行做法，各一句；小組釐清後，p.2 選一種完成一份提案。資料是當時記錄，已有規則不是唯一答案。</w:t>
      </w:r>
    </w:p>
    <w:p>
      <w:pPr>
        <w:keepNext/>
        <w:keepLines w:val="0"/>
        <w:pageBreakBefore/>
        <w:spacing w:before="0" w:after="60" w:line="312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4"/>
        </w:rPr>
        <w:t>W8 / T6</w:t>
      </w:r>
    </w:p>
    <w:p>
      <w:pPr>
        <w:keepNext/>
        <w:keepLines w:val="0"/>
        <w:spacing w:before="0" w:after="8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B3940"/>
          <w:sz w:val="40"/>
        </w:rPr>
        <w:t>校園剩食：沒吃完的午餐，怎麼安排？</w:t>
      </w:r>
    </w:p>
    <w:p>
      <w:pPr>
        <w:keepNext w:val="0"/>
        <w:keepLines w:val="0"/>
        <w:spacing w:before="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寫給學校午餐委員會與供餐業者｜作品牆均衡抽題，同組共讀、各自提案。</w:t>
      </w:r>
    </w:p>
    <w:p>
      <w:pPr>
        <w:keepNext w:val="0"/>
        <w:keepLines w:val="0"/>
        <w:spacing w:before="80" w:after="1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6"/>
        </w:rPr>
        <w:t>學校怎樣減少午餐剩食，並安排後續處理？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材料 A｜公視新聞網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廚餘養豬禁令明年上路 教團籲訂校園剩食處理指引｜2026-05-11</w:t>
      </w:r>
    </w:p>
    <w:p>
      <w:pPr>
        <w:keepNext w:val="0"/>
        <w:keepLines w:val="0"/>
        <w:spacing w:before="6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閱讀位置：讀新聞內文全文，記錄各發言者說的是什麼。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原文：https://news.pts.org.tw/article/807811</w:t>
      </w:r>
    </w:p>
    <w:p>
      <w:pPr>
        <w:keepNext/>
        <w:keepLines w:val="0"/>
        <w:spacing w:before="140" w:after="60" w:line="276" w:lineRule="auto"/>
      </w:pPr>
      <w:r>
        <w:rPr>
          <w:rFonts w:ascii="Noto Sans TC Medium" w:hAnsi="Noto Sans TC Medium" w:eastAsia="Noto Sans TC Medium" w:cs="Noto Sans TC Medium"/>
          <w:b w:val="0"/>
          <w:i w:val="0"/>
          <w:color w:val="176B64"/>
          <w:sz w:val="28"/>
        </w:rPr>
        <w:t>材料 B｜環境部環境管理署</w:t>
      </w:r>
    </w:p>
    <w:p>
      <w:pPr>
        <w:keepNext w:val="0"/>
        <w:keepLines w:val="0"/>
        <w:spacing w:before="0" w:after="8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迎接新學期 校園落實惜食減量與廚餘去化｜2026-08-31</w:t>
      </w:r>
    </w:p>
    <w:p>
      <w:pPr>
        <w:keepNext w:val="0"/>
        <w:keepLines w:val="0"/>
        <w:spacing w:before="60" w:after="14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閱讀位置：讀發布日期下的四段正文；對照A、B日期與各自談到的安排。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原文：https://enews.moenv.gov.tw/moenv-news/zh-tw/News/14012</w:t>
      </w:r>
    </w:p>
    <w:p>
      <w:pPr>
        <w:keepNext w:val="0"/>
        <w:keepLines w:val="0"/>
        <w:spacing w:before="160" w:after="16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自己找：誰提出什麼主張？材料交代哪些事實或規定？誰受到影響，有什麼需要與限制？先記p.1，再一起釐清。</w:t>
      </w:r>
    </w:p>
    <w:p>
      <w:pPr>
        <w:keepNext w:val="0"/>
        <w:keepLines w:val="0"/>
        <w:spacing w:before="0" w:after="100" w:line="312" w:lineRule="auto"/>
      </w:pPr>
      <w:r>
        <w:rPr>
          <w:rFonts w:ascii="Noto Sans TC" w:hAnsi="Noto Sans TC" w:eastAsia="Noto Sans TC" w:cs="Noto Sans TC"/>
          <w:b w:val="0"/>
          <w:i w:val="0"/>
          <w:color w:val="1B3940"/>
          <w:sz w:val="24"/>
        </w:rPr>
        <w:t>p.1 先寫甲、乙兩種可行做法，各一句；小組釐清後，p.2 選一種完成一份提案。資料是當時記錄，已有規則不是唯一答案。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07" w:bottom="822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TC">
    <w:embedRegular r:id="rId1" w:fontKey="{DFD23F62-FCAA-5B7A-95C6-BA59F7314DEB}"/>
  </w:font>
  <w:font w:name="Noto Sans TC Medium">
    <w:embedRegular r:id="rId2" w:fontKey="{1AC618FD-DD03-5C43-B811-D7702161BA6B}"/>
  </w:font>
  <w:font w:name="Noto Serif TC Medium">
    <w:embedRegular r:id="rId3" w:fontKey="{869EF913-5C1E-5104-9A05-477A36F0139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88" w:lineRule="auto"/>
      <w:jc w:val="center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W8 · FILE-008 · 第 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 w:line="288" w:lineRule="auto"/>
    </w:pPr>
    <w:r>
      <w:rPr>
        <w:rFonts w:ascii="Noto Sans TC" w:hAnsi="Noto Sans TC" w:eastAsia="Noto Sans TC" w:cs="Noto Sans TC"/>
        <w:b w:val="0"/>
        <w:i w:val="0"/>
        <w:color w:val="4B6063"/>
        <w:sz w:val="19"/>
      </w:rPr>
      <w:t>R.I.B. / W8 / FILE-008</w:t>
    </w:r>
    <w:r>
      <w:rPr>
        <w:rFonts w:ascii="Noto Sans TC" w:hAnsi="Noto Sans TC" w:eastAsia="Noto Sans TC" w:cs="Noto Sans TC"/>
        <w:b w:val="0"/>
        <w:i w:val="0"/>
        <w:color w:val="4B6063"/>
        <w:sz w:val="19"/>
      </w:rPr>
      <w:tab/>
      <w:t>閱讀理解與表達 · 歷程本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Noto Sans TC" w:hAnsi="Noto Sans TC" w:eastAsia="Arial Unicode MS"/>
      <w:b w:val="0"/>
      <w:color w:val="1B394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TC-Regular.odttf"/><Relationship Id="rId2" Type="http://schemas.openxmlformats.org/officeDocument/2006/relationships/font" Target="fonts/NotoSansTC-Medium.odttf"/><Relationship Id="rId3" Type="http://schemas.openxmlformats.org/officeDocument/2006/relationships/font" Target="fonts/NotoSerifTC-Medium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W8 歷程本｜共讀材料｜各自提案</dc:title>
  <dc:subject>閱讀理解與表達 W8 學生歷程本</dc:subject>
  <dc:creator>松山高中｜閱讀理解與表達課程團隊</dc:creator>
  <cp:keywords>rib-workbook-dual-v1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