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F45D9F" w14:textId="77777777" w:rsidR="00577078" w:rsidRDefault="00577078">
      <w:r>
        <w:rPr>
          <w:noProof/>
          <w:lang w:eastAsia="ru-RU"/>
        </w:rPr>
        <w:drawing>
          <wp:inline distT="0" distB="0" distL="0" distR="0" wp14:anchorId="54405403" wp14:editId="42E3E622">
            <wp:extent cx="5940425" cy="478599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0425" cy="4785995"/>
                    </a:xfrm>
                    <a:prstGeom prst="rect">
                      <a:avLst/>
                    </a:prstGeom>
                  </pic:spPr>
                </pic:pic>
              </a:graphicData>
            </a:graphic>
          </wp:inline>
        </w:drawing>
      </w:r>
    </w:p>
    <w:p w14:paraId="58B85C86" w14:textId="77777777" w:rsidR="00577078" w:rsidRDefault="00577078">
      <w:r>
        <w:rPr>
          <w:noProof/>
          <w:lang w:eastAsia="ru-RU"/>
        </w:rPr>
        <w:drawing>
          <wp:inline distT="0" distB="0" distL="0" distR="0" wp14:anchorId="3C008789" wp14:editId="7B5C5CCC">
            <wp:extent cx="5940425" cy="3674745"/>
            <wp:effectExtent l="0" t="0" r="3175"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3674745"/>
                    </a:xfrm>
                    <a:prstGeom prst="rect">
                      <a:avLst/>
                    </a:prstGeom>
                  </pic:spPr>
                </pic:pic>
              </a:graphicData>
            </a:graphic>
          </wp:inline>
        </w:drawing>
      </w:r>
    </w:p>
    <w:p w14:paraId="33C270A0" w14:textId="77777777" w:rsidR="004444F9" w:rsidRDefault="00577078">
      <w:r>
        <w:rPr>
          <w:noProof/>
          <w:lang w:eastAsia="ru-RU"/>
        </w:rPr>
        <w:lastRenderedPageBreak/>
        <w:drawing>
          <wp:inline distT="0" distB="0" distL="0" distR="0" wp14:anchorId="2160E9A2" wp14:editId="1DEFB881">
            <wp:extent cx="5940425" cy="501269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5012690"/>
                    </a:xfrm>
                    <a:prstGeom prst="rect">
                      <a:avLst/>
                    </a:prstGeom>
                  </pic:spPr>
                </pic:pic>
              </a:graphicData>
            </a:graphic>
          </wp:inline>
        </w:drawing>
      </w:r>
    </w:p>
    <w:p w14:paraId="45676BD6" w14:textId="77777777" w:rsidR="00577078" w:rsidRDefault="00577078">
      <w:r>
        <w:rPr>
          <w:noProof/>
          <w:lang w:eastAsia="ru-RU"/>
        </w:rPr>
        <w:lastRenderedPageBreak/>
        <w:drawing>
          <wp:inline distT="0" distB="0" distL="0" distR="0" wp14:anchorId="1085FFBD" wp14:editId="7FB0A516">
            <wp:extent cx="5940425" cy="550545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5505450"/>
                    </a:xfrm>
                    <a:prstGeom prst="rect">
                      <a:avLst/>
                    </a:prstGeom>
                  </pic:spPr>
                </pic:pic>
              </a:graphicData>
            </a:graphic>
          </wp:inline>
        </w:drawing>
      </w:r>
    </w:p>
    <w:p w14:paraId="2BA0D60C" w14:textId="0230A7B0" w:rsidR="00577078" w:rsidRDefault="00577078">
      <w:r>
        <w:rPr>
          <w:noProof/>
          <w:lang w:eastAsia="ru-RU"/>
        </w:rPr>
        <w:drawing>
          <wp:inline distT="0" distB="0" distL="0" distR="0" wp14:anchorId="36BA3C5F" wp14:editId="21AADA43">
            <wp:extent cx="5940425" cy="266763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2667635"/>
                    </a:xfrm>
                    <a:prstGeom prst="rect">
                      <a:avLst/>
                    </a:prstGeom>
                  </pic:spPr>
                </pic:pic>
              </a:graphicData>
            </a:graphic>
          </wp:inline>
        </w:drawing>
      </w:r>
    </w:p>
    <w:p w14:paraId="1F9DB1D4" w14:textId="16AF73B4" w:rsidR="00367624" w:rsidRDefault="00367624">
      <w:r>
        <w:rPr>
          <w:noProof/>
          <w:lang w:eastAsia="ru-RU"/>
        </w:rPr>
        <w:drawing>
          <wp:inline distT="0" distB="0" distL="0" distR="0" wp14:anchorId="61CD1CEB" wp14:editId="753894C0">
            <wp:extent cx="5940425" cy="80454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804545"/>
                    </a:xfrm>
                    <a:prstGeom prst="rect">
                      <a:avLst/>
                    </a:prstGeom>
                  </pic:spPr>
                </pic:pic>
              </a:graphicData>
            </a:graphic>
          </wp:inline>
        </w:drawing>
      </w:r>
    </w:p>
    <w:p w14:paraId="63F66DDF" w14:textId="3E9DFAB3" w:rsidR="00367624" w:rsidRDefault="00367624">
      <w:r>
        <w:rPr>
          <w:noProof/>
          <w:lang w:eastAsia="ru-RU"/>
        </w:rPr>
        <w:lastRenderedPageBreak/>
        <w:drawing>
          <wp:inline distT="0" distB="0" distL="0" distR="0" wp14:anchorId="4B652C04" wp14:editId="6F377C07">
            <wp:extent cx="5940425" cy="1442085"/>
            <wp:effectExtent l="0" t="0" r="3175"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1442085"/>
                    </a:xfrm>
                    <a:prstGeom prst="rect">
                      <a:avLst/>
                    </a:prstGeom>
                  </pic:spPr>
                </pic:pic>
              </a:graphicData>
            </a:graphic>
          </wp:inline>
        </w:drawing>
      </w:r>
    </w:p>
    <w:p w14:paraId="4DA77D11" w14:textId="468E6276" w:rsidR="00367624" w:rsidRDefault="00367624">
      <w:pPr>
        <w:rPr>
          <w:rFonts w:ascii="Arial" w:hAnsi="Arial" w:cs="Arial"/>
          <w:color w:val="333333"/>
          <w:shd w:val="clear" w:color="auto" w:fill="FFFFFF"/>
        </w:rPr>
      </w:pPr>
      <w:r>
        <w:rPr>
          <w:rFonts w:ascii="Arial" w:hAnsi="Arial" w:cs="Arial"/>
          <w:b/>
          <w:bCs/>
          <w:color w:val="333333"/>
          <w:shd w:val="clear" w:color="auto" w:fill="FFFFFF"/>
        </w:rPr>
        <w:t>SKU</w:t>
      </w:r>
      <w:r>
        <w:rPr>
          <w:rFonts w:ascii="Arial" w:hAnsi="Arial" w:cs="Arial"/>
          <w:color w:val="333333"/>
          <w:shd w:val="clear" w:color="auto" w:fill="FFFFFF"/>
        </w:rPr>
        <w:t>, или </w:t>
      </w:r>
      <w:r>
        <w:rPr>
          <w:rFonts w:ascii="Arial" w:hAnsi="Arial" w:cs="Arial"/>
          <w:b/>
          <w:bCs/>
          <w:color w:val="333333"/>
          <w:shd w:val="clear" w:color="auto" w:fill="FFFFFF"/>
        </w:rPr>
        <w:t>stock</w:t>
      </w:r>
      <w:r>
        <w:rPr>
          <w:rFonts w:ascii="Arial" w:hAnsi="Arial" w:cs="Arial"/>
          <w:color w:val="333333"/>
          <w:shd w:val="clear" w:color="auto" w:fill="FFFFFF"/>
        </w:rPr>
        <w:t> </w:t>
      </w:r>
      <w:r>
        <w:rPr>
          <w:rFonts w:ascii="Arial" w:hAnsi="Arial" w:cs="Arial"/>
          <w:b/>
          <w:bCs/>
          <w:color w:val="333333"/>
          <w:shd w:val="clear" w:color="auto" w:fill="FFFFFF"/>
        </w:rPr>
        <w:t>keeping</w:t>
      </w:r>
      <w:r>
        <w:rPr>
          <w:rFonts w:ascii="Arial" w:hAnsi="Arial" w:cs="Arial"/>
          <w:color w:val="333333"/>
          <w:shd w:val="clear" w:color="auto" w:fill="FFFFFF"/>
        </w:rPr>
        <w:t> </w:t>
      </w:r>
      <w:r>
        <w:rPr>
          <w:rFonts w:ascii="Arial" w:hAnsi="Arial" w:cs="Arial"/>
          <w:b/>
          <w:bCs/>
          <w:color w:val="333333"/>
          <w:shd w:val="clear" w:color="auto" w:fill="FFFFFF"/>
        </w:rPr>
        <w:t>unit</w:t>
      </w:r>
      <w:r>
        <w:rPr>
          <w:rFonts w:ascii="Arial" w:hAnsi="Arial" w:cs="Arial"/>
          <w:color w:val="333333"/>
          <w:shd w:val="clear" w:color="auto" w:fill="FFFFFF"/>
        </w:rPr>
        <w:t>, переводится как «единица складского учета». </w:t>
      </w:r>
      <w:r>
        <w:rPr>
          <w:rFonts w:ascii="Arial" w:hAnsi="Arial" w:cs="Arial"/>
          <w:b/>
          <w:bCs/>
          <w:color w:val="333333"/>
          <w:shd w:val="clear" w:color="auto" w:fill="FFFFFF"/>
        </w:rPr>
        <w:t>Это</w:t>
      </w:r>
      <w:r>
        <w:rPr>
          <w:rFonts w:ascii="Arial" w:hAnsi="Arial" w:cs="Arial"/>
          <w:color w:val="333333"/>
          <w:shd w:val="clear" w:color="auto" w:fill="FFFFFF"/>
        </w:rPr>
        <w:t> уникальный код, по которому в торговле определяют конкретную единицу товара в магазине или на складе. Он нужен для того, чтобы товар можно было легко отыскать или отследить его перемещение. Пример: «кефир 2,5% жирности» — </w:t>
      </w:r>
      <w:r>
        <w:rPr>
          <w:rFonts w:ascii="Arial" w:hAnsi="Arial" w:cs="Arial"/>
          <w:b/>
          <w:bCs/>
          <w:color w:val="333333"/>
          <w:shd w:val="clear" w:color="auto" w:fill="FFFFFF"/>
        </w:rPr>
        <w:t>это</w:t>
      </w:r>
      <w:r>
        <w:rPr>
          <w:rFonts w:ascii="Arial" w:hAnsi="Arial" w:cs="Arial"/>
          <w:color w:val="333333"/>
          <w:shd w:val="clear" w:color="auto" w:fill="FFFFFF"/>
        </w:rPr>
        <w:t> один </w:t>
      </w:r>
      <w:r>
        <w:rPr>
          <w:rFonts w:ascii="Arial" w:hAnsi="Arial" w:cs="Arial"/>
          <w:b/>
          <w:bCs/>
          <w:color w:val="333333"/>
          <w:shd w:val="clear" w:color="auto" w:fill="FFFFFF"/>
        </w:rPr>
        <w:t>SKU</w:t>
      </w:r>
      <w:r>
        <w:rPr>
          <w:rFonts w:ascii="Arial" w:hAnsi="Arial" w:cs="Arial"/>
          <w:color w:val="333333"/>
          <w:shd w:val="clear" w:color="auto" w:fill="FFFFFF"/>
        </w:rPr>
        <w:t>, а «кефир 3,2% жирности» — другой.</w:t>
      </w:r>
    </w:p>
    <w:p w14:paraId="5F64239B" w14:textId="76494BA6" w:rsidR="00226F26" w:rsidRDefault="00226F26">
      <w:pPr>
        <w:rPr>
          <w:rFonts w:ascii="Arial" w:hAnsi="Arial" w:cs="Arial"/>
          <w:color w:val="333333"/>
          <w:shd w:val="clear" w:color="auto" w:fill="FFFFFF"/>
        </w:rPr>
      </w:pPr>
      <w:r>
        <w:rPr>
          <w:rFonts w:ascii="Arial" w:hAnsi="Arial" w:cs="Arial"/>
          <w:b/>
          <w:bCs/>
          <w:color w:val="333333"/>
          <w:shd w:val="clear" w:color="auto" w:fill="FFFFFF"/>
        </w:rPr>
        <w:t>ROI</w:t>
      </w:r>
      <w:r>
        <w:rPr>
          <w:rFonts w:ascii="Arial" w:hAnsi="Arial" w:cs="Arial"/>
          <w:color w:val="333333"/>
          <w:shd w:val="clear" w:color="auto" w:fill="FFFFFF"/>
        </w:rPr>
        <w:t> (от англ. </w:t>
      </w:r>
      <w:r>
        <w:rPr>
          <w:rFonts w:ascii="Arial" w:hAnsi="Arial" w:cs="Arial"/>
          <w:b/>
          <w:bCs/>
          <w:color w:val="333333"/>
          <w:shd w:val="clear" w:color="auto" w:fill="FFFFFF"/>
        </w:rPr>
        <w:t>return</w:t>
      </w:r>
      <w:r>
        <w:rPr>
          <w:rFonts w:ascii="Arial" w:hAnsi="Arial" w:cs="Arial"/>
          <w:color w:val="333333"/>
          <w:shd w:val="clear" w:color="auto" w:fill="FFFFFF"/>
        </w:rPr>
        <w:t> on </w:t>
      </w:r>
      <w:r>
        <w:rPr>
          <w:rFonts w:ascii="Arial" w:hAnsi="Arial" w:cs="Arial"/>
          <w:b/>
          <w:bCs/>
          <w:color w:val="333333"/>
          <w:shd w:val="clear" w:color="auto" w:fill="FFFFFF"/>
        </w:rPr>
        <w:t>investment</w:t>
      </w:r>
      <w:r>
        <w:rPr>
          <w:rFonts w:ascii="Arial" w:hAnsi="Arial" w:cs="Arial"/>
          <w:color w:val="333333"/>
          <w:shd w:val="clear" w:color="auto" w:fill="FFFFFF"/>
        </w:rPr>
        <w:t>) или ROR (англ. rate of </w:t>
      </w:r>
      <w:r>
        <w:rPr>
          <w:rFonts w:ascii="Arial" w:hAnsi="Arial" w:cs="Arial"/>
          <w:b/>
          <w:bCs/>
          <w:color w:val="333333"/>
          <w:shd w:val="clear" w:color="auto" w:fill="FFFFFF"/>
        </w:rPr>
        <w:t>return</w:t>
      </w:r>
      <w:r>
        <w:rPr>
          <w:rFonts w:ascii="Arial" w:hAnsi="Arial" w:cs="Arial"/>
          <w:color w:val="333333"/>
          <w:shd w:val="clear" w:color="auto" w:fill="FFFFFF"/>
        </w:rPr>
        <w:t>) — финансовый коэффициент, иллюстрирующий уровень доходности или убыточности бизнеса, учитывая сумму сделанных в этот бизнес инвестиций. </w:t>
      </w:r>
      <w:r>
        <w:rPr>
          <w:rFonts w:ascii="Arial" w:hAnsi="Arial" w:cs="Arial"/>
          <w:b/>
          <w:bCs/>
          <w:color w:val="333333"/>
          <w:shd w:val="clear" w:color="auto" w:fill="FFFFFF"/>
        </w:rPr>
        <w:t>ROI</w:t>
      </w:r>
      <w:r>
        <w:rPr>
          <w:rFonts w:ascii="Arial" w:hAnsi="Arial" w:cs="Arial"/>
          <w:color w:val="333333"/>
          <w:shd w:val="clear" w:color="auto" w:fill="FFFFFF"/>
        </w:rPr>
        <w:t> обычно выражается в процентах, реже — в виде дроби.</w:t>
      </w:r>
    </w:p>
    <w:p w14:paraId="256E9465" w14:textId="77777777" w:rsidR="00897DDE" w:rsidRPr="00897DDE" w:rsidRDefault="00897DDE" w:rsidP="00897DDE">
      <w:pPr>
        <w:shd w:val="clear" w:color="auto" w:fill="FFFFFF"/>
        <w:spacing w:after="75" w:line="240" w:lineRule="auto"/>
        <w:rPr>
          <w:rFonts w:ascii="Verdana" w:eastAsia="Times New Roman" w:hAnsi="Verdana" w:cs="Times New Roman"/>
          <w:color w:val="000000"/>
          <w:sz w:val="20"/>
          <w:szCs w:val="20"/>
          <w:lang w:eastAsia="ru-RU"/>
        </w:rPr>
      </w:pPr>
      <w:hyperlink r:id="rId11" w:tooltip="OSA" w:history="1">
        <w:r w:rsidRPr="00897DDE">
          <w:rPr>
            <w:rFonts w:ascii="Georgia" w:eastAsia="Times New Roman" w:hAnsi="Georgia" w:cs="Times New Roman"/>
            <w:i/>
            <w:iCs/>
            <w:color w:val="000000"/>
            <w:sz w:val="26"/>
            <w:szCs w:val="26"/>
            <w:u w:val="single"/>
            <w:lang w:eastAsia="ru-RU"/>
          </w:rPr>
          <w:t>OSA</w:t>
        </w:r>
      </w:hyperlink>
    </w:p>
    <w:p w14:paraId="1E3FA3AF" w14:textId="77777777" w:rsidR="00897DDE" w:rsidRPr="00897DDE" w:rsidRDefault="00897DDE" w:rsidP="00897DDE">
      <w:pPr>
        <w:shd w:val="clear" w:color="auto" w:fill="FFFFFF"/>
        <w:spacing w:after="75" w:line="240" w:lineRule="auto"/>
        <w:rPr>
          <w:rFonts w:ascii="Arial" w:eastAsia="Times New Roman" w:hAnsi="Arial" w:cs="Arial"/>
          <w:color w:val="8A8A8A"/>
          <w:sz w:val="20"/>
          <w:szCs w:val="20"/>
          <w:lang w:eastAsia="ru-RU"/>
        </w:rPr>
      </w:pPr>
      <w:r w:rsidRPr="00897DDE">
        <w:rPr>
          <w:rFonts w:ascii="Arial" w:eastAsia="Times New Roman" w:hAnsi="Arial" w:cs="Arial"/>
          <w:color w:val="8A8A8A"/>
          <w:sz w:val="20"/>
          <w:szCs w:val="20"/>
          <w:lang w:eastAsia="ru-RU"/>
        </w:rPr>
        <w:t> 10388</w:t>
      </w:r>
    </w:p>
    <w:p w14:paraId="0A7744DF" w14:textId="77777777" w:rsidR="00897DDE" w:rsidRPr="00897DDE" w:rsidRDefault="00897DDE" w:rsidP="00897DDE">
      <w:pPr>
        <w:shd w:val="clear" w:color="auto" w:fill="FFFFFF"/>
        <w:spacing w:after="150" w:line="360" w:lineRule="atLeast"/>
        <w:rPr>
          <w:rFonts w:ascii="Arial" w:eastAsia="Times New Roman" w:hAnsi="Arial" w:cs="Arial"/>
          <w:color w:val="000000"/>
          <w:sz w:val="26"/>
          <w:szCs w:val="26"/>
          <w:lang w:eastAsia="ru-RU"/>
        </w:rPr>
      </w:pPr>
      <w:r w:rsidRPr="00897DDE">
        <w:rPr>
          <w:rFonts w:ascii="Arial" w:eastAsia="Times New Roman" w:hAnsi="Arial" w:cs="Arial"/>
          <w:color w:val="000000"/>
          <w:sz w:val="26"/>
          <w:szCs w:val="26"/>
          <w:lang w:eastAsia="ru-RU"/>
        </w:rPr>
        <w:t>On Shelf Availability – показатель наличия продукции на полке магазина. Под ситуацией присутствия товара на полке понимается событие, когда продукт из текущей товарной матрицы сети был доступен для покупки. Для розничной сети показатель OSA является одним из важнейших показателей, позволяющий оценить эффективность работы сети.</w:t>
      </w:r>
    </w:p>
    <w:p w14:paraId="74E81CCF" w14:textId="00373347" w:rsidR="00897DDE" w:rsidRDefault="00897DDE">
      <w:pPr>
        <w:rPr>
          <w:rFonts w:ascii="Arial" w:hAnsi="Arial" w:cs="Arial"/>
          <w:color w:val="333333"/>
          <w:shd w:val="clear" w:color="auto" w:fill="FFFFFF"/>
        </w:rPr>
      </w:pPr>
      <w:r>
        <w:rPr>
          <w:rFonts w:ascii="Arial" w:hAnsi="Arial" w:cs="Arial"/>
          <w:color w:val="333333"/>
          <w:shd w:val="clear" w:color="auto" w:fill="FFFFFF"/>
        </w:rPr>
        <w:t>«</w:t>
      </w:r>
      <w:r>
        <w:rPr>
          <w:rFonts w:ascii="Arial" w:hAnsi="Arial" w:cs="Arial"/>
          <w:b/>
          <w:bCs/>
          <w:color w:val="333333"/>
          <w:shd w:val="clear" w:color="auto" w:fill="FFFFFF"/>
        </w:rPr>
        <w:t>Oos</w:t>
      </w:r>
      <w:r>
        <w:rPr>
          <w:rFonts w:ascii="Arial" w:hAnsi="Arial" w:cs="Arial"/>
          <w:color w:val="333333"/>
          <w:shd w:val="clear" w:color="auto" w:fill="FFFFFF"/>
        </w:rPr>
        <w:t> — </w:t>
      </w:r>
      <w:r>
        <w:rPr>
          <w:rFonts w:ascii="Arial" w:hAnsi="Arial" w:cs="Arial"/>
          <w:b/>
          <w:bCs/>
          <w:color w:val="333333"/>
          <w:shd w:val="clear" w:color="auto" w:fill="FFFFFF"/>
        </w:rPr>
        <w:t>это</w:t>
      </w:r>
      <w:r>
        <w:rPr>
          <w:rFonts w:ascii="Arial" w:hAnsi="Arial" w:cs="Arial"/>
          <w:color w:val="333333"/>
          <w:shd w:val="clear" w:color="auto" w:fill="FFFFFF"/>
        </w:rPr>
        <w:t> интегральный показатель, характеризующий отсутствие товара на полке для клиента. Он может измеряться на более общем уровне — полное (частичное) отсутствие товара в магазине (full/partial </w:t>
      </w:r>
      <w:r>
        <w:rPr>
          <w:rFonts w:ascii="Arial" w:hAnsi="Arial" w:cs="Arial"/>
          <w:b/>
          <w:bCs/>
          <w:color w:val="333333"/>
          <w:shd w:val="clear" w:color="auto" w:fill="FFFFFF"/>
        </w:rPr>
        <w:t>OOS</w:t>
      </w:r>
      <w:r>
        <w:rPr>
          <w:rFonts w:ascii="Arial" w:hAnsi="Arial" w:cs="Arial"/>
          <w:color w:val="333333"/>
          <w:shd w:val="clear" w:color="auto" w:fill="FFFFFF"/>
        </w:rPr>
        <w:t>), его также можно разбить на более частные показатели — отсутствие товара на полке/в магазине (out-of-store/out-of-stock).</w:t>
      </w:r>
    </w:p>
    <w:p w14:paraId="60B6E982" w14:textId="4CABA69E" w:rsidR="00B20BBA" w:rsidRDefault="00B20BBA">
      <w:r>
        <w:rPr>
          <w:noProof/>
          <w:lang w:eastAsia="ru-RU"/>
        </w:rPr>
        <w:drawing>
          <wp:inline distT="0" distB="0" distL="0" distR="0" wp14:anchorId="32002568" wp14:editId="2A4EB101">
            <wp:extent cx="6433726" cy="3337560"/>
            <wp:effectExtent l="0" t="0" r="571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39417" cy="3340513"/>
                    </a:xfrm>
                    <a:prstGeom prst="rect">
                      <a:avLst/>
                    </a:prstGeom>
                  </pic:spPr>
                </pic:pic>
              </a:graphicData>
            </a:graphic>
          </wp:inline>
        </w:drawing>
      </w:r>
    </w:p>
    <w:p w14:paraId="7023DEE7" w14:textId="2ACE8FF9" w:rsidR="002244A6" w:rsidRDefault="002244A6">
      <w:r>
        <w:rPr>
          <w:noProof/>
          <w:lang w:eastAsia="ru-RU"/>
        </w:rPr>
        <w:lastRenderedPageBreak/>
        <w:drawing>
          <wp:inline distT="0" distB="0" distL="0" distR="0" wp14:anchorId="0A7E1084" wp14:editId="585E0ABB">
            <wp:extent cx="5940425" cy="2506345"/>
            <wp:effectExtent l="0" t="0" r="3175" b="82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506345"/>
                    </a:xfrm>
                    <a:prstGeom prst="rect">
                      <a:avLst/>
                    </a:prstGeom>
                  </pic:spPr>
                </pic:pic>
              </a:graphicData>
            </a:graphic>
          </wp:inline>
        </w:drawing>
      </w:r>
    </w:p>
    <w:p w14:paraId="51761222" w14:textId="7963D274" w:rsidR="002244A6" w:rsidRDefault="002244A6">
      <w:r>
        <w:rPr>
          <w:noProof/>
          <w:lang w:eastAsia="ru-RU"/>
        </w:rPr>
        <w:drawing>
          <wp:inline distT="0" distB="0" distL="0" distR="0" wp14:anchorId="7C81060D" wp14:editId="1F116531">
            <wp:extent cx="5940425" cy="2226945"/>
            <wp:effectExtent l="0" t="0" r="3175"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226945"/>
                    </a:xfrm>
                    <a:prstGeom prst="rect">
                      <a:avLst/>
                    </a:prstGeom>
                  </pic:spPr>
                </pic:pic>
              </a:graphicData>
            </a:graphic>
          </wp:inline>
        </w:drawing>
      </w:r>
    </w:p>
    <w:p w14:paraId="058D9B30" w14:textId="0975F913" w:rsidR="002244A6" w:rsidRDefault="002244A6">
      <w:r>
        <w:rPr>
          <w:noProof/>
          <w:lang w:eastAsia="ru-RU"/>
        </w:rPr>
        <w:drawing>
          <wp:inline distT="0" distB="0" distL="0" distR="0" wp14:anchorId="0C1BA93E" wp14:editId="7715B932">
            <wp:extent cx="5940425" cy="2299335"/>
            <wp:effectExtent l="0" t="0" r="3175"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299335"/>
                    </a:xfrm>
                    <a:prstGeom prst="rect">
                      <a:avLst/>
                    </a:prstGeom>
                  </pic:spPr>
                </pic:pic>
              </a:graphicData>
            </a:graphic>
          </wp:inline>
        </w:drawing>
      </w:r>
    </w:p>
    <w:p w14:paraId="0DE10547" w14:textId="7ED7A807" w:rsidR="009D1BCC" w:rsidRDefault="009D1BCC">
      <w:r>
        <w:rPr>
          <w:noProof/>
          <w:lang w:eastAsia="ru-RU"/>
        </w:rPr>
        <w:lastRenderedPageBreak/>
        <w:drawing>
          <wp:inline distT="0" distB="0" distL="0" distR="0" wp14:anchorId="0D63D300" wp14:editId="21B383E5">
            <wp:extent cx="5940425" cy="261620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616200"/>
                    </a:xfrm>
                    <a:prstGeom prst="rect">
                      <a:avLst/>
                    </a:prstGeom>
                  </pic:spPr>
                </pic:pic>
              </a:graphicData>
            </a:graphic>
          </wp:inline>
        </w:drawing>
      </w:r>
    </w:p>
    <w:p w14:paraId="32560B75" w14:textId="337283DC" w:rsidR="009D1BCC" w:rsidRDefault="009D1BCC">
      <w:r>
        <w:rPr>
          <w:noProof/>
          <w:lang w:eastAsia="ru-RU"/>
        </w:rPr>
        <w:drawing>
          <wp:inline distT="0" distB="0" distL="0" distR="0" wp14:anchorId="6B5E723F" wp14:editId="753954AE">
            <wp:extent cx="5940425" cy="2961005"/>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961005"/>
                    </a:xfrm>
                    <a:prstGeom prst="rect">
                      <a:avLst/>
                    </a:prstGeom>
                  </pic:spPr>
                </pic:pic>
              </a:graphicData>
            </a:graphic>
          </wp:inline>
        </w:drawing>
      </w:r>
    </w:p>
    <w:p w14:paraId="4B395115" w14:textId="59A28462" w:rsidR="009D1BCC" w:rsidRDefault="009D1BCC">
      <w:r>
        <w:rPr>
          <w:noProof/>
          <w:lang w:eastAsia="ru-RU"/>
        </w:rPr>
        <w:drawing>
          <wp:inline distT="0" distB="0" distL="0" distR="0" wp14:anchorId="3BE20A67" wp14:editId="0480BB6A">
            <wp:extent cx="5940425" cy="2205355"/>
            <wp:effectExtent l="0" t="0" r="3175"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205355"/>
                    </a:xfrm>
                    <a:prstGeom prst="rect">
                      <a:avLst/>
                    </a:prstGeom>
                  </pic:spPr>
                </pic:pic>
              </a:graphicData>
            </a:graphic>
          </wp:inline>
        </w:drawing>
      </w:r>
    </w:p>
    <w:p w14:paraId="4ABD8A41" w14:textId="49C4DC73" w:rsidR="009D1BCC" w:rsidRDefault="009D1BCC">
      <w:r>
        <w:rPr>
          <w:noProof/>
          <w:lang w:eastAsia="ru-RU"/>
        </w:rPr>
        <w:lastRenderedPageBreak/>
        <w:drawing>
          <wp:inline distT="0" distB="0" distL="0" distR="0" wp14:anchorId="5D119E40" wp14:editId="1996D061">
            <wp:extent cx="5940425" cy="2638425"/>
            <wp:effectExtent l="0" t="0" r="317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638425"/>
                    </a:xfrm>
                    <a:prstGeom prst="rect">
                      <a:avLst/>
                    </a:prstGeom>
                  </pic:spPr>
                </pic:pic>
              </a:graphicData>
            </a:graphic>
          </wp:inline>
        </w:drawing>
      </w:r>
    </w:p>
    <w:p w14:paraId="2049FEFF" w14:textId="4A6068D4" w:rsidR="009D1BCC" w:rsidRDefault="009D1BCC">
      <w:r>
        <w:rPr>
          <w:noProof/>
          <w:lang w:eastAsia="ru-RU"/>
        </w:rPr>
        <w:drawing>
          <wp:inline distT="0" distB="0" distL="0" distR="0" wp14:anchorId="33644EB4" wp14:editId="38D41757">
            <wp:extent cx="5940425" cy="2780665"/>
            <wp:effectExtent l="0" t="0" r="3175"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780665"/>
                    </a:xfrm>
                    <a:prstGeom prst="rect">
                      <a:avLst/>
                    </a:prstGeom>
                  </pic:spPr>
                </pic:pic>
              </a:graphicData>
            </a:graphic>
          </wp:inline>
        </w:drawing>
      </w:r>
    </w:p>
    <w:p w14:paraId="6FA25C83" w14:textId="19EBD028" w:rsidR="00432504" w:rsidRPr="00B20BBA" w:rsidRDefault="00432504">
      <w:r>
        <w:rPr>
          <w:noProof/>
          <w:lang w:eastAsia="ru-RU"/>
        </w:rPr>
        <w:drawing>
          <wp:inline distT="0" distB="0" distL="0" distR="0" wp14:anchorId="069D4CCD" wp14:editId="77FF2577">
            <wp:extent cx="5940425" cy="255270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552700"/>
                    </a:xfrm>
                    <a:prstGeom prst="rect">
                      <a:avLst/>
                    </a:prstGeom>
                  </pic:spPr>
                </pic:pic>
              </a:graphicData>
            </a:graphic>
          </wp:inline>
        </w:drawing>
      </w:r>
      <w:bookmarkStart w:id="0" w:name="_GoBack"/>
      <w:bookmarkEnd w:id="0"/>
    </w:p>
    <w:sectPr w:rsidR="00432504" w:rsidRPr="00B20BB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Georgia">
    <w:panose1 w:val="02040502050405020303"/>
    <w:charset w:val="CC"/>
    <w:family w:val="roman"/>
    <w:pitch w:val="variable"/>
    <w:sig w:usb0="00000287"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79"/>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7212"/>
    <w:rsid w:val="002244A6"/>
    <w:rsid w:val="00226F26"/>
    <w:rsid w:val="00367624"/>
    <w:rsid w:val="00432504"/>
    <w:rsid w:val="004444F9"/>
    <w:rsid w:val="0049422F"/>
    <w:rsid w:val="00577078"/>
    <w:rsid w:val="006D7212"/>
    <w:rsid w:val="00897DDE"/>
    <w:rsid w:val="009D1BCC"/>
    <w:rsid w:val="00B20BB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4E7452"/>
  <w15:chartTrackingRefBased/>
  <w15:docId w15:val="{AEDC7233-A8D8-4A3B-8C4C-991963DD6F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897DDE"/>
    <w:rPr>
      <w:color w:val="0000FF"/>
      <w:u w:val="single"/>
    </w:rPr>
  </w:style>
  <w:style w:type="paragraph" w:styleId="a4">
    <w:name w:val="Normal (Web)"/>
    <w:basedOn w:val="a"/>
    <w:uiPriority w:val="99"/>
    <w:semiHidden/>
    <w:unhideWhenUsed/>
    <w:rsid w:val="00897DDE"/>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7517015">
      <w:bodyDiv w:val="1"/>
      <w:marLeft w:val="0"/>
      <w:marRight w:val="0"/>
      <w:marTop w:val="0"/>
      <w:marBottom w:val="0"/>
      <w:divBdr>
        <w:top w:val="none" w:sz="0" w:space="0" w:color="auto"/>
        <w:left w:val="none" w:sz="0" w:space="0" w:color="auto"/>
        <w:bottom w:val="none" w:sz="0" w:space="0" w:color="auto"/>
        <w:right w:val="none" w:sz="0" w:space="0" w:color="auto"/>
      </w:divBdr>
      <w:divsChild>
        <w:div w:id="2131122872">
          <w:marLeft w:val="0"/>
          <w:marRight w:val="0"/>
          <w:marTop w:val="0"/>
          <w:marBottom w:val="75"/>
          <w:divBdr>
            <w:top w:val="none" w:sz="0" w:space="0" w:color="auto"/>
            <w:left w:val="none" w:sz="0" w:space="0" w:color="auto"/>
            <w:bottom w:val="none" w:sz="0" w:space="0" w:color="auto"/>
            <w:right w:val="none" w:sz="0" w:space="0" w:color="auto"/>
          </w:divBdr>
        </w:div>
        <w:div w:id="1464542913">
          <w:marLeft w:val="0"/>
          <w:marRight w:val="0"/>
          <w:marTop w:val="0"/>
          <w:marBottom w:val="75"/>
          <w:divBdr>
            <w:top w:val="none" w:sz="0" w:space="0" w:color="auto"/>
            <w:left w:val="none" w:sz="0" w:space="0" w:color="auto"/>
            <w:bottom w:val="none" w:sz="0" w:space="0" w:color="auto"/>
            <w:right w:val="none" w:sz="0" w:space="0" w:color="auto"/>
          </w:divBdr>
        </w:div>
        <w:div w:id="1228954926">
          <w:marLeft w:val="0"/>
          <w:marRight w:val="0"/>
          <w:marTop w:val="15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www.retail.ru/glossary/osa/" TargetMode="External"/><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2677</TotalTime>
  <Pages>7</Pages>
  <Words>203</Words>
  <Characters>1163</Characters>
  <Application>Microsoft Office Word</Application>
  <DocSecurity>0</DocSecurity>
  <Lines>9</Lines>
  <Paragraphs>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Никита Иванов</dc:creator>
  <cp:keywords/>
  <dc:description/>
  <cp:lastModifiedBy>Никита Иванов</cp:lastModifiedBy>
  <cp:revision>4</cp:revision>
  <dcterms:created xsi:type="dcterms:W3CDTF">2022-04-30T11:35:00Z</dcterms:created>
  <dcterms:modified xsi:type="dcterms:W3CDTF">2022-05-02T08:12:00Z</dcterms:modified>
</cp:coreProperties>
</file>