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73990" w14:textId="77777777" w:rsidR="00582574" w:rsidRDefault="00994EAC">
      <w:pPr>
        <w:pStyle w:val="2"/>
        <w:keepNext w:val="0"/>
        <w:keepLines w:val="0"/>
        <w:pBdr>
          <w:top w:val="none" w:sz="0" w:space="8" w:color="auto"/>
          <w:bottom w:val="none" w:sz="0" w:space="8" w:color="auto"/>
          <w:between w:val="none" w:sz="0" w:space="8" w:color="auto"/>
        </w:pBdr>
        <w:spacing w:before="460" w:after="160"/>
        <w:jc w:val="center"/>
        <w:rPr>
          <w:rFonts w:ascii="Times New Roman" w:eastAsia="Times New Roman" w:hAnsi="Times New Roman" w:cs="Times New Roman"/>
          <w:sz w:val="24"/>
          <w:szCs w:val="24"/>
        </w:rPr>
      </w:pPr>
      <w:bookmarkStart w:id="0" w:name="_gatda3eivh0k" w:colFirst="0" w:colLast="0"/>
      <w:bookmarkEnd w:id="0"/>
      <w:r>
        <w:rPr>
          <w:rFonts w:ascii="Times New Roman" w:eastAsia="Times New Roman" w:hAnsi="Times New Roman" w:cs="Times New Roman"/>
          <w:b/>
          <w:sz w:val="24"/>
          <w:szCs w:val="24"/>
        </w:rPr>
        <w:t xml:space="preserve">Essential mutations in Escherichia coli strain K-12 </w:t>
      </w:r>
      <w:proofErr w:type="spellStart"/>
      <w:r>
        <w:rPr>
          <w:rFonts w:ascii="Times New Roman" w:eastAsia="Times New Roman" w:hAnsi="Times New Roman" w:cs="Times New Roman"/>
          <w:b/>
          <w:sz w:val="24"/>
          <w:szCs w:val="24"/>
        </w:rPr>
        <w:t>substrain</w:t>
      </w:r>
      <w:proofErr w:type="spellEnd"/>
      <w:r>
        <w:rPr>
          <w:rFonts w:ascii="Times New Roman" w:eastAsia="Times New Roman" w:hAnsi="Times New Roman" w:cs="Times New Roman"/>
          <w:b/>
          <w:sz w:val="24"/>
          <w:szCs w:val="24"/>
        </w:rPr>
        <w:t xml:space="preserve"> MG1655 genome associated with antibiotic resistance</w:t>
      </w:r>
      <w:r>
        <w:rPr>
          <w:rFonts w:ascii="Times New Roman" w:eastAsia="Times New Roman" w:hAnsi="Times New Roman" w:cs="Times New Roman"/>
          <w:b/>
          <w:sz w:val="24"/>
          <w:szCs w:val="24"/>
        </w:rPr>
        <w:br/>
      </w:r>
      <w:r>
        <w:rPr>
          <w:rFonts w:ascii="Times New Roman" w:eastAsia="Times New Roman" w:hAnsi="Times New Roman" w:cs="Times New Roman"/>
          <w:i/>
          <w:sz w:val="24"/>
          <w:szCs w:val="24"/>
        </w:rPr>
        <w:t xml:space="preserve">Evgenia </w:t>
      </w:r>
      <w:proofErr w:type="spellStart"/>
      <w:r>
        <w:rPr>
          <w:rFonts w:ascii="Times New Roman" w:eastAsia="Times New Roman" w:hAnsi="Times New Roman" w:cs="Times New Roman"/>
          <w:i/>
          <w:sz w:val="24"/>
          <w:szCs w:val="24"/>
        </w:rPr>
        <w:t>Khokhlova</w:t>
      </w:r>
      <w:proofErr w:type="spellEnd"/>
      <w:r>
        <w:rPr>
          <w:rFonts w:ascii="Times New Roman" w:eastAsia="Times New Roman" w:hAnsi="Times New Roman" w:cs="Times New Roman"/>
          <w:i/>
          <w:sz w:val="24"/>
          <w:szCs w:val="24"/>
        </w:rPr>
        <w:t>, Eugenia Ivanova (</w:t>
      </w:r>
      <w:proofErr w:type="spellStart"/>
      <w:r>
        <w:rPr>
          <w:rFonts w:ascii="Times New Roman" w:eastAsia="Times New Roman" w:hAnsi="Times New Roman" w:cs="Times New Roman"/>
          <w:i/>
          <w:sz w:val="24"/>
          <w:szCs w:val="24"/>
        </w:rPr>
        <w:t>Strebulaeva</w:t>
      </w:r>
      <w:proofErr w:type="spellEnd"/>
      <w:r>
        <w:rPr>
          <w:rFonts w:ascii="Times New Roman" w:eastAsia="Times New Roman" w:hAnsi="Times New Roman" w:cs="Times New Roman"/>
          <w:i/>
          <w:sz w:val="24"/>
          <w:szCs w:val="24"/>
        </w:rPr>
        <w:t>)</w:t>
      </w:r>
    </w:p>
    <w:p w14:paraId="6A37F704" w14:textId="77777777" w:rsidR="00582574" w:rsidRDefault="00994EAC">
      <w:pPr>
        <w:pStyle w:val="2"/>
        <w:keepNext w:val="0"/>
        <w:keepLines w:val="0"/>
        <w:pBdr>
          <w:top w:val="none" w:sz="0" w:space="8" w:color="auto"/>
          <w:bottom w:val="none" w:sz="0" w:space="8" w:color="auto"/>
          <w:between w:val="none" w:sz="0" w:space="8" w:color="auto"/>
        </w:pBdr>
        <w:spacing w:before="460" w:after="160"/>
        <w:rPr>
          <w:rFonts w:ascii="Times New Roman" w:eastAsia="Times New Roman" w:hAnsi="Times New Roman" w:cs="Times New Roman"/>
          <w:b/>
          <w:sz w:val="24"/>
          <w:szCs w:val="24"/>
        </w:rPr>
      </w:pPr>
      <w:bookmarkStart w:id="1" w:name="_ma80odscl8p5" w:colFirst="0" w:colLast="0"/>
      <w:bookmarkEnd w:id="1"/>
      <w:r>
        <w:rPr>
          <w:rFonts w:ascii="Times New Roman" w:eastAsia="Times New Roman" w:hAnsi="Times New Roman" w:cs="Times New Roman"/>
          <w:b/>
          <w:sz w:val="24"/>
          <w:szCs w:val="24"/>
        </w:rPr>
        <w:t>1. Abstract</w:t>
      </w:r>
    </w:p>
    <w:p w14:paraId="000C4D05" w14:textId="6E0C95FC"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demonstrates the results of studying single nucleotide polymorphisms (SNP) in the genome of Escherichia coli and their contribution to antibiotic resistance. Using sequencing data from Escherichia coli strain K-12 </w:t>
      </w:r>
      <w:proofErr w:type="spellStart"/>
      <w:r>
        <w:rPr>
          <w:rFonts w:ascii="Times New Roman" w:eastAsia="Times New Roman" w:hAnsi="Times New Roman" w:cs="Times New Roman"/>
          <w:sz w:val="24"/>
          <w:szCs w:val="24"/>
        </w:rPr>
        <w:t>substrain</w:t>
      </w:r>
      <w:proofErr w:type="spellEnd"/>
      <w:r>
        <w:rPr>
          <w:rFonts w:ascii="Times New Roman" w:eastAsia="Times New Roman" w:hAnsi="Times New Roman" w:cs="Times New Roman"/>
          <w:sz w:val="24"/>
          <w:szCs w:val="24"/>
        </w:rPr>
        <w:t xml:space="preserve"> MG1655 with resistance to ampicillin we found five single nucleotide polymorphisms, which then were examined as prospective mutations. It has been shown that three mutations were responsible for </w:t>
      </w:r>
      <w:r w:rsidR="003F6034">
        <w:rPr>
          <w:rFonts w:ascii="Times New Roman" w:eastAsia="Times New Roman" w:hAnsi="Times New Roman" w:cs="Times New Roman"/>
          <w:sz w:val="24"/>
          <w:szCs w:val="24"/>
        </w:rPr>
        <w:t>amino acid</w:t>
      </w:r>
      <w:r>
        <w:rPr>
          <w:rFonts w:ascii="Times New Roman" w:eastAsia="Times New Roman" w:hAnsi="Times New Roman" w:cs="Times New Roman"/>
          <w:sz w:val="24"/>
          <w:szCs w:val="24"/>
        </w:rPr>
        <w:t xml:space="preserve"> replacement in proteins associated with several well-known bacterial resistance mechanisms. For each of these mutations we assume its role in the genesis of antibiotic resistance. In addition, we make some treatment recommendations for patients infected by the strain of Escherichia coli under the study.</w:t>
      </w:r>
    </w:p>
    <w:p w14:paraId="72F366E5" w14:textId="77777777" w:rsidR="00582574" w:rsidRDefault="00582574">
      <w:pPr>
        <w:jc w:val="both"/>
        <w:rPr>
          <w:rFonts w:ascii="Times New Roman" w:eastAsia="Times New Roman" w:hAnsi="Times New Roman" w:cs="Times New Roman"/>
          <w:sz w:val="24"/>
          <w:szCs w:val="24"/>
        </w:rPr>
      </w:pPr>
    </w:p>
    <w:p w14:paraId="7EBF543A" w14:textId="77777777" w:rsidR="00582574" w:rsidRDefault="00994EA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Introduction </w:t>
      </w:r>
    </w:p>
    <w:p w14:paraId="0D0F386C"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In recent years microbial resistance to antibiotics has become a world-wide threat. Overuse and misuse of antibiotics in treatment of infectious diseases and in agriculture have led to emergence of resistant bacterial strains. Diseases caused by these bacterial strains are intractable and require development of new drugs and sophisticated therapeutic approaches.</w:t>
      </w:r>
      <w:r>
        <w:rPr>
          <w:rFonts w:ascii="Times New Roman" w:eastAsia="Times New Roman" w:hAnsi="Times New Roman" w:cs="Times New Roman"/>
          <w:sz w:val="24"/>
          <w:szCs w:val="24"/>
        </w:rPr>
        <w:br/>
        <w:t>Microbes perfectly mastered four major mechanisms of resistance to antibiotics. Bacteria are able to change a target site for antibiotics which means alterations in structure of particular bacterial proteins (</w:t>
      </w:r>
      <w:proofErr w:type="spellStart"/>
      <w:r>
        <w:rPr>
          <w:rFonts w:ascii="Times New Roman" w:eastAsia="Times New Roman" w:hAnsi="Times New Roman" w:cs="Times New Roman"/>
          <w:sz w:val="24"/>
          <w:szCs w:val="24"/>
        </w:rPr>
        <w:t>Munita</w:t>
      </w:r>
      <w:proofErr w:type="spellEnd"/>
      <w:r>
        <w:rPr>
          <w:rFonts w:ascii="Times New Roman" w:eastAsia="Times New Roman" w:hAnsi="Times New Roman" w:cs="Times New Roman"/>
          <w:sz w:val="24"/>
          <w:szCs w:val="24"/>
        </w:rPr>
        <w:t xml:space="preserve"> and Arias 2016). The molecules of antibiotics can be inactivated by special bacterial enzymes. Sometimes bacteria can even alter metabolic pathways to compensate for the effect of antibiotics (</w:t>
      </w:r>
      <w:proofErr w:type="spellStart"/>
      <w:r>
        <w:rPr>
          <w:rFonts w:ascii="Times New Roman" w:eastAsia="Times New Roman" w:hAnsi="Times New Roman" w:cs="Times New Roman"/>
          <w:sz w:val="24"/>
          <w:szCs w:val="24"/>
        </w:rPr>
        <w:t>Egorov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Ulyashova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Rubtsova</w:t>
      </w:r>
      <w:proofErr w:type="spellEnd"/>
      <w:r>
        <w:rPr>
          <w:rFonts w:ascii="Times New Roman" w:eastAsia="Times New Roman" w:hAnsi="Times New Roman" w:cs="Times New Roman"/>
          <w:sz w:val="24"/>
          <w:szCs w:val="24"/>
        </w:rPr>
        <w:t xml:space="preserve"> 2018). Finally, bacteria can affect the transport of antibiotics by more effective pumping of hostile molecules outside of the cell or blocking the penetration of antibiotics inside. Understanding of those mechanisms can help to devise thoughtful treatment strategies using newly creating and currently accessible drugs.</w:t>
      </w:r>
    </w:p>
    <w:p w14:paraId="1BF44ABF" w14:textId="2C067092" w:rsidR="00582574" w:rsidRDefault="00994EAC">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Nowadays scientists exploit different bacteria to study microbial resistance. Escherichia coli is a widely used model bacterium found in the intestine. Many strains of E. coli are representatives of normal microbiota but some strains cause serious clinical statements such as severe digestive disorders and sepsis (Davies and Davies 2010). This research is based on sequencing data of Escherichia coli strain K-12 </w:t>
      </w:r>
      <w:proofErr w:type="spellStart"/>
      <w:r>
        <w:rPr>
          <w:rFonts w:ascii="Times New Roman" w:eastAsia="Times New Roman" w:hAnsi="Times New Roman" w:cs="Times New Roman"/>
          <w:sz w:val="24"/>
          <w:szCs w:val="24"/>
        </w:rPr>
        <w:t>substrain</w:t>
      </w:r>
      <w:proofErr w:type="spellEnd"/>
      <w:r>
        <w:rPr>
          <w:rFonts w:ascii="Times New Roman" w:eastAsia="Times New Roman" w:hAnsi="Times New Roman" w:cs="Times New Roman"/>
          <w:sz w:val="24"/>
          <w:szCs w:val="24"/>
        </w:rPr>
        <w:t xml:space="preserve"> MG1655 resistant to antibiotic ampicillin. Ampicillin is an inhibitor of transpeptidase, the enzyme that plays the key role in cell wall synthesis during fission. Therefore, the resistance to ampicillin may occur due to mutations in genes, associated with cell </w:t>
      </w:r>
      <w:r>
        <w:rPr>
          <w:rFonts w:ascii="Times New Roman" w:eastAsia="Times New Roman" w:hAnsi="Times New Roman" w:cs="Times New Roman"/>
          <w:sz w:val="24"/>
          <w:szCs w:val="24"/>
        </w:rPr>
        <w:lastRenderedPageBreak/>
        <w:t>wall synthesis or membrane transport. Whole-genome sequencing with analysis of single nucleotide polymorphisms can be used to elucidate genes that are probably responsible for ampicillin resistance in this particular strain and suggest the molecular mechanisms of its resistance. On this basis new methods of treatment can be created to prevent spreading of multi-drug resistant bacteria.</w:t>
      </w:r>
    </w:p>
    <w:p w14:paraId="05E44E1E" w14:textId="77777777" w:rsidR="00582574" w:rsidRDefault="00582574">
      <w:pPr>
        <w:spacing w:before="240"/>
        <w:jc w:val="both"/>
        <w:rPr>
          <w:rFonts w:ascii="Times New Roman" w:eastAsia="Times New Roman" w:hAnsi="Times New Roman" w:cs="Times New Roman"/>
          <w:sz w:val="24"/>
          <w:szCs w:val="24"/>
        </w:rPr>
      </w:pPr>
    </w:p>
    <w:p w14:paraId="22958860" w14:textId="77777777" w:rsidR="00582574" w:rsidRDefault="00994EA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Methods</w:t>
      </w:r>
    </w:p>
    <w:p w14:paraId="6D9CE7FD" w14:textId="77777777" w:rsidR="00726A11" w:rsidRDefault="00994EA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Alignment to reference</w:t>
      </w:r>
    </w:p>
    <w:p w14:paraId="5D9D9C8C" w14:textId="377CB5A5" w:rsidR="00582574" w:rsidRPr="00726A11" w:rsidRDefault="00994EA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For our analysis we used the reference genome of </w:t>
      </w:r>
      <w:proofErr w:type="gramStart"/>
      <w:r>
        <w:rPr>
          <w:rFonts w:ascii="Times New Roman" w:eastAsia="Times New Roman" w:hAnsi="Times New Roman" w:cs="Times New Roman"/>
          <w:sz w:val="24"/>
          <w:szCs w:val="24"/>
        </w:rPr>
        <w:t>E.coli</w:t>
      </w:r>
      <w:proofErr w:type="gramEnd"/>
      <w:r>
        <w:rPr>
          <w:rFonts w:ascii="Times New Roman" w:eastAsia="Times New Roman" w:hAnsi="Times New Roman" w:cs="Times New Roman"/>
          <w:sz w:val="24"/>
          <w:szCs w:val="24"/>
        </w:rPr>
        <w:t xml:space="preserve"> strain K-12 </w:t>
      </w:r>
      <w:proofErr w:type="spellStart"/>
      <w:r>
        <w:rPr>
          <w:rFonts w:ascii="Times New Roman" w:eastAsia="Times New Roman" w:hAnsi="Times New Roman" w:cs="Times New Roman"/>
          <w:sz w:val="24"/>
          <w:szCs w:val="24"/>
        </w:rPr>
        <w:t>substrain</w:t>
      </w:r>
      <w:proofErr w:type="spellEnd"/>
      <w:r>
        <w:rPr>
          <w:rFonts w:ascii="Times New Roman" w:eastAsia="Times New Roman" w:hAnsi="Times New Roman" w:cs="Times New Roman"/>
          <w:sz w:val="24"/>
          <w:szCs w:val="24"/>
        </w:rPr>
        <w:t xml:space="preserve"> MG1655 downloaded from NCBI </w:t>
      </w:r>
    </w:p>
    <w:p w14:paraId="028B8041" w14:textId="77777777" w:rsidR="00582574" w:rsidRDefault="00994EA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color w:val="954F72"/>
          <w:sz w:val="24"/>
          <w:szCs w:val="24"/>
        </w:rPr>
        <w:t>ftp://ftp.ncbi.nlm.nih.gov/genomes/genbank/bacteria/Escherichia_coli/all_assembly_versions/GCA_000005845.2_ASM584v2/</w:t>
      </w:r>
      <w:r>
        <w:rPr>
          <w:rFonts w:ascii="Times New Roman" w:eastAsia="Times New Roman" w:hAnsi="Times New Roman" w:cs="Times New Roman"/>
          <w:sz w:val="24"/>
          <w:szCs w:val="24"/>
        </w:rPr>
        <w:t xml:space="preserve">. </w:t>
      </w:r>
    </w:p>
    <w:p w14:paraId="3CC3E57A" w14:textId="77777777" w:rsidR="00582574" w:rsidRDefault="00994EA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A"/>
          <w:sz w:val="24"/>
          <w:szCs w:val="24"/>
        </w:rPr>
        <w:t xml:space="preserve">raw Illumina sequencing reads from shotgun sequencing of an </w:t>
      </w:r>
      <w:r>
        <w:rPr>
          <w:rFonts w:ascii="Times New Roman" w:eastAsia="Times New Roman" w:hAnsi="Times New Roman" w:cs="Times New Roman"/>
          <w:i/>
          <w:sz w:val="24"/>
          <w:szCs w:val="24"/>
        </w:rPr>
        <w:t xml:space="preserve">E. coli </w:t>
      </w:r>
      <w:r>
        <w:rPr>
          <w:rFonts w:ascii="Times New Roman" w:eastAsia="Times New Roman" w:hAnsi="Times New Roman" w:cs="Times New Roman"/>
          <w:sz w:val="24"/>
          <w:szCs w:val="24"/>
        </w:rPr>
        <w:t>strain that is resistant to the antibiotic ampicillin downloaded from</w:t>
      </w:r>
    </w:p>
    <w:p w14:paraId="42474513" w14:textId="77777777" w:rsidR="00582574" w:rsidRDefault="005D4CE4">
      <w:pPr>
        <w:spacing w:before="240" w:after="240"/>
        <w:jc w:val="both"/>
        <w:rPr>
          <w:rFonts w:ascii="Times New Roman" w:eastAsia="Times New Roman" w:hAnsi="Times New Roman" w:cs="Times New Roman"/>
          <w:sz w:val="24"/>
          <w:szCs w:val="24"/>
        </w:rPr>
      </w:pPr>
      <w:hyperlink r:id="rId4">
        <w:r w:rsidR="00994EAC">
          <w:rPr>
            <w:rFonts w:ascii="Times New Roman" w:eastAsia="Times New Roman" w:hAnsi="Times New Roman" w:cs="Times New Roman"/>
            <w:color w:val="1155CC"/>
            <w:sz w:val="24"/>
            <w:szCs w:val="24"/>
            <w:u w:val="single"/>
          </w:rPr>
          <w:t>http://public.dobzhanskycenter.ru/mrayko/amp_res_1.fastq.zip</w:t>
        </w:r>
      </w:hyperlink>
      <w:r w:rsidR="00994EAC">
        <w:rPr>
          <w:rFonts w:ascii="Times New Roman" w:eastAsia="Times New Roman" w:hAnsi="Times New Roman" w:cs="Times New Roman"/>
          <w:sz w:val="24"/>
          <w:szCs w:val="24"/>
        </w:rPr>
        <w:t xml:space="preserve">, </w:t>
      </w:r>
      <w:hyperlink r:id="rId5">
        <w:r w:rsidR="00994EAC">
          <w:rPr>
            <w:rFonts w:ascii="Times New Roman" w:eastAsia="Times New Roman" w:hAnsi="Times New Roman" w:cs="Times New Roman"/>
            <w:color w:val="1155CC"/>
            <w:sz w:val="24"/>
            <w:szCs w:val="24"/>
            <w:u w:val="single"/>
          </w:rPr>
          <w:t>http://public.dobzhanskycenter.ru/mrayko/amp_res_2.fastq.zip</w:t>
        </w:r>
      </w:hyperlink>
      <w:r w:rsidR="00994EAC">
        <w:rPr>
          <w:rFonts w:ascii="Times New Roman" w:eastAsia="Times New Roman" w:hAnsi="Times New Roman" w:cs="Times New Roman"/>
          <w:sz w:val="24"/>
          <w:szCs w:val="24"/>
        </w:rPr>
        <w:t xml:space="preserve">. </w:t>
      </w:r>
    </w:p>
    <w:p w14:paraId="4331CCE2" w14:textId="77777777" w:rsidR="00582574" w:rsidRDefault="00994EA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Filtering the reads</w:t>
      </w:r>
    </w:p>
    <w:p w14:paraId="688DD1EA"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the quality of the row sequence data we used the FASTQC program. </w:t>
      </w:r>
    </w:p>
    <w:p w14:paraId="23BAF9B7"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improve the quality of the data raw reads were trimmed by the </w:t>
      </w:r>
      <w:proofErr w:type="spellStart"/>
      <w:r>
        <w:rPr>
          <w:rFonts w:ascii="Times New Roman" w:eastAsia="Times New Roman" w:hAnsi="Times New Roman" w:cs="Times New Roman"/>
          <w:sz w:val="24"/>
          <w:szCs w:val="24"/>
        </w:rPr>
        <w:t>Trimmomatic</w:t>
      </w:r>
      <w:proofErr w:type="spellEnd"/>
      <w:r>
        <w:rPr>
          <w:rFonts w:ascii="Times New Roman" w:eastAsia="Times New Roman" w:hAnsi="Times New Roman" w:cs="Times New Roman"/>
          <w:sz w:val="24"/>
          <w:szCs w:val="24"/>
        </w:rPr>
        <w:t xml:space="preserve"> tool. </w:t>
      </w:r>
      <w:proofErr w:type="spellStart"/>
      <w:r>
        <w:rPr>
          <w:rFonts w:ascii="Times New Roman" w:eastAsia="Times New Roman" w:hAnsi="Times New Roman" w:cs="Times New Roman"/>
          <w:sz w:val="24"/>
          <w:szCs w:val="24"/>
        </w:rPr>
        <w:t>Trimmomatic</w:t>
      </w:r>
      <w:proofErr w:type="spellEnd"/>
      <w:r>
        <w:rPr>
          <w:rFonts w:ascii="Times New Roman" w:eastAsia="Times New Roman" w:hAnsi="Times New Roman" w:cs="Times New Roman"/>
          <w:sz w:val="24"/>
          <w:szCs w:val="24"/>
        </w:rPr>
        <w:t xml:space="preserve"> parameters are shown in Table 1.</w:t>
      </w:r>
    </w:p>
    <w:p w14:paraId="570AB70C" w14:textId="77777777" w:rsidR="00582574" w:rsidRDefault="00582574">
      <w:pPr>
        <w:rPr>
          <w:rFonts w:ascii="Times New Roman" w:eastAsia="Times New Roman" w:hAnsi="Times New Roman" w:cs="Times New Roman"/>
          <w:sz w:val="24"/>
          <w:szCs w:val="24"/>
        </w:rPr>
      </w:pPr>
    </w:p>
    <w:p w14:paraId="511D31D5" w14:textId="77777777" w:rsidR="00582574" w:rsidRDefault="00994EA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1. - Parameters of trimming by </w:t>
      </w:r>
      <w:proofErr w:type="spellStart"/>
      <w:r>
        <w:rPr>
          <w:rFonts w:ascii="Times New Roman" w:eastAsia="Times New Roman" w:hAnsi="Times New Roman" w:cs="Times New Roman"/>
          <w:sz w:val="24"/>
          <w:szCs w:val="24"/>
        </w:rPr>
        <w:t>Trimmomatic</w:t>
      </w:r>
      <w:proofErr w:type="spellEnd"/>
      <w:r>
        <w:rPr>
          <w:rFonts w:ascii="Times New Roman" w:eastAsia="Times New Roman" w:hAnsi="Times New Roman" w:cs="Times New Roman"/>
          <w:sz w:val="24"/>
          <w:szCs w:val="24"/>
        </w:rPr>
        <w:t>.</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582574" w14:paraId="4AE5469C" w14:textId="77777777">
        <w:tc>
          <w:tcPr>
            <w:tcW w:w="4680" w:type="dxa"/>
            <w:shd w:val="clear" w:color="auto" w:fill="auto"/>
            <w:tcMar>
              <w:top w:w="100" w:type="dxa"/>
              <w:left w:w="100" w:type="dxa"/>
              <w:bottom w:w="100" w:type="dxa"/>
              <w:right w:w="100" w:type="dxa"/>
            </w:tcMar>
          </w:tcPr>
          <w:p w14:paraId="680D967D"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4680" w:type="dxa"/>
            <w:shd w:val="clear" w:color="auto" w:fill="auto"/>
            <w:tcMar>
              <w:top w:w="100" w:type="dxa"/>
              <w:left w:w="100" w:type="dxa"/>
              <w:bottom w:w="100" w:type="dxa"/>
              <w:right w:w="100" w:type="dxa"/>
            </w:tcMar>
          </w:tcPr>
          <w:p w14:paraId="6C5318A4"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582574" w14:paraId="3EAF2C4C" w14:textId="77777777">
        <w:tc>
          <w:tcPr>
            <w:tcW w:w="4680" w:type="dxa"/>
            <w:shd w:val="clear" w:color="auto" w:fill="auto"/>
            <w:tcMar>
              <w:top w:w="100" w:type="dxa"/>
              <w:left w:w="100" w:type="dxa"/>
              <w:bottom w:w="100" w:type="dxa"/>
              <w:right w:w="100" w:type="dxa"/>
            </w:tcMar>
          </w:tcPr>
          <w:p w14:paraId="58D2B266"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LEADING:20</w:t>
            </w:r>
          </w:p>
        </w:tc>
        <w:tc>
          <w:tcPr>
            <w:tcW w:w="4680" w:type="dxa"/>
            <w:shd w:val="clear" w:color="auto" w:fill="auto"/>
            <w:tcMar>
              <w:top w:w="100" w:type="dxa"/>
              <w:left w:w="100" w:type="dxa"/>
              <w:bottom w:w="100" w:type="dxa"/>
              <w:right w:w="100" w:type="dxa"/>
            </w:tcMar>
          </w:tcPr>
          <w:p w14:paraId="2612EA31"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is a quality threshold</w:t>
            </w:r>
          </w:p>
        </w:tc>
      </w:tr>
      <w:tr w:rsidR="00582574" w14:paraId="6CE6A9EE" w14:textId="77777777">
        <w:tc>
          <w:tcPr>
            <w:tcW w:w="4680" w:type="dxa"/>
            <w:shd w:val="clear" w:color="auto" w:fill="auto"/>
            <w:tcMar>
              <w:top w:w="100" w:type="dxa"/>
              <w:left w:w="100" w:type="dxa"/>
              <w:bottom w:w="100" w:type="dxa"/>
              <w:right w:w="100" w:type="dxa"/>
            </w:tcMar>
          </w:tcPr>
          <w:p w14:paraId="614338EC"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TRAILING:20</w:t>
            </w:r>
          </w:p>
        </w:tc>
        <w:tc>
          <w:tcPr>
            <w:tcW w:w="4680" w:type="dxa"/>
            <w:shd w:val="clear" w:color="auto" w:fill="auto"/>
            <w:tcMar>
              <w:top w:w="100" w:type="dxa"/>
              <w:left w:w="100" w:type="dxa"/>
              <w:bottom w:w="100" w:type="dxa"/>
              <w:right w:w="100" w:type="dxa"/>
            </w:tcMar>
          </w:tcPr>
          <w:p w14:paraId="6AEBA35A"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is a quality threshold</w:t>
            </w:r>
          </w:p>
        </w:tc>
      </w:tr>
      <w:tr w:rsidR="00582574" w14:paraId="67B677C6" w14:textId="77777777">
        <w:tc>
          <w:tcPr>
            <w:tcW w:w="4680" w:type="dxa"/>
            <w:shd w:val="clear" w:color="auto" w:fill="auto"/>
            <w:tcMar>
              <w:top w:w="100" w:type="dxa"/>
              <w:left w:w="100" w:type="dxa"/>
              <w:bottom w:w="100" w:type="dxa"/>
              <w:right w:w="100" w:type="dxa"/>
            </w:tcMar>
          </w:tcPr>
          <w:p w14:paraId="68120193" w14:textId="77777777" w:rsidR="00582574" w:rsidRDefault="00994EAC">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SLIDINGWINDOW:10:20</w:t>
            </w:r>
            <w:proofErr w:type="gramEnd"/>
          </w:p>
        </w:tc>
        <w:tc>
          <w:tcPr>
            <w:tcW w:w="4680" w:type="dxa"/>
            <w:shd w:val="clear" w:color="auto" w:fill="auto"/>
            <w:tcMar>
              <w:top w:w="100" w:type="dxa"/>
              <w:left w:w="100" w:type="dxa"/>
              <w:bottom w:w="100" w:type="dxa"/>
              <w:right w:w="100" w:type="dxa"/>
            </w:tcMar>
          </w:tcPr>
          <w:p w14:paraId="15D356D2"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10-base wide window and 20 is a quality threshold </w:t>
            </w:r>
          </w:p>
        </w:tc>
      </w:tr>
      <w:tr w:rsidR="00582574" w14:paraId="24A90259" w14:textId="77777777">
        <w:tc>
          <w:tcPr>
            <w:tcW w:w="4680" w:type="dxa"/>
            <w:shd w:val="clear" w:color="auto" w:fill="auto"/>
            <w:tcMar>
              <w:top w:w="100" w:type="dxa"/>
              <w:left w:w="100" w:type="dxa"/>
              <w:bottom w:w="100" w:type="dxa"/>
              <w:right w:w="100" w:type="dxa"/>
            </w:tcMar>
          </w:tcPr>
          <w:p w14:paraId="5E1DDDB1"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MINLEN:20</w:t>
            </w:r>
          </w:p>
        </w:tc>
        <w:tc>
          <w:tcPr>
            <w:tcW w:w="4680" w:type="dxa"/>
            <w:shd w:val="clear" w:color="auto" w:fill="auto"/>
            <w:tcMar>
              <w:top w:w="100" w:type="dxa"/>
              <w:left w:w="100" w:type="dxa"/>
              <w:bottom w:w="100" w:type="dxa"/>
              <w:right w:w="100" w:type="dxa"/>
            </w:tcMar>
          </w:tcPr>
          <w:p w14:paraId="3ACEA552" w14:textId="77777777" w:rsidR="00582574" w:rsidRDefault="00994EA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 is a length threshold</w:t>
            </w:r>
          </w:p>
        </w:tc>
      </w:tr>
    </w:tbl>
    <w:p w14:paraId="32976A1D" w14:textId="77777777" w:rsidR="00726A11" w:rsidRDefault="00726A11">
      <w:pPr>
        <w:jc w:val="both"/>
        <w:rPr>
          <w:rFonts w:ascii="Times New Roman" w:eastAsia="Times New Roman" w:hAnsi="Times New Roman" w:cs="Times New Roman"/>
          <w:b/>
          <w:sz w:val="24"/>
          <w:szCs w:val="24"/>
        </w:rPr>
      </w:pPr>
    </w:p>
    <w:p w14:paraId="02CBD5B8" w14:textId="5DFF9F84" w:rsidR="00582574" w:rsidRDefault="00994EA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Mapping sequences to reference</w:t>
      </w:r>
    </w:p>
    <w:p w14:paraId="1B5C09F7" w14:textId="77777777" w:rsidR="00726A11"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BWA-MEM aligner was used to map our sequence file to the reference genome. </w:t>
      </w:r>
    </w:p>
    <w:p w14:paraId="518E9380" w14:textId="34F700A1" w:rsidR="003F6034" w:rsidRPr="00726A11"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Variant</w:t>
      </w:r>
      <w:r w:rsidR="003F603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calling</w:t>
      </w:r>
      <w:r w:rsidR="003F6034">
        <w:rPr>
          <w:rFonts w:ascii="Times New Roman" w:eastAsia="Times New Roman" w:hAnsi="Times New Roman" w:cs="Times New Roman"/>
          <w:b/>
          <w:sz w:val="24"/>
          <w:szCs w:val="24"/>
        </w:rPr>
        <w:t xml:space="preserve"> </w:t>
      </w:r>
    </w:p>
    <w:p w14:paraId="229F8DF7" w14:textId="77777777" w:rsidR="003F603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see how many </w:t>
      </w:r>
      <w:proofErr w:type="gramStart"/>
      <w:r>
        <w:rPr>
          <w:rFonts w:ascii="Times New Roman" w:eastAsia="Times New Roman" w:hAnsi="Times New Roman" w:cs="Times New Roman"/>
          <w:sz w:val="24"/>
          <w:szCs w:val="24"/>
        </w:rPr>
        <w:t>reads</w:t>
      </w:r>
      <w:proofErr w:type="gramEnd"/>
      <w:r>
        <w:rPr>
          <w:rFonts w:ascii="Times New Roman" w:eastAsia="Times New Roman" w:hAnsi="Times New Roman" w:cs="Times New Roman"/>
          <w:sz w:val="24"/>
          <w:szCs w:val="24"/>
        </w:rPr>
        <w:t xml:space="preserve"> have a mutation at the same position we used a program called </w:t>
      </w:r>
      <w:proofErr w:type="spellStart"/>
      <w:r>
        <w:rPr>
          <w:rFonts w:ascii="Times New Roman" w:eastAsia="Times New Roman" w:hAnsi="Times New Roman" w:cs="Times New Roman"/>
          <w:sz w:val="24"/>
          <w:szCs w:val="24"/>
        </w:rPr>
        <w:t>VarScan</w:t>
      </w:r>
      <w:proofErr w:type="spellEnd"/>
      <w:r>
        <w:rPr>
          <w:rFonts w:ascii="Times New Roman" w:eastAsia="Times New Roman" w:hAnsi="Times New Roman" w:cs="Times New Roman"/>
          <w:sz w:val="24"/>
          <w:szCs w:val="24"/>
        </w:rPr>
        <w:t xml:space="preserve"> (variant scanner).</w:t>
      </w:r>
    </w:p>
    <w:p w14:paraId="60D2AEF6" w14:textId="2EB2F64C" w:rsidR="00582574" w:rsidRDefault="00994EAC">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Variant effect prediction</w:t>
      </w:r>
    </w:p>
    <w:p w14:paraId="0D8EF947"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find out where mutations are and whether they actually change any proteins we visualize our data with IGV browser, finding out the position of SNP. And then we check this position in the </w:t>
      </w:r>
      <w:proofErr w:type="spellStart"/>
      <w:r>
        <w:rPr>
          <w:rFonts w:ascii="Times New Roman" w:eastAsia="Times New Roman" w:hAnsi="Times New Roman" w:cs="Times New Roman"/>
          <w:sz w:val="24"/>
          <w:szCs w:val="24"/>
        </w:rPr>
        <w:t>UniProt</w:t>
      </w:r>
      <w:proofErr w:type="spellEnd"/>
      <w:r>
        <w:rPr>
          <w:rFonts w:ascii="Times New Roman" w:eastAsia="Times New Roman" w:hAnsi="Times New Roman" w:cs="Times New Roman"/>
          <w:sz w:val="24"/>
          <w:szCs w:val="24"/>
        </w:rPr>
        <w:t xml:space="preserve"> database to find out what it means. </w:t>
      </w:r>
    </w:p>
    <w:p w14:paraId="40FDBE1C" w14:textId="77777777" w:rsidR="00582574" w:rsidRDefault="00582574">
      <w:pPr>
        <w:jc w:val="both"/>
        <w:rPr>
          <w:rFonts w:ascii="Times New Roman" w:eastAsia="Times New Roman" w:hAnsi="Times New Roman" w:cs="Times New Roman"/>
          <w:sz w:val="24"/>
          <w:szCs w:val="24"/>
        </w:rPr>
      </w:pPr>
    </w:p>
    <w:p w14:paraId="6172FD2E" w14:textId="77777777" w:rsidR="00582574" w:rsidRDefault="00994EAC">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Results </w:t>
      </w:r>
    </w:p>
    <w:p w14:paraId="1367B2B8" w14:textId="5E15F3BA" w:rsidR="00582574" w:rsidRDefault="00994EA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study we’ve </w:t>
      </w:r>
      <w:r w:rsidR="003F6034">
        <w:rPr>
          <w:rFonts w:ascii="Times New Roman" w:eastAsia="Times New Roman" w:hAnsi="Times New Roman" w:cs="Times New Roman"/>
          <w:sz w:val="24"/>
          <w:szCs w:val="24"/>
        </w:rPr>
        <w:t>analyzed</w:t>
      </w:r>
      <w:r>
        <w:rPr>
          <w:rFonts w:ascii="Times New Roman" w:eastAsia="Times New Roman" w:hAnsi="Times New Roman" w:cs="Times New Roman"/>
          <w:sz w:val="24"/>
          <w:szCs w:val="24"/>
        </w:rPr>
        <w:t xml:space="preserve"> 4455876 reads of row data, after </w:t>
      </w:r>
      <w:r w:rsidR="003F6034">
        <w:rPr>
          <w:rFonts w:ascii="Times New Roman" w:eastAsia="Times New Roman" w:hAnsi="Times New Roman" w:cs="Times New Roman"/>
          <w:sz w:val="24"/>
          <w:szCs w:val="24"/>
        </w:rPr>
        <w:t>visualizing</w:t>
      </w:r>
      <w:r>
        <w:rPr>
          <w:rFonts w:ascii="Times New Roman" w:eastAsia="Times New Roman" w:hAnsi="Times New Roman" w:cs="Times New Roman"/>
          <w:sz w:val="24"/>
          <w:szCs w:val="24"/>
        </w:rPr>
        <w:t xml:space="preserve"> quality of reads with </w:t>
      </w:r>
      <w:proofErr w:type="spellStart"/>
      <w:r>
        <w:rPr>
          <w:rFonts w:ascii="Times New Roman" w:eastAsia="Times New Roman" w:hAnsi="Times New Roman" w:cs="Times New Roman"/>
          <w:sz w:val="24"/>
          <w:szCs w:val="24"/>
        </w:rPr>
        <w:t>FastQC</w:t>
      </w:r>
      <w:proofErr w:type="spellEnd"/>
      <w:r>
        <w:rPr>
          <w:rFonts w:ascii="Times New Roman" w:eastAsia="Times New Roman" w:hAnsi="Times New Roman" w:cs="Times New Roman"/>
          <w:sz w:val="24"/>
          <w:szCs w:val="24"/>
        </w:rPr>
        <w:t xml:space="preserve"> and using the </w:t>
      </w:r>
      <w:proofErr w:type="spellStart"/>
      <w:r>
        <w:rPr>
          <w:rFonts w:ascii="Times New Roman" w:eastAsia="Times New Roman" w:hAnsi="Times New Roman" w:cs="Times New Roman"/>
          <w:sz w:val="24"/>
          <w:szCs w:val="24"/>
        </w:rPr>
        <w:t>Trimmomatic</w:t>
      </w:r>
      <w:proofErr w:type="spellEnd"/>
      <w:r>
        <w:rPr>
          <w:rFonts w:ascii="Times New Roman" w:eastAsia="Times New Roman" w:hAnsi="Times New Roman" w:cs="Times New Roman"/>
          <w:sz w:val="24"/>
          <w:szCs w:val="24"/>
        </w:rPr>
        <w:t xml:space="preserve"> tool there were 446259 reads (Picture 1). 446259 reads were mapped to the reference genome. </w:t>
      </w:r>
    </w:p>
    <w:p w14:paraId="0C3FEAA1"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8579D4" wp14:editId="3B9F79C5">
            <wp:extent cx="5957888" cy="4384311"/>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57888" cy="4384311"/>
                    </a:xfrm>
                    <a:prstGeom prst="rect">
                      <a:avLst/>
                    </a:prstGeom>
                    <a:ln/>
                  </pic:spPr>
                </pic:pic>
              </a:graphicData>
            </a:graphic>
          </wp:inline>
        </w:drawing>
      </w:r>
    </w:p>
    <w:p w14:paraId="0B18D54B" w14:textId="02FEBE42"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Picture 1. Per-base read quality</w:t>
      </w:r>
      <w:r w:rsidR="003F603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1, 2 - before trimming; 3,4 - after trimming</w:t>
      </w:r>
      <w:r w:rsidR="003F6034">
        <w:rPr>
          <w:rFonts w:ascii="Times New Roman" w:eastAsia="Times New Roman" w:hAnsi="Times New Roman" w:cs="Times New Roman"/>
          <w:sz w:val="24"/>
          <w:szCs w:val="24"/>
        </w:rPr>
        <w:t>.</w:t>
      </w:r>
    </w:p>
    <w:p w14:paraId="52BB5791" w14:textId="77777777" w:rsidR="00582574" w:rsidRDefault="00582574">
      <w:pPr>
        <w:jc w:val="both"/>
        <w:rPr>
          <w:rFonts w:ascii="Times New Roman" w:eastAsia="Times New Roman" w:hAnsi="Times New Roman" w:cs="Times New Roman"/>
          <w:sz w:val="24"/>
          <w:szCs w:val="24"/>
        </w:rPr>
      </w:pPr>
    </w:p>
    <w:p w14:paraId="781B2DCA" w14:textId="083673D5"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find out 5 SNPs described in table 2. Three mutations have been associated with amino acid substitutions in genes </w:t>
      </w:r>
      <w:proofErr w:type="spellStart"/>
      <w:r>
        <w:rPr>
          <w:rFonts w:ascii="Times New Roman" w:eastAsia="Times New Roman" w:hAnsi="Times New Roman" w:cs="Times New Roman"/>
          <w:sz w:val="24"/>
          <w:szCs w:val="24"/>
        </w:rPr>
        <w:t>ftsl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acrB</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envZ</w:t>
      </w:r>
      <w:proofErr w:type="spellEnd"/>
      <w:r>
        <w:rPr>
          <w:rFonts w:ascii="Times New Roman" w:eastAsia="Times New Roman" w:hAnsi="Times New Roman" w:cs="Times New Roman"/>
          <w:sz w:val="24"/>
          <w:szCs w:val="24"/>
        </w:rPr>
        <w:t xml:space="preserve">, the mutation in a gene </w:t>
      </w:r>
      <w:proofErr w:type="spellStart"/>
      <w:r>
        <w:rPr>
          <w:rFonts w:ascii="Times New Roman" w:eastAsia="Times New Roman" w:hAnsi="Times New Roman" w:cs="Times New Roman"/>
          <w:sz w:val="24"/>
          <w:szCs w:val="24"/>
        </w:rPr>
        <w:t>rsgA</w:t>
      </w:r>
      <w:proofErr w:type="spellEnd"/>
      <w:r>
        <w:rPr>
          <w:rFonts w:ascii="Times New Roman" w:eastAsia="Times New Roman" w:hAnsi="Times New Roman" w:cs="Times New Roman"/>
          <w:sz w:val="24"/>
          <w:szCs w:val="24"/>
        </w:rPr>
        <w:t xml:space="preserve"> was synonymous and did not lead to an amino acid substitution</w:t>
      </w:r>
      <w:r w:rsidR="003F60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mutation in gene </w:t>
      </w:r>
      <w:proofErr w:type="spellStart"/>
      <w:r>
        <w:rPr>
          <w:rFonts w:ascii="Times New Roman" w:eastAsia="Times New Roman" w:hAnsi="Times New Roman" w:cs="Times New Roman"/>
          <w:sz w:val="24"/>
          <w:szCs w:val="24"/>
        </w:rPr>
        <w:t>rybA</w:t>
      </w:r>
      <w:proofErr w:type="spellEnd"/>
      <w:r>
        <w:rPr>
          <w:rFonts w:ascii="Times New Roman" w:eastAsia="Times New Roman" w:hAnsi="Times New Roman" w:cs="Times New Roman"/>
          <w:sz w:val="24"/>
          <w:szCs w:val="24"/>
        </w:rPr>
        <w:t xml:space="preserve"> was in the non-coding region. </w:t>
      </w:r>
    </w:p>
    <w:p w14:paraId="45B88F99" w14:textId="77777777" w:rsidR="00582574" w:rsidRDefault="00582574">
      <w:pPr>
        <w:spacing w:line="301" w:lineRule="auto"/>
        <w:jc w:val="both"/>
        <w:rPr>
          <w:rFonts w:ascii="Times New Roman" w:eastAsia="Times New Roman" w:hAnsi="Times New Roman" w:cs="Times New Roman"/>
          <w:sz w:val="24"/>
          <w:szCs w:val="24"/>
        </w:rPr>
      </w:pPr>
    </w:p>
    <w:p w14:paraId="5469CC1A" w14:textId="77777777" w:rsidR="00582574" w:rsidRDefault="00994EAC">
      <w:pPr>
        <w:spacing w:line="301"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2. The mutation in E. coli resistant strain</w:t>
      </w:r>
    </w:p>
    <w:tbl>
      <w:tblPr>
        <w:tblStyle w:val="a6"/>
        <w:tblW w:w="1146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2025"/>
        <w:gridCol w:w="5430"/>
        <w:gridCol w:w="1005"/>
        <w:gridCol w:w="2205"/>
      </w:tblGrid>
      <w:tr w:rsidR="00582574" w14:paraId="22380DA3" w14:textId="77777777">
        <w:tc>
          <w:tcPr>
            <w:tcW w:w="795" w:type="dxa"/>
            <w:shd w:val="clear" w:color="auto" w:fill="auto"/>
            <w:tcMar>
              <w:top w:w="100" w:type="dxa"/>
              <w:left w:w="100" w:type="dxa"/>
              <w:bottom w:w="100" w:type="dxa"/>
              <w:right w:w="100" w:type="dxa"/>
            </w:tcMar>
          </w:tcPr>
          <w:p w14:paraId="79C7F462"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Gene</w:t>
            </w:r>
          </w:p>
        </w:tc>
        <w:tc>
          <w:tcPr>
            <w:tcW w:w="2025" w:type="dxa"/>
            <w:shd w:val="clear" w:color="auto" w:fill="auto"/>
            <w:tcMar>
              <w:top w:w="100" w:type="dxa"/>
              <w:left w:w="100" w:type="dxa"/>
              <w:bottom w:w="100" w:type="dxa"/>
              <w:right w:w="100" w:type="dxa"/>
            </w:tcMar>
          </w:tcPr>
          <w:p w14:paraId="06F745DF"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Protein</w:t>
            </w:r>
          </w:p>
        </w:tc>
        <w:tc>
          <w:tcPr>
            <w:tcW w:w="5430" w:type="dxa"/>
            <w:shd w:val="clear" w:color="auto" w:fill="auto"/>
            <w:tcMar>
              <w:top w:w="100" w:type="dxa"/>
              <w:left w:w="100" w:type="dxa"/>
              <w:bottom w:w="100" w:type="dxa"/>
              <w:right w:w="100" w:type="dxa"/>
            </w:tcMar>
          </w:tcPr>
          <w:p w14:paraId="57402FA3"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Function</w:t>
            </w:r>
          </w:p>
        </w:tc>
        <w:tc>
          <w:tcPr>
            <w:tcW w:w="1005" w:type="dxa"/>
            <w:shd w:val="clear" w:color="auto" w:fill="auto"/>
            <w:tcMar>
              <w:top w:w="100" w:type="dxa"/>
              <w:left w:w="100" w:type="dxa"/>
              <w:bottom w:w="100" w:type="dxa"/>
              <w:right w:w="100" w:type="dxa"/>
            </w:tcMar>
          </w:tcPr>
          <w:p w14:paraId="54705FD3"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Base position in genome</w:t>
            </w:r>
          </w:p>
        </w:tc>
        <w:tc>
          <w:tcPr>
            <w:tcW w:w="2205" w:type="dxa"/>
            <w:shd w:val="clear" w:color="auto" w:fill="auto"/>
            <w:tcMar>
              <w:top w:w="100" w:type="dxa"/>
              <w:left w:w="100" w:type="dxa"/>
              <w:bottom w:w="100" w:type="dxa"/>
              <w:right w:w="100" w:type="dxa"/>
            </w:tcMar>
          </w:tcPr>
          <w:p w14:paraId="7618F2CC" w14:textId="77777777" w:rsidR="00582574" w:rsidRDefault="00994EAC">
            <w:pPr>
              <w:widowControl w:val="0"/>
              <w:spacing w:line="301"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Amino acid</w:t>
            </w:r>
          </w:p>
          <w:p w14:paraId="36277173"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Change, position in genome</w:t>
            </w:r>
          </w:p>
        </w:tc>
      </w:tr>
      <w:tr w:rsidR="00582574" w14:paraId="7BCB273D" w14:textId="77777777">
        <w:trPr>
          <w:trHeight w:val="1673"/>
        </w:trPr>
        <w:tc>
          <w:tcPr>
            <w:tcW w:w="795" w:type="dxa"/>
            <w:shd w:val="clear" w:color="auto" w:fill="auto"/>
            <w:tcMar>
              <w:top w:w="100" w:type="dxa"/>
              <w:left w:w="100" w:type="dxa"/>
              <w:bottom w:w="100" w:type="dxa"/>
              <w:right w:w="100" w:type="dxa"/>
            </w:tcMar>
          </w:tcPr>
          <w:p w14:paraId="5B6FFD48"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flsl</w:t>
            </w:r>
            <w:proofErr w:type="spellEnd"/>
          </w:p>
        </w:tc>
        <w:tc>
          <w:tcPr>
            <w:tcW w:w="2025" w:type="dxa"/>
            <w:shd w:val="clear" w:color="auto" w:fill="auto"/>
            <w:tcMar>
              <w:top w:w="100" w:type="dxa"/>
              <w:left w:w="100" w:type="dxa"/>
              <w:bottom w:w="100" w:type="dxa"/>
              <w:right w:w="100" w:type="dxa"/>
            </w:tcMar>
          </w:tcPr>
          <w:p w14:paraId="72548F8A"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Peptidoglycan DD-transpeptidase (PBP3</w:t>
            </w:r>
          </w:p>
          <w:p w14:paraId="31139FEA"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5430" w:type="dxa"/>
            <w:shd w:val="clear" w:color="auto" w:fill="auto"/>
            <w:tcMar>
              <w:top w:w="100" w:type="dxa"/>
              <w:left w:w="100" w:type="dxa"/>
              <w:bottom w:w="100" w:type="dxa"/>
              <w:right w:w="100" w:type="dxa"/>
            </w:tcMar>
          </w:tcPr>
          <w:p w14:paraId="58EA945F"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Essential cell division protein that catalyzes cross-linking of the peptidoglycan cell wall at the division septum</w:t>
            </w:r>
            <w:r>
              <w:rPr>
                <w:rFonts w:ascii="Times New Roman" w:eastAsia="Times New Roman" w:hAnsi="Times New Roman" w:cs="Times New Roman"/>
                <w:sz w:val="18"/>
                <w:szCs w:val="18"/>
              </w:rPr>
              <w:t xml:space="preserve"> (Nguyen-</w:t>
            </w:r>
            <w:proofErr w:type="spellStart"/>
            <w:r>
              <w:rPr>
                <w:rFonts w:ascii="Times New Roman" w:eastAsia="Times New Roman" w:hAnsi="Times New Roman" w:cs="Times New Roman"/>
                <w:sz w:val="18"/>
                <w:szCs w:val="18"/>
              </w:rPr>
              <w:t>Distèche</w:t>
            </w:r>
            <w:proofErr w:type="spellEnd"/>
            <w:r>
              <w:rPr>
                <w:rFonts w:ascii="Times New Roman" w:eastAsia="Times New Roman" w:hAnsi="Times New Roman" w:cs="Times New Roman"/>
                <w:sz w:val="18"/>
                <w:szCs w:val="18"/>
              </w:rPr>
              <w:t xml:space="preserve"> et al. 1998)</w:t>
            </w:r>
          </w:p>
          <w:p w14:paraId="3A4ADB7A"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1005" w:type="dxa"/>
            <w:shd w:val="clear" w:color="auto" w:fill="auto"/>
            <w:tcMar>
              <w:top w:w="100" w:type="dxa"/>
              <w:left w:w="100" w:type="dxa"/>
              <w:bottom w:w="100" w:type="dxa"/>
              <w:right w:w="100" w:type="dxa"/>
            </w:tcMar>
          </w:tcPr>
          <w:p w14:paraId="64D29E6D"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93043</w:t>
            </w:r>
          </w:p>
        </w:tc>
        <w:tc>
          <w:tcPr>
            <w:tcW w:w="2205" w:type="dxa"/>
            <w:shd w:val="clear" w:color="auto" w:fill="auto"/>
            <w:tcMar>
              <w:top w:w="100" w:type="dxa"/>
              <w:left w:w="100" w:type="dxa"/>
              <w:bottom w:w="100" w:type="dxa"/>
              <w:right w:w="100" w:type="dxa"/>
            </w:tcMar>
          </w:tcPr>
          <w:p w14:paraId="7F14A3E5"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w:t>
            </w:r>
            <w:r>
              <w:rPr>
                <w:rFonts w:ascii="Times New Roman" w:eastAsia="Times New Roman" w:hAnsi="Times New Roman" w:cs="Times New Roman"/>
                <w:b/>
                <w:sz w:val="18"/>
                <w:szCs w:val="18"/>
              </w:rPr>
              <w:t>C</w:t>
            </w:r>
            <w:r>
              <w:rPr>
                <w:rFonts w:ascii="Times New Roman" w:eastAsia="Times New Roman" w:hAnsi="Times New Roman" w:cs="Times New Roman"/>
                <w:sz w:val="18"/>
                <w:szCs w:val="18"/>
              </w:rPr>
              <w:t>C - G</w:t>
            </w:r>
            <w:r>
              <w:rPr>
                <w:rFonts w:ascii="Times New Roman" w:eastAsia="Times New Roman" w:hAnsi="Times New Roman" w:cs="Times New Roman"/>
                <w:b/>
                <w:sz w:val="18"/>
                <w:szCs w:val="18"/>
              </w:rPr>
              <w:t>G</w:t>
            </w:r>
            <w:r>
              <w:rPr>
                <w:rFonts w:ascii="Times New Roman" w:eastAsia="Times New Roman" w:hAnsi="Times New Roman" w:cs="Times New Roman"/>
                <w:sz w:val="18"/>
                <w:szCs w:val="18"/>
              </w:rPr>
              <w:t>C (alanine- glycine)</w:t>
            </w:r>
          </w:p>
          <w:p w14:paraId="55E08266" w14:textId="77777777" w:rsidR="00582574" w:rsidRDefault="00582574">
            <w:pPr>
              <w:widowControl w:val="0"/>
              <w:spacing w:line="240" w:lineRule="auto"/>
              <w:rPr>
                <w:rFonts w:ascii="Times New Roman" w:eastAsia="Times New Roman" w:hAnsi="Times New Roman" w:cs="Times New Roman"/>
                <w:sz w:val="18"/>
                <w:szCs w:val="18"/>
              </w:rPr>
            </w:pPr>
          </w:p>
          <w:p w14:paraId="20F766C9"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A545G</w:t>
            </w:r>
          </w:p>
          <w:p w14:paraId="4E2EFDCB"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r>
      <w:tr w:rsidR="00582574" w14:paraId="7E0D6F8E" w14:textId="77777777">
        <w:tc>
          <w:tcPr>
            <w:tcW w:w="795" w:type="dxa"/>
            <w:shd w:val="clear" w:color="auto" w:fill="auto"/>
            <w:tcMar>
              <w:top w:w="100" w:type="dxa"/>
              <w:left w:w="100" w:type="dxa"/>
              <w:bottom w:w="100" w:type="dxa"/>
              <w:right w:w="100" w:type="dxa"/>
            </w:tcMar>
          </w:tcPr>
          <w:p w14:paraId="3BAD4ED7"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acrB</w:t>
            </w:r>
            <w:proofErr w:type="spellEnd"/>
          </w:p>
        </w:tc>
        <w:tc>
          <w:tcPr>
            <w:tcW w:w="2025" w:type="dxa"/>
            <w:shd w:val="clear" w:color="auto" w:fill="auto"/>
            <w:tcMar>
              <w:top w:w="100" w:type="dxa"/>
              <w:left w:w="100" w:type="dxa"/>
              <w:bottom w:w="100" w:type="dxa"/>
              <w:right w:w="100" w:type="dxa"/>
            </w:tcMar>
          </w:tcPr>
          <w:p w14:paraId="02B6555E"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Multi-drag efflux pump RND permease</w:t>
            </w:r>
          </w:p>
          <w:p w14:paraId="27F5A0A9"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5430" w:type="dxa"/>
            <w:shd w:val="clear" w:color="auto" w:fill="auto"/>
            <w:tcMar>
              <w:top w:w="100" w:type="dxa"/>
              <w:left w:w="100" w:type="dxa"/>
              <w:bottom w:w="100" w:type="dxa"/>
              <w:right w:w="100" w:type="dxa"/>
            </w:tcMar>
          </w:tcPr>
          <w:p w14:paraId="15213F01" w14:textId="77777777" w:rsidR="00582574" w:rsidRDefault="00994EAC">
            <w:pPr>
              <w:widowControl w:val="0"/>
              <w:spacing w:line="240" w:lineRule="auto"/>
              <w:rPr>
                <w:rFonts w:ascii="Times New Roman" w:eastAsia="Times New Roman" w:hAnsi="Times New Roman" w:cs="Times New Roman"/>
                <w:color w:val="222222"/>
                <w:sz w:val="18"/>
                <w:szCs w:val="18"/>
              </w:rPr>
            </w:pPr>
            <w:proofErr w:type="spellStart"/>
            <w:r>
              <w:rPr>
                <w:rFonts w:ascii="Times New Roman" w:eastAsia="Times New Roman" w:hAnsi="Times New Roman" w:cs="Times New Roman"/>
                <w:color w:val="222222"/>
                <w:sz w:val="18"/>
                <w:szCs w:val="18"/>
              </w:rPr>
              <w:t>AcrA-AcrB-AcrZ-TolC</w:t>
            </w:r>
            <w:proofErr w:type="spellEnd"/>
            <w:r>
              <w:rPr>
                <w:rFonts w:ascii="Times New Roman" w:eastAsia="Times New Roman" w:hAnsi="Times New Roman" w:cs="Times New Roman"/>
                <w:color w:val="222222"/>
                <w:sz w:val="18"/>
                <w:szCs w:val="18"/>
              </w:rPr>
              <w:t xml:space="preserve"> is a drug efflux protein complex with broad substrate specificity that uses the proton motive force to export substrates (Hobbs et al. 2012).</w:t>
            </w:r>
          </w:p>
          <w:p w14:paraId="377AB80B"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1005" w:type="dxa"/>
            <w:shd w:val="clear" w:color="auto" w:fill="auto"/>
            <w:tcMar>
              <w:top w:w="100" w:type="dxa"/>
              <w:left w:w="100" w:type="dxa"/>
              <w:bottom w:w="100" w:type="dxa"/>
              <w:right w:w="100" w:type="dxa"/>
            </w:tcMar>
          </w:tcPr>
          <w:p w14:paraId="79F35E0D"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482698</w:t>
            </w:r>
          </w:p>
        </w:tc>
        <w:tc>
          <w:tcPr>
            <w:tcW w:w="2205" w:type="dxa"/>
            <w:shd w:val="clear" w:color="auto" w:fill="auto"/>
            <w:tcMar>
              <w:top w:w="100" w:type="dxa"/>
              <w:left w:w="100" w:type="dxa"/>
              <w:bottom w:w="100" w:type="dxa"/>
              <w:right w:w="100" w:type="dxa"/>
            </w:tcMar>
          </w:tcPr>
          <w:p w14:paraId="086C13AF"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w:t>
            </w:r>
            <w:r>
              <w:rPr>
                <w:rFonts w:ascii="Times New Roman" w:eastAsia="Times New Roman" w:hAnsi="Times New Roman" w:cs="Times New Roman"/>
                <w:b/>
                <w:sz w:val="18"/>
                <w:szCs w:val="18"/>
              </w:rPr>
              <w:t>A</w:t>
            </w:r>
            <w:r>
              <w:rPr>
                <w:rFonts w:ascii="Times New Roman" w:eastAsia="Times New Roman" w:hAnsi="Times New Roman" w:cs="Times New Roman"/>
                <w:sz w:val="18"/>
                <w:szCs w:val="18"/>
              </w:rPr>
              <w:t>G - C</w:t>
            </w:r>
            <w:r>
              <w:rPr>
                <w:rFonts w:ascii="Times New Roman" w:eastAsia="Times New Roman" w:hAnsi="Times New Roman" w:cs="Times New Roman"/>
                <w:b/>
                <w:sz w:val="18"/>
                <w:szCs w:val="18"/>
              </w:rPr>
              <w:t>T</w:t>
            </w:r>
            <w:r>
              <w:rPr>
                <w:rFonts w:ascii="Times New Roman" w:eastAsia="Times New Roman" w:hAnsi="Times New Roman" w:cs="Times New Roman"/>
                <w:sz w:val="18"/>
                <w:szCs w:val="18"/>
              </w:rPr>
              <w:t xml:space="preserve">G </w:t>
            </w:r>
          </w:p>
          <w:p w14:paraId="353BD6E6"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(glutamine- leucine)</w:t>
            </w:r>
          </w:p>
          <w:p w14:paraId="53B0037B"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p w14:paraId="22825BEE"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Q569L</w:t>
            </w:r>
          </w:p>
        </w:tc>
      </w:tr>
      <w:tr w:rsidR="00582574" w14:paraId="37C7A76D" w14:textId="77777777">
        <w:trPr>
          <w:trHeight w:val="1320"/>
        </w:trPr>
        <w:tc>
          <w:tcPr>
            <w:tcW w:w="795" w:type="dxa"/>
            <w:shd w:val="clear" w:color="auto" w:fill="auto"/>
            <w:tcMar>
              <w:top w:w="100" w:type="dxa"/>
              <w:left w:w="100" w:type="dxa"/>
              <w:bottom w:w="100" w:type="dxa"/>
              <w:right w:w="100" w:type="dxa"/>
            </w:tcMar>
          </w:tcPr>
          <w:p w14:paraId="647DA055"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rybA</w:t>
            </w:r>
            <w:proofErr w:type="spellEnd"/>
          </w:p>
        </w:tc>
        <w:tc>
          <w:tcPr>
            <w:tcW w:w="2025" w:type="dxa"/>
            <w:shd w:val="clear" w:color="auto" w:fill="auto"/>
            <w:tcMar>
              <w:top w:w="100" w:type="dxa"/>
              <w:left w:w="100" w:type="dxa"/>
              <w:bottom w:w="100" w:type="dxa"/>
              <w:right w:w="100" w:type="dxa"/>
            </w:tcMar>
          </w:tcPr>
          <w:p w14:paraId="427CBF8F"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Small RNA</w:t>
            </w:r>
          </w:p>
        </w:tc>
        <w:tc>
          <w:tcPr>
            <w:tcW w:w="5430" w:type="dxa"/>
            <w:shd w:val="clear" w:color="auto" w:fill="auto"/>
            <w:tcMar>
              <w:top w:w="100" w:type="dxa"/>
              <w:left w:w="100" w:type="dxa"/>
              <w:bottom w:w="100" w:type="dxa"/>
              <w:right w:w="100" w:type="dxa"/>
            </w:tcMar>
          </w:tcPr>
          <w:p w14:paraId="46CDB341"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Regulates synthesis of aromatic amino acids under peroxide stress conditions (</w:t>
            </w:r>
            <w:proofErr w:type="spellStart"/>
            <w:r>
              <w:rPr>
                <w:rFonts w:ascii="Times New Roman" w:eastAsia="Times New Roman" w:hAnsi="Times New Roman" w:cs="Times New Roman"/>
                <w:sz w:val="18"/>
                <w:szCs w:val="18"/>
              </w:rPr>
              <w:t>Gerstle</w:t>
            </w:r>
            <w:proofErr w:type="spellEnd"/>
            <w:r>
              <w:rPr>
                <w:rFonts w:ascii="Times New Roman" w:eastAsia="Times New Roman" w:hAnsi="Times New Roman" w:cs="Times New Roman"/>
                <w:sz w:val="18"/>
                <w:szCs w:val="18"/>
              </w:rPr>
              <w:t xml:space="preserve"> et al. 2012).</w:t>
            </w:r>
          </w:p>
          <w:p w14:paraId="5C62AA70"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1005" w:type="dxa"/>
            <w:shd w:val="clear" w:color="auto" w:fill="auto"/>
            <w:tcMar>
              <w:top w:w="100" w:type="dxa"/>
              <w:left w:w="100" w:type="dxa"/>
              <w:bottom w:w="100" w:type="dxa"/>
              <w:right w:w="100" w:type="dxa"/>
            </w:tcMar>
          </w:tcPr>
          <w:p w14:paraId="5031851F"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852762</w:t>
            </w:r>
          </w:p>
        </w:tc>
        <w:tc>
          <w:tcPr>
            <w:tcW w:w="2205" w:type="dxa"/>
            <w:shd w:val="clear" w:color="auto" w:fill="auto"/>
            <w:tcMar>
              <w:top w:w="100" w:type="dxa"/>
              <w:left w:w="100" w:type="dxa"/>
              <w:bottom w:w="100" w:type="dxa"/>
              <w:right w:w="100" w:type="dxa"/>
            </w:tcMar>
          </w:tcPr>
          <w:p w14:paraId="16CCC876"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w:t>
            </w:r>
            <w:r>
              <w:rPr>
                <w:rFonts w:ascii="Times New Roman" w:eastAsia="Times New Roman" w:hAnsi="Times New Roman" w:cs="Times New Roman"/>
                <w:b/>
                <w:sz w:val="18"/>
                <w:szCs w:val="18"/>
              </w:rPr>
              <w:t>T</w:t>
            </w:r>
            <w:r>
              <w:rPr>
                <w:rFonts w:ascii="Times New Roman" w:eastAsia="Times New Roman" w:hAnsi="Times New Roman" w:cs="Times New Roman"/>
                <w:sz w:val="18"/>
                <w:szCs w:val="18"/>
              </w:rPr>
              <w:t xml:space="preserve">T - </w:t>
            </w:r>
            <w:proofErr w:type="gramStart"/>
            <w:r>
              <w:rPr>
                <w:rFonts w:ascii="Times New Roman" w:eastAsia="Times New Roman" w:hAnsi="Times New Roman" w:cs="Times New Roman"/>
                <w:sz w:val="18"/>
                <w:szCs w:val="18"/>
              </w:rPr>
              <w:t>T</w:t>
            </w:r>
            <w:r>
              <w:rPr>
                <w:rFonts w:ascii="Times New Roman" w:eastAsia="Times New Roman" w:hAnsi="Times New Roman" w:cs="Times New Roman"/>
                <w:b/>
                <w:sz w:val="18"/>
                <w:szCs w:val="18"/>
              </w:rPr>
              <w:t>C</w:t>
            </w:r>
            <w:r>
              <w:rPr>
                <w:rFonts w:ascii="Times New Roman" w:eastAsia="Times New Roman" w:hAnsi="Times New Roman" w:cs="Times New Roman"/>
                <w:sz w:val="18"/>
                <w:szCs w:val="18"/>
              </w:rPr>
              <w:t>T  (</w:t>
            </w:r>
            <w:proofErr w:type="gramEnd"/>
            <w:r>
              <w:rPr>
                <w:rFonts w:ascii="Times New Roman" w:eastAsia="Times New Roman" w:hAnsi="Times New Roman" w:cs="Times New Roman"/>
                <w:sz w:val="18"/>
                <w:szCs w:val="18"/>
              </w:rPr>
              <w:t>noncoding - noncoding)</w:t>
            </w:r>
          </w:p>
          <w:p w14:paraId="4933144F" w14:textId="77777777" w:rsidR="00582574" w:rsidRDefault="00582574">
            <w:pPr>
              <w:widowControl w:val="0"/>
              <w:spacing w:line="240" w:lineRule="auto"/>
              <w:rPr>
                <w:rFonts w:ascii="Times New Roman" w:eastAsia="Times New Roman" w:hAnsi="Times New Roman" w:cs="Times New Roman"/>
                <w:sz w:val="18"/>
                <w:szCs w:val="18"/>
              </w:rPr>
            </w:pPr>
          </w:p>
          <w:p w14:paraId="479EF271"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c>
      </w:tr>
      <w:tr w:rsidR="00582574" w14:paraId="06A8B1C9" w14:textId="77777777">
        <w:trPr>
          <w:trHeight w:val="1725"/>
        </w:trPr>
        <w:tc>
          <w:tcPr>
            <w:tcW w:w="795" w:type="dxa"/>
            <w:shd w:val="clear" w:color="auto" w:fill="auto"/>
            <w:tcMar>
              <w:top w:w="100" w:type="dxa"/>
              <w:left w:w="100" w:type="dxa"/>
              <w:bottom w:w="100" w:type="dxa"/>
              <w:right w:w="100" w:type="dxa"/>
            </w:tcMar>
          </w:tcPr>
          <w:p w14:paraId="016EDA4A"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envZ</w:t>
            </w:r>
            <w:proofErr w:type="spellEnd"/>
          </w:p>
        </w:tc>
        <w:tc>
          <w:tcPr>
            <w:tcW w:w="2025" w:type="dxa"/>
            <w:shd w:val="clear" w:color="auto" w:fill="auto"/>
            <w:tcMar>
              <w:top w:w="100" w:type="dxa"/>
              <w:left w:w="100" w:type="dxa"/>
              <w:bottom w:w="100" w:type="dxa"/>
              <w:right w:w="100" w:type="dxa"/>
            </w:tcMar>
          </w:tcPr>
          <w:p w14:paraId="14B90C9F"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Sensory histidine kinase</w:t>
            </w:r>
          </w:p>
          <w:p w14:paraId="1A25EB09"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5430" w:type="dxa"/>
            <w:shd w:val="clear" w:color="auto" w:fill="auto"/>
            <w:tcMar>
              <w:top w:w="100" w:type="dxa"/>
              <w:left w:w="100" w:type="dxa"/>
              <w:bottom w:w="100" w:type="dxa"/>
              <w:right w:w="100" w:type="dxa"/>
            </w:tcMar>
          </w:tcPr>
          <w:p w14:paraId="3BB66AE2" w14:textId="77777777" w:rsidR="00582574" w:rsidRDefault="00994EAC">
            <w:pPr>
              <w:widowControl w:val="0"/>
              <w:spacing w:line="240" w:lineRule="auto"/>
              <w:rPr>
                <w:rFonts w:ascii="Times New Roman" w:eastAsia="Times New Roman" w:hAnsi="Times New Roman" w:cs="Times New Roman"/>
                <w:color w:val="222222"/>
                <w:sz w:val="18"/>
                <w:szCs w:val="18"/>
              </w:rPr>
            </w:pPr>
            <w:r>
              <w:rPr>
                <w:rFonts w:ascii="Times New Roman" w:eastAsia="Times New Roman" w:hAnsi="Times New Roman" w:cs="Times New Roman"/>
                <w:color w:val="222222"/>
                <w:sz w:val="18"/>
                <w:szCs w:val="18"/>
              </w:rPr>
              <w:t xml:space="preserve">Member of the two-component regulatory system </w:t>
            </w:r>
            <w:proofErr w:type="spellStart"/>
            <w:r>
              <w:rPr>
                <w:rFonts w:ascii="Times New Roman" w:eastAsia="Times New Roman" w:hAnsi="Times New Roman" w:cs="Times New Roman"/>
                <w:color w:val="222222"/>
                <w:sz w:val="18"/>
                <w:szCs w:val="18"/>
              </w:rPr>
              <w:t>EnvZ</w:t>
            </w:r>
            <w:proofErr w:type="spellEnd"/>
            <w:r>
              <w:rPr>
                <w:rFonts w:ascii="Times New Roman" w:eastAsia="Times New Roman" w:hAnsi="Times New Roman" w:cs="Times New Roman"/>
                <w:color w:val="222222"/>
                <w:sz w:val="18"/>
                <w:szCs w:val="18"/>
              </w:rPr>
              <w:t>/</w:t>
            </w:r>
            <w:proofErr w:type="spellStart"/>
            <w:r>
              <w:rPr>
                <w:rFonts w:ascii="Times New Roman" w:eastAsia="Times New Roman" w:hAnsi="Times New Roman" w:cs="Times New Roman"/>
                <w:color w:val="222222"/>
                <w:sz w:val="18"/>
                <w:szCs w:val="18"/>
              </w:rPr>
              <w:t>OmpR</w:t>
            </w:r>
            <w:proofErr w:type="spellEnd"/>
            <w:r>
              <w:rPr>
                <w:rFonts w:ascii="Times New Roman" w:eastAsia="Times New Roman" w:hAnsi="Times New Roman" w:cs="Times New Roman"/>
                <w:color w:val="222222"/>
                <w:sz w:val="18"/>
                <w:szCs w:val="18"/>
              </w:rPr>
              <w:t xml:space="preserve"> involved in osmoregulation</w:t>
            </w:r>
            <w:r>
              <w:rPr>
                <w:rFonts w:ascii="Times New Roman" w:eastAsia="Times New Roman" w:hAnsi="Times New Roman" w:cs="Times New Roman"/>
                <w:sz w:val="18"/>
                <w:szCs w:val="18"/>
              </w:rPr>
              <w:t xml:space="preserve"> </w:t>
            </w:r>
            <w:r>
              <w:rPr>
                <w:rFonts w:ascii="Times New Roman" w:eastAsia="Times New Roman" w:hAnsi="Times New Roman" w:cs="Times New Roman"/>
                <w:color w:val="222222"/>
                <w:sz w:val="18"/>
                <w:szCs w:val="18"/>
              </w:rPr>
              <w:t>(Kenney and Anand 2020).</w:t>
            </w:r>
          </w:p>
          <w:p w14:paraId="602F418B"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c>
          <w:tcPr>
            <w:tcW w:w="1005" w:type="dxa"/>
            <w:shd w:val="clear" w:color="auto" w:fill="auto"/>
            <w:tcMar>
              <w:top w:w="100" w:type="dxa"/>
              <w:left w:w="100" w:type="dxa"/>
              <w:bottom w:w="100" w:type="dxa"/>
              <w:right w:w="100" w:type="dxa"/>
            </w:tcMar>
          </w:tcPr>
          <w:p w14:paraId="0FF26723"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3535147</w:t>
            </w:r>
          </w:p>
        </w:tc>
        <w:tc>
          <w:tcPr>
            <w:tcW w:w="2205" w:type="dxa"/>
            <w:shd w:val="clear" w:color="auto" w:fill="auto"/>
            <w:tcMar>
              <w:top w:w="100" w:type="dxa"/>
              <w:left w:w="100" w:type="dxa"/>
              <w:bottom w:w="100" w:type="dxa"/>
              <w:right w:w="100" w:type="dxa"/>
            </w:tcMar>
          </w:tcPr>
          <w:p w14:paraId="616B63EF"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w:t>
            </w:r>
            <w:r>
              <w:rPr>
                <w:rFonts w:ascii="Times New Roman" w:eastAsia="Times New Roman" w:hAnsi="Times New Roman" w:cs="Times New Roman"/>
                <w:b/>
                <w:sz w:val="18"/>
                <w:szCs w:val="18"/>
              </w:rPr>
              <w:t>T</w:t>
            </w:r>
            <w:r>
              <w:rPr>
                <w:rFonts w:ascii="Times New Roman" w:eastAsia="Times New Roman" w:hAnsi="Times New Roman" w:cs="Times New Roman"/>
                <w:sz w:val="18"/>
                <w:szCs w:val="18"/>
              </w:rPr>
              <w:t>A - G</w:t>
            </w:r>
            <w:r>
              <w:rPr>
                <w:rFonts w:ascii="Times New Roman" w:eastAsia="Times New Roman" w:hAnsi="Times New Roman" w:cs="Times New Roman"/>
                <w:b/>
                <w:sz w:val="18"/>
                <w:szCs w:val="18"/>
              </w:rPr>
              <w:t>G</w:t>
            </w:r>
            <w:r>
              <w:rPr>
                <w:rFonts w:ascii="Times New Roman" w:eastAsia="Times New Roman" w:hAnsi="Times New Roman" w:cs="Times New Roman"/>
                <w:sz w:val="18"/>
                <w:szCs w:val="18"/>
              </w:rPr>
              <w:t>T (valine - glycine)</w:t>
            </w:r>
          </w:p>
          <w:p w14:paraId="6FE5A6D5" w14:textId="77777777" w:rsidR="00582574" w:rsidRDefault="00582574">
            <w:pPr>
              <w:widowControl w:val="0"/>
              <w:spacing w:line="240" w:lineRule="auto"/>
              <w:rPr>
                <w:rFonts w:ascii="Times New Roman" w:eastAsia="Times New Roman" w:hAnsi="Times New Roman" w:cs="Times New Roman"/>
                <w:sz w:val="18"/>
                <w:szCs w:val="18"/>
              </w:rPr>
            </w:pPr>
          </w:p>
          <w:p w14:paraId="583E1F81"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color w:val="3C4043"/>
                <w:sz w:val="15"/>
                <w:szCs w:val="15"/>
                <w:highlight w:val="white"/>
              </w:rPr>
              <w:t>V241L</w:t>
            </w:r>
          </w:p>
          <w:p w14:paraId="624B87E1"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tc>
      </w:tr>
      <w:tr w:rsidR="00582574" w14:paraId="1A9E902E" w14:textId="77777777">
        <w:trPr>
          <w:trHeight w:val="2000"/>
        </w:trPr>
        <w:tc>
          <w:tcPr>
            <w:tcW w:w="795" w:type="dxa"/>
            <w:shd w:val="clear" w:color="auto" w:fill="auto"/>
            <w:tcMar>
              <w:top w:w="100" w:type="dxa"/>
              <w:left w:w="100" w:type="dxa"/>
              <w:bottom w:w="100" w:type="dxa"/>
              <w:right w:w="100" w:type="dxa"/>
            </w:tcMar>
          </w:tcPr>
          <w:p w14:paraId="10B926D7"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proofErr w:type="spellStart"/>
            <w:r>
              <w:rPr>
                <w:rFonts w:ascii="Times New Roman" w:eastAsia="Times New Roman" w:hAnsi="Times New Roman" w:cs="Times New Roman"/>
                <w:b/>
                <w:sz w:val="18"/>
                <w:szCs w:val="18"/>
              </w:rPr>
              <w:t>rsgA</w:t>
            </w:r>
            <w:proofErr w:type="spellEnd"/>
          </w:p>
        </w:tc>
        <w:tc>
          <w:tcPr>
            <w:tcW w:w="2025" w:type="dxa"/>
            <w:shd w:val="clear" w:color="auto" w:fill="auto"/>
            <w:tcMar>
              <w:top w:w="100" w:type="dxa"/>
              <w:left w:w="100" w:type="dxa"/>
              <w:bottom w:w="100" w:type="dxa"/>
              <w:right w:w="100" w:type="dxa"/>
            </w:tcMar>
          </w:tcPr>
          <w:p w14:paraId="2A13D023"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Ribosome small subunit-dependent GTPase A</w:t>
            </w:r>
          </w:p>
        </w:tc>
        <w:tc>
          <w:tcPr>
            <w:tcW w:w="5430" w:type="dxa"/>
            <w:shd w:val="clear" w:color="auto" w:fill="auto"/>
            <w:tcMar>
              <w:top w:w="100" w:type="dxa"/>
              <w:left w:w="100" w:type="dxa"/>
              <w:bottom w:w="100" w:type="dxa"/>
              <w:right w:w="100" w:type="dxa"/>
            </w:tcMar>
          </w:tcPr>
          <w:p w14:paraId="552493DF"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color w:val="222222"/>
                <w:sz w:val="18"/>
                <w:szCs w:val="18"/>
              </w:rPr>
              <w:t xml:space="preserve">One of at least 4 proteins (Era, </w:t>
            </w:r>
            <w:proofErr w:type="spellStart"/>
            <w:r>
              <w:rPr>
                <w:rFonts w:ascii="Times New Roman" w:eastAsia="Times New Roman" w:hAnsi="Times New Roman" w:cs="Times New Roman"/>
                <w:color w:val="222222"/>
                <w:sz w:val="18"/>
                <w:szCs w:val="18"/>
              </w:rPr>
              <w:t>RbfA</w:t>
            </w:r>
            <w:proofErr w:type="spellEnd"/>
            <w:r>
              <w:rPr>
                <w:rFonts w:ascii="Times New Roman" w:eastAsia="Times New Roman" w:hAnsi="Times New Roman" w:cs="Times New Roman"/>
                <w:color w:val="222222"/>
                <w:sz w:val="18"/>
                <w:szCs w:val="18"/>
              </w:rPr>
              <w:t xml:space="preserve">, </w:t>
            </w:r>
            <w:proofErr w:type="spellStart"/>
            <w:r>
              <w:rPr>
                <w:rFonts w:ascii="Times New Roman" w:eastAsia="Times New Roman" w:hAnsi="Times New Roman" w:cs="Times New Roman"/>
                <w:color w:val="222222"/>
                <w:sz w:val="18"/>
                <w:szCs w:val="18"/>
              </w:rPr>
              <w:t>RimM</w:t>
            </w:r>
            <w:proofErr w:type="spellEnd"/>
            <w:r>
              <w:rPr>
                <w:rFonts w:ascii="Times New Roman" w:eastAsia="Times New Roman" w:hAnsi="Times New Roman" w:cs="Times New Roman"/>
                <w:color w:val="222222"/>
                <w:sz w:val="18"/>
                <w:szCs w:val="18"/>
              </w:rPr>
              <w:t xml:space="preserve"> and </w:t>
            </w:r>
            <w:proofErr w:type="spellStart"/>
            <w:r>
              <w:rPr>
                <w:rFonts w:ascii="Times New Roman" w:eastAsia="Times New Roman" w:hAnsi="Times New Roman" w:cs="Times New Roman"/>
                <w:color w:val="222222"/>
                <w:sz w:val="18"/>
                <w:szCs w:val="18"/>
              </w:rPr>
              <w:t>RsgA</w:t>
            </w:r>
            <w:proofErr w:type="spellEnd"/>
            <w:r>
              <w:rPr>
                <w:rFonts w:ascii="Times New Roman" w:eastAsia="Times New Roman" w:hAnsi="Times New Roman" w:cs="Times New Roman"/>
                <w:color w:val="222222"/>
                <w:sz w:val="18"/>
                <w:szCs w:val="18"/>
              </w:rPr>
              <w:t>/</w:t>
            </w:r>
            <w:proofErr w:type="spellStart"/>
            <w:r>
              <w:rPr>
                <w:rFonts w:ascii="Times New Roman" w:eastAsia="Times New Roman" w:hAnsi="Times New Roman" w:cs="Times New Roman"/>
                <w:color w:val="222222"/>
                <w:sz w:val="18"/>
                <w:szCs w:val="18"/>
              </w:rPr>
              <w:t>YjeQ</w:t>
            </w:r>
            <w:proofErr w:type="spellEnd"/>
            <w:r>
              <w:rPr>
                <w:rFonts w:ascii="Times New Roman" w:eastAsia="Times New Roman" w:hAnsi="Times New Roman" w:cs="Times New Roman"/>
                <w:color w:val="222222"/>
                <w:sz w:val="18"/>
                <w:szCs w:val="18"/>
              </w:rPr>
              <w:t>) that assist in the late maturation steps of the functional core of the 30S ribosomal subunit</w:t>
            </w:r>
            <w:r>
              <w:rPr>
                <w:rFonts w:ascii="Times New Roman" w:eastAsia="Times New Roman" w:hAnsi="Times New Roman" w:cs="Times New Roman"/>
                <w:sz w:val="18"/>
                <w:szCs w:val="18"/>
              </w:rPr>
              <w:t xml:space="preserve">. Binds the 30S subunit contacting the head, platform, and rRNA helix 44, which may assist the last maturation stages </w:t>
            </w:r>
            <w:r>
              <w:rPr>
                <w:rFonts w:ascii="Times New Roman" w:eastAsia="Times New Roman" w:hAnsi="Times New Roman" w:cs="Times New Roman"/>
                <w:color w:val="222222"/>
                <w:sz w:val="18"/>
                <w:szCs w:val="18"/>
              </w:rPr>
              <w:t>(</w:t>
            </w:r>
            <w:proofErr w:type="spellStart"/>
            <w:r>
              <w:rPr>
                <w:rFonts w:ascii="Times New Roman" w:eastAsia="Times New Roman" w:hAnsi="Times New Roman" w:cs="Times New Roman"/>
                <w:color w:val="222222"/>
                <w:sz w:val="18"/>
                <w:szCs w:val="18"/>
              </w:rPr>
              <w:t>Goto</w:t>
            </w:r>
            <w:proofErr w:type="spellEnd"/>
            <w:r>
              <w:rPr>
                <w:rFonts w:ascii="Times New Roman" w:eastAsia="Times New Roman" w:hAnsi="Times New Roman" w:cs="Times New Roman"/>
                <w:color w:val="222222"/>
                <w:sz w:val="18"/>
                <w:szCs w:val="18"/>
              </w:rPr>
              <w:t xml:space="preserve"> et al. 2011).</w:t>
            </w:r>
          </w:p>
        </w:tc>
        <w:tc>
          <w:tcPr>
            <w:tcW w:w="1005" w:type="dxa"/>
            <w:shd w:val="clear" w:color="auto" w:fill="auto"/>
            <w:tcMar>
              <w:top w:w="100" w:type="dxa"/>
              <w:left w:w="100" w:type="dxa"/>
              <w:bottom w:w="100" w:type="dxa"/>
              <w:right w:w="100" w:type="dxa"/>
            </w:tcMar>
          </w:tcPr>
          <w:p w14:paraId="7749C4F3" w14:textId="77777777" w:rsidR="00582574" w:rsidRDefault="00994EAC">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4390754</w:t>
            </w:r>
          </w:p>
        </w:tc>
        <w:tc>
          <w:tcPr>
            <w:tcW w:w="2205" w:type="dxa"/>
            <w:shd w:val="clear" w:color="auto" w:fill="auto"/>
            <w:tcMar>
              <w:top w:w="100" w:type="dxa"/>
              <w:left w:w="100" w:type="dxa"/>
              <w:bottom w:w="100" w:type="dxa"/>
              <w:right w:w="100" w:type="dxa"/>
            </w:tcMar>
          </w:tcPr>
          <w:p w14:paraId="6415908B"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GC</w:t>
            </w:r>
            <w:r>
              <w:rPr>
                <w:rFonts w:ascii="Times New Roman" w:eastAsia="Times New Roman" w:hAnsi="Times New Roman" w:cs="Times New Roman"/>
                <w:b/>
                <w:sz w:val="18"/>
                <w:szCs w:val="18"/>
              </w:rPr>
              <w:t xml:space="preserve">C - </w:t>
            </w:r>
            <w:r>
              <w:rPr>
                <w:rFonts w:ascii="Times New Roman" w:eastAsia="Times New Roman" w:hAnsi="Times New Roman" w:cs="Times New Roman"/>
                <w:sz w:val="18"/>
                <w:szCs w:val="18"/>
              </w:rPr>
              <w:t>GC</w:t>
            </w:r>
            <w:r>
              <w:rPr>
                <w:rFonts w:ascii="Times New Roman" w:eastAsia="Times New Roman" w:hAnsi="Times New Roman" w:cs="Times New Roman"/>
                <w:b/>
                <w:sz w:val="18"/>
                <w:szCs w:val="18"/>
              </w:rPr>
              <w:t>A</w:t>
            </w:r>
            <w:r>
              <w:rPr>
                <w:rFonts w:ascii="Times New Roman" w:eastAsia="Times New Roman" w:hAnsi="Times New Roman" w:cs="Times New Roman"/>
                <w:sz w:val="18"/>
                <w:szCs w:val="18"/>
              </w:rPr>
              <w:t xml:space="preserve"> (alanine - alanine) </w:t>
            </w:r>
          </w:p>
          <w:p w14:paraId="2A56FE7D" w14:textId="77777777" w:rsidR="00582574" w:rsidRDefault="00582574">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p>
          <w:p w14:paraId="666DBAA7" w14:textId="77777777" w:rsidR="00582574" w:rsidRDefault="00994EAC">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A252A</w:t>
            </w:r>
          </w:p>
        </w:tc>
      </w:tr>
    </w:tbl>
    <w:p w14:paraId="500E03AF" w14:textId="0B340CDA" w:rsidR="00582574" w:rsidRDefault="00582574">
      <w:pPr>
        <w:spacing w:before="240" w:after="240"/>
        <w:jc w:val="both"/>
        <w:rPr>
          <w:rFonts w:ascii="Times New Roman" w:eastAsia="Times New Roman" w:hAnsi="Times New Roman" w:cs="Times New Roman"/>
          <w:b/>
          <w:sz w:val="24"/>
          <w:szCs w:val="24"/>
        </w:rPr>
      </w:pPr>
    </w:p>
    <w:p w14:paraId="66DDB859" w14:textId="62F60E2A" w:rsidR="003F6034" w:rsidRDefault="003F6034">
      <w:pPr>
        <w:spacing w:before="240" w:after="240"/>
        <w:jc w:val="both"/>
        <w:rPr>
          <w:rFonts w:ascii="Times New Roman" w:eastAsia="Times New Roman" w:hAnsi="Times New Roman" w:cs="Times New Roman"/>
          <w:b/>
          <w:sz w:val="24"/>
          <w:szCs w:val="24"/>
        </w:rPr>
      </w:pPr>
    </w:p>
    <w:p w14:paraId="148A4750" w14:textId="77777777" w:rsidR="003F6034" w:rsidRDefault="003F6034">
      <w:pPr>
        <w:spacing w:before="240" w:after="240"/>
        <w:jc w:val="both"/>
        <w:rPr>
          <w:rFonts w:ascii="Times New Roman" w:eastAsia="Times New Roman" w:hAnsi="Times New Roman" w:cs="Times New Roman"/>
          <w:b/>
          <w:sz w:val="24"/>
          <w:szCs w:val="24"/>
        </w:rPr>
      </w:pPr>
    </w:p>
    <w:p w14:paraId="44B03BA6" w14:textId="77777777" w:rsidR="00582574" w:rsidRDefault="00994EAC">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5. Discussion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7ED186F" w14:textId="3F26F841" w:rsidR="00582574" w:rsidRDefault="00994EAC">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mutations obtained after variant calling was in the region coding small RNA </w:t>
      </w:r>
      <w:proofErr w:type="spellStart"/>
      <w:r>
        <w:rPr>
          <w:rFonts w:ascii="Times New Roman" w:eastAsia="Times New Roman" w:hAnsi="Times New Roman" w:cs="Times New Roman"/>
          <w:sz w:val="24"/>
          <w:szCs w:val="24"/>
        </w:rPr>
        <w:t>RybA</w:t>
      </w:r>
      <w:proofErr w:type="spellEnd"/>
      <w:r>
        <w:rPr>
          <w:rFonts w:ascii="Times New Roman" w:eastAsia="Times New Roman" w:hAnsi="Times New Roman" w:cs="Times New Roman"/>
          <w:sz w:val="24"/>
          <w:szCs w:val="24"/>
        </w:rPr>
        <w:t>, position 852762. This small RNA regulates synthesis of aromatic amino acids under peroxide stress conditions (</w:t>
      </w:r>
      <w:proofErr w:type="spellStart"/>
      <w:r>
        <w:rPr>
          <w:rFonts w:ascii="Times New Roman" w:eastAsia="Times New Roman" w:hAnsi="Times New Roman" w:cs="Times New Roman"/>
          <w:sz w:val="24"/>
          <w:szCs w:val="24"/>
        </w:rPr>
        <w:t>Gerstle</w:t>
      </w:r>
      <w:proofErr w:type="spellEnd"/>
      <w:r>
        <w:rPr>
          <w:rFonts w:ascii="Times New Roman" w:eastAsia="Times New Roman" w:hAnsi="Times New Roman" w:cs="Times New Roman"/>
          <w:sz w:val="24"/>
          <w:szCs w:val="24"/>
        </w:rPr>
        <w:t xml:space="preserve"> et al. 2012b). Hence, we suggested the </w:t>
      </w:r>
      <w:proofErr w:type="spellStart"/>
      <w:r>
        <w:rPr>
          <w:rFonts w:ascii="Times New Roman" w:eastAsia="Times New Roman" w:hAnsi="Times New Roman" w:cs="Times New Roman"/>
          <w:sz w:val="24"/>
          <w:szCs w:val="24"/>
        </w:rPr>
        <w:t>RybA</w:t>
      </w:r>
      <w:proofErr w:type="spellEnd"/>
      <w:r>
        <w:rPr>
          <w:rFonts w:ascii="Times New Roman" w:eastAsia="Times New Roman" w:hAnsi="Times New Roman" w:cs="Times New Roman"/>
          <w:sz w:val="24"/>
          <w:szCs w:val="24"/>
        </w:rPr>
        <w:t xml:space="preserve"> gene unlikely to be involved in protection from antibiotics. Mutation in the </w:t>
      </w:r>
      <w:proofErr w:type="spellStart"/>
      <w:r>
        <w:rPr>
          <w:rFonts w:ascii="Times New Roman" w:eastAsia="Times New Roman" w:hAnsi="Times New Roman" w:cs="Times New Roman"/>
          <w:sz w:val="24"/>
          <w:szCs w:val="24"/>
        </w:rPr>
        <w:t>ftsI</w:t>
      </w:r>
      <w:proofErr w:type="spellEnd"/>
      <w:r>
        <w:rPr>
          <w:rFonts w:ascii="Times New Roman" w:eastAsia="Times New Roman" w:hAnsi="Times New Roman" w:cs="Times New Roman"/>
          <w:sz w:val="24"/>
          <w:szCs w:val="24"/>
        </w:rPr>
        <w:t xml:space="preserve"> gene is of great interest because this gene encodes penicillin-binding protein 3 — the protein required for division septum assembly (Weiss et al. 1997). It was shown that binding of beta-lactam antibiotics inhibited activity of the </w:t>
      </w:r>
      <w:proofErr w:type="spellStart"/>
      <w:r>
        <w:rPr>
          <w:rFonts w:ascii="Times New Roman" w:eastAsia="Times New Roman" w:hAnsi="Times New Roman" w:cs="Times New Roman"/>
          <w:sz w:val="24"/>
          <w:szCs w:val="24"/>
        </w:rPr>
        <w:t>ftsI</w:t>
      </w:r>
      <w:proofErr w:type="spellEnd"/>
      <w:r>
        <w:rPr>
          <w:rFonts w:ascii="Times New Roman" w:eastAsia="Times New Roman" w:hAnsi="Times New Roman" w:cs="Times New Roman"/>
          <w:sz w:val="24"/>
          <w:szCs w:val="24"/>
        </w:rPr>
        <w:t xml:space="preserve"> and led to cell lysis (Curtis et al. 1985). Since ampicillin is beta-lactam antibiotic, </w:t>
      </w:r>
      <w:proofErr w:type="spellStart"/>
      <w:r>
        <w:rPr>
          <w:rFonts w:ascii="Times New Roman" w:eastAsia="Times New Roman" w:hAnsi="Times New Roman" w:cs="Times New Roman"/>
          <w:sz w:val="24"/>
          <w:szCs w:val="24"/>
        </w:rPr>
        <w:t>ftsI</w:t>
      </w:r>
      <w:proofErr w:type="spellEnd"/>
      <w:r>
        <w:rPr>
          <w:rFonts w:ascii="Times New Roman" w:eastAsia="Times New Roman" w:hAnsi="Times New Roman" w:cs="Times New Roman"/>
          <w:sz w:val="24"/>
          <w:szCs w:val="24"/>
        </w:rPr>
        <w:t xml:space="preserve"> gene can be its target site. The replacement of a single amino acid in antibiotic binding site can result in a decrease of the affinity to ampicillin. </w:t>
      </w:r>
      <w:proofErr w:type="spellStart"/>
      <w:r>
        <w:rPr>
          <w:rFonts w:ascii="Times New Roman" w:eastAsia="Times New Roman" w:hAnsi="Times New Roman" w:cs="Times New Roman"/>
          <w:sz w:val="24"/>
          <w:szCs w:val="24"/>
        </w:rPr>
        <w:t>Mengchen</w:t>
      </w:r>
      <w:proofErr w:type="spellEnd"/>
      <w:r>
        <w:rPr>
          <w:rFonts w:ascii="Times New Roman" w:eastAsia="Times New Roman" w:hAnsi="Times New Roman" w:cs="Times New Roman"/>
          <w:sz w:val="24"/>
          <w:szCs w:val="24"/>
        </w:rPr>
        <w:t xml:space="preserve"> Li at al. in their study of E. coli ampicillin resistance mechanism showed that drug resistant strain had nonsynonymous mutations in several genes including </w:t>
      </w:r>
      <w:proofErr w:type="spellStart"/>
      <w:r>
        <w:rPr>
          <w:rFonts w:ascii="Times New Roman" w:eastAsia="Times New Roman" w:hAnsi="Times New Roman" w:cs="Times New Roman"/>
          <w:sz w:val="24"/>
          <w:szCs w:val="24"/>
        </w:rPr>
        <w:t>ftsI</w:t>
      </w:r>
      <w:proofErr w:type="spellEnd"/>
      <w:r>
        <w:rPr>
          <w:rFonts w:ascii="Times New Roman" w:eastAsia="Times New Roman" w:hAnsi="Times New Roman" w:cs="Times New Roman"/>
          <w:sz w:val="24"/>
          <w:szCs w:val="24"/>
        </w:rPr>
        <w:t xml:space="preserve"> which is consistent with our results (Li et al. 2019). Replacement of glutamine by leucine in </w:t>
      </w:r>
      <w:proofErr w:type="spellStart"/>
      <w:r>
        <w:rPr>
          <w:rFonts w:ascii="Times New Roman" w:eastAsia="Times New Roman" w:hAnsi="Times New Roman" w:cs="Times New Roman"/>
          <w:sz w:val="24"/>
          <w:szCs w:val="24"/>
        </w:rPr>
        <w:t>acrB</w:t>
      </w:r>
      <w:proofErr w:type="spellEnd"/>
      <w:r>
        <w:rPr>
          <w:rFonts w:ascii="Times New Roman" w:eastAsia="Times New Roman" w:hAnsi="Times New Roman" w:cs="Times New Roman"/>
          <w:sz w:val="24"/>
          <w:szCs w:val="24"/>
        </w:rPr>
        <w:t xml:space="preserve">, a component of proton-dependent drug efflux pump, could result in more efficient pumping of ampicillin outside of the cell. Several previous studies have shown the importance of </w:t>
      </w:r>
      <w:proofErr w:type="spellStart"/>
      <w:r>
        <w:rPr>
          <w:rFonts w:ascii="Times New Roman" w:eastAsia="Times New Roman" w:hAnsi="Times New Roman" w:cs="Times New Roman"/>
          <w:sz w:val="24"/>
          <w:szCs w:val="24"/>
        </w:rPr>
        <w:t>acrB</w:t>
      </w:r>
      <w:proofErr w:type="spellEnd"/>
      <w:r>
        <w:rPr>
          <w:rFonts w:ascii="Times New Roman" w:eastAsia="Times New Roman" w:hAnsi="Times New Roman" w:cs="Times New Roman"/>
          <w:sz w:val="24"/>
          <w:szCs w:val="24"/>
        </w:rPr>
        <w:t xml:space="preserve"> in appearance of multi-drug resistance in Escherichia coli (</w:t>
      </w:r>
      <w:proofErr w:type="spellStart"/>
      <w:r>
        <w:rPr>
          <w:rFonts w:ascii="Times New Roman" w:eastAsia="Times New Roman" w:hAnsi="Times New Roman" w:cs="Times New Roman"/>
          <w:sz w:val="24"/>
          <w:szCs w:val="24"/>
        </w:rPr>
        <w:t>Okusu</w:t>
      </w:r>
      <w:proofErr w:type="spellEnd"/>
      <w:r>
        <w:rPr>
          <w:rFonts w:ascii="Times New Roman" w:eastAsia="Times New Roman" w:hAnsi="Times New Roman" w:cs="Times New Roman"/>
          <w:sz w:val="24"/>
          <w:szCs w:val="24"/>
        </w:rPr>
        <w:t xml:space="preserve">, Ma, and </w:t>
      </w:r>
      <w:proofErr w:type="spellStart"/>
      <w:r>
        <w:rPr>
          <w:rFonts w:ascii="Times New Roman" w:eastAsia="Times New Roman" w:hAnsi="Times New Roman" w:cs="Times New Roman"/>
          <w:sz w:val="24"/>
          <w:szCs w:val="24"/>
        </w:rPr>
        <w:t>Nikaido</w:t>
      </w:r>
      <w:proofErr w:type="spellEnd"/>
      <w:r>
        <w:rPr>
          <w:rFonts w:ascii="Times New Roman" w:eastAsia="Times New Roman" w:hAnsi="Times New Roman" w:cs="Times New Roman"/>
          <w:sz w:val="24"/>
          <w:szCs w:val="24"/>
        </w:rPr>
        <w:t xml:space="preserve"> 1996; Li et al. 2019).</w:t>
      </w:r>
      <w:r w:rsidR="003F6034">
        <w:rPr>
          <w:rFonts w:ascii="Times New Roman" w:eastAsia="Times New Roman" w:hAnsi="Times New Roman" w:cs="Times New Roman"/>
          <w:sz w:val="24"/>
          <w:szCs w:val="24"/>
        </w:rPr>
        <w:t xml:space="preserve"> Thus,</w:t>
      </w:r>
      <w:r>
        <w:rPr>
          <w:rFonts w:ascii="Times New Roman" w:eastAsia="Times New Roman" w:hAnsi="Times New Roman" w:cs="Times New Roman"/>
          <w:sz w:val="24"/>
          <w:szCs w:val="24"/>
        </w:rPr>
        <w:t xml:space="preserve"> changing the structure of this protein may contribute to ampicillin resistance. Yet another mutated gene could be responsible for resistance. The </w:t>
      </w:r>
      <w:proofErr w:type="spellStart"/>
      <w:r>
        <w:rPr>
          <w:rFonts w:ascii="Times New Roman" w:eastAsia="Times New Roman" w:hAnsi="Times New Roman" w:cs="Times New Roman"/>
          <w:sz w:val="24"/>
          <w:szCs w:val="24"/>
        </w:rPr>
        <w:t>envZ</w:t>
      </w:r>
      <w:proofErr w:type="spellEnd"/>
      <w:r>
        <w:rPr>
          <w:rFonts w:ascii="Times New Roman" w:eastAsia="Times New Roman" w:hAnsi="Times New Roman" w:cs="Times New Roman"/>
          <w:sz w:val="24"/>
          <w:szCs w:val="24"/>
        </w:rPr>
        <w:t xml:space="preserve"> gene is a sensor histidine kinase which modulates the diffusion through porins (</w:t>
      </w:r>
      <w:proofErr w:type="spellStart"/>
      <w:r>
        <w:rPr>
          <w:rFonts w:ascii="Times New Roman" w:eastAsia="Times New Roman" w:hAnsi="Times New Roman" w:cs="Times New Roman"/>
          <w:sz w:val="24"/>
          <w:szCs w:val="24"/>
        </w:rPr>
        <w:t>Delcour</w:t>
      </w:r>
      <w:proofErr w:type="spellEnd"/>
      <w:r>
        <w:rPr>
          <w:rFonts w:ascii="Times New Roman" w:eastAsia="Times New Roman" w:hAnsi="Times New Roman" w:cs="Times New Roman"/>
          <w:sz w:val="24"/>
          <w:szCs w:val="24"/>
        </w:rPr>
        <w:t xml:space="preserve"> 2009). Potentially the mutation in </w:t>
      </w:r>
      <w:proofErr w:type="spellStart"/>
      <w:r>
        <w:rPr>
          <w:rFonts w:ascii="Times New Roman" w:eastAsia="Times New Roman" w:hAnsi="Times New Roman" w:cs="Times New Roman"/>
          <w:sz w:val="24"/>
          <w:szCs w:val="24"/>
        </w:rPr>
        <w:t>envZ</w:t>
      </w:r>
      <w:proofErr w:type="spellEnd"/>
      <w:r>
        <w:rPr>
          <w:rFonts w:ascii="Times New Roman" w:eastAsia="Times New Roman" w:hAnsi="Times New Roman" w:cs="Times New Roman"/>
          <w:sz w:val="24"/>
          <w:szCs w:val="24"/>
        </w:rPr>
        <w:t xml:space="preserve"> could decrease permeability of outer membrane for ampicillin molecules and reduce the amount of antibiotic to harmless level. In addition, mutation in this gene also was mentioned by </w:t>
      </w:r>
      <w:proofErr w:type="spellStart"/>
      <w:r>
        <w:rPr>
          <w:rFonts w:ascii="Times New Roman" w:eastAsia="Times New Roman" w:hAnsi="Times New Roman" w:cs="Times New Roman"/>
          <w:sz w:val="24"/>
          <w:szCs w:val="24"/>
        </w:rPr>
        <w:t>Mengchen</w:t>
      </w:r>
      <w:proofErr w:type="spellEnd"/>
      <w:r>
        <w:rPr>
          <w:rFonts w:ascii="Times New Roman" w:eastAsia="Times New Roman" w:hAnsi="Times New Roman" w:cs="Times New Roman"/>
          <w:sz w:val="24"/>
          <w:szCs w:val="24"/>
        </w:rPr>
        <w:t xml:space="preserve"> Li et al. as one of the contributors to ampicillin resistance. </w:t>
      </w:r>
      <w:r>
        <w:rPr>
          <w:rFonts w:ascii="Times New Roman" w:eastAsia="Times New Roman" w:hAnsi="Times New Roman" w:cs="Times New Roman"/>
          <w:sz w:val="24"/>
          <w:szCs w:val="24"/>
        </w:rPr>
        <w:br/>
        <w:t xml:space="preserve">One more mutation observed in our study was in GTPase A of a small ribosomal subunit and seemed to be uninvolved in resistance formation. Additionally, this mutation didn’t result in amino acid replacement. </w:t>
      </w:r>
      <w:r>
        <w:rPr>
          <w:rFonts w:ascii="Times New Roman" w:eastAsia="Times New Roman" w:hAnsi="Times New Roman" w:cs="Times New Roman"/>
          <w:sz w:val="24"/>
          <w:szCs w:val="24"/>
        </w:rPr>
        <w:tab/>
      </w:r>
    </w:p>
    <w:p w14:paraId="1DCF3EF5" w14:textId="77777777" w:rsidR="00582574" w:rsidRDefault="00994EAC">
      <w:pPr>
        <w:spacing w:before="24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2AEEE4F" w14:textId="77777777" w:rsidR="00582574" w:rsidRDefault="00994EA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Conclusion</w:t>
      </w:r>
    </w:p>
    <w:p w14:paraId="7BF9141A" w14:textId="77777777" w:rsidR="00582574" w:rsidRDefault="00582574">
      <w:pPr>
        <w:jc w:val="both"/>
        <w:rPr>
          <w:rFonts w:ascii="Times New Roman" w:eastAsia="Times New Roman" w:hAnsi="Times New Roman" w:cs="Times New Roman"/>
          <w:b/>
          <w:sz w:val="24"/>
          <w:szCs w:val="24"/>
        </w:rPr>
      </w:pPr>
    </w:p>
    <w:p w14:paraId="1D852D9F" w14:textId="692BFE64"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Three possible mechanisms of resistance may be used by ampicillin resistance Escherichia coli strain K-12 </w:t>
      </w:r>
      <w:proofErr w:type="spellStart"/>
      <w:r>
        <w:rPr>
          <w:rFonts w:ascii="Times New Roman" w:eastAsia="Times New Roman" w:hAnsi="Times New Roman" w:cs="Times New Roman"/>
          <w:sz w:val="24"/>
          <w:szCs w:val="24"/>
        </w:rPr>
        <w:t>substrain</w:t>
      </w:r>
      <w:proofErr w:type="spellEnd"/>
      <w:r>
        <w:rPr>
          <w:rFonts w:ascii="Times New Roman" w:eastAsia="Times New Roman" w:hAnsi="Times New Roman" w:cs="Times New Roman"/>
          <w:sz w:val="24"/>
          <w:szCs w:val="24"/>
        </w:rPr>
        <w:t xml:space="preserve"> MG1655: modification of the target protein (</w:t>
      </w:r>
      <w:proofErr w:type="spellStart"/>
      <w:r>
        <w:rPr>
          <w:rFonts w:ascii="Times New Roman" w:eastAsia="Times New Roman" w:hAnsi="Times New Roman" w:cs="Times New Roman"/>
          <w:sz w:val="24"/>
          <w:szCs w:val="24"/>
        </w:rPr>
        <w:t>ftsI</w:t>
      </w:r>
      <w:proofErr w:type="spellEnd"/>
      <w:r>
        <w:rPr>
          <w:rFonts w:ascii="Times New Roman" w:eastAsia="Times New Roman" w:hAnsi="Times New Roman" w:cs="Times New Roman"/>
          <w:sz w:val="24"/>
          <w:szCs w:val="24"/>
        </w:rPr>
        <w:t>), improved pumping of the antibiotic (</w:t>
      </w:r>
      <w:proofErr w:type="spellStart"/>
      <w:r>
        <w:rPr>
          <w:rFonts w:ascii="Times New Roman" w:eastAsia="Times New Roman" w:hAnsi="Times New Roman" w:cs="Times New Roman"/>
          <w:sz w:val="24"/>
          <w:szCs w:val="24"/>
        </w:rPr>
        <w:t>acrB</w:t>
      </w:r>
      <w:proofErr w:type="spellEnd"/>
      <w:r>
        <w:rPr>
          <w:rFonts w:ascii="Times New Roman" w:eastAsia="Times New Roman" w:hAnsi="Times New Roman" w:cs="Times New Roman"/>
          <w:sz w:val="24"/>
          <w:szCs w:val="24"/>
        </w:rPr>
        <w:t>) and changing permeability of the outer membrane for ampicillin (</w:t>
      </w:r>
      <w:proofErr w:type="spellStart"/>
      <w:r>
        <w:rPr>
          <w:rFonts w:ascii="Times New Roman" w:eastAsia="Times New Roman" w:hAnsi="Times New Roman" w:cs="Times New Roman"/>
          <w:sz w:val="24"/>
          <w:szCs w:val="24"/>
        </w:rPr>
        <w:t>envZ</w:t>
      </w:r>
      <w:proofErr w:type="spellEnd"/>
      <w:r>
        <w:rPr>
          <w:rFonts w:ascii="Times New Roman" w:eastAsia="Times New Roman" w:hAnsi="Times New Roman" w:cs="Times New Roman"/>
          <w:sz w:val="24"/>
          <w:szCs w:val="24"/>
        </w:rPr>
        <w:t xml:space="preserve">). Further topological determination of changed amino acids in the protein and examination of mutant protein affinity to ampicillin should be performed to check whether these are crucial mutations for resistance. </w:t>
      </w:r>
      <w:r w:rsidR="003F6034">
        <w:rPr>
          <w:rFonts w:ascii="Times New Roman" w:eastAsia="Times New Roman" w:hAnsi="Times New Roman" w:cs="Times New Roman"/>
          <w:sz w:val="24"/>
          <w:szCs w:val="24"/>
        </w:rPr>
        <w:t>Nevertheless,</w:t>
      </w:r>
      <w:r>
        <w:rPr>
          <w:rFonts w:ascii="Times New Roman" w:eastAsia="Times New Roman" w:hAnsi="Times New Roman" w:cs="Times New Roman"/>
          <w:sz w:val="24"/>
          <w:szCs w:val="24"/>
        </w:rPr>
        <w:t xml:space="preserve"> we can formulate some treatment recommendations based on the obtained knowledge. Antibiotics from a group of fluoroquinolones can be used because of another </w:t>
      </w:r>
      <w:r w:rsidR="003F6034">
        <w:rPr>
          <w:rFonts w:ascii="Times New Roman" w:eastAsia="Times New Roman" w:hAnsi="Times New Roman" w:cs="Times New Roman"/>
          <w:sz w:val="24"/>
          <w:szCs w:val="24"/>
        </w:rPr>
        <w:t>inhibition mechanism</w:t>
      </w:r>
      <w:r>
        <w:rPr>
          <w:rFonts w:ascii="Times New Roman" w:eastAsia="Times New Roman" w:hAnsi="Times New Roman" w:cs="Times New Roman"/>
          <w:sz w:val="24"/>
          <w:szCs w:val="24"/>
        </w:rPr>
        <w:t>. These antibiotics interfere in DNA replication by inhibiting topoisomerase IV and DNA gyrase.</w:t>
      </w:r>
    </w:p>
    <w:p w14:paraId="5441EF39" w14:textId="77777777" w:rsidR="00582574" w:rsidRDefault="00582574">
      <w:pPr>
        <w:jc w:val="both"/>
        <w:rPr>
          <w:rFonts w:ascii="Times New Roman" w:eastAsia="Times New Roman" w:hAnsi="Times New Roman" w:cs="Times New Roman"/>
          <w:sz w:val="24"/>
          <w:szCs w:val="24"/>
        </w:rPr>
      </w:pPr>
      <w:bookmarkStart w:id="2" w:name="_GoBack"/>
      <w:bookmarkEnd w:id="2"/>
    </w:p>
    <w:p w14:paraId="0083505A" w14:textId="77777777" w:rsidR="00582574" w:rsidRDefault="00994EA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w:t>
      </w:r>
    </w:p>
    <w:p w14:paraId="48AE3CB9" w14:textId="77777777" w:rsidR="00582574" w:rsidRDefault="00582574">
      <w:pPr>
        <w:jc w:val="both"/>
        <w:rPr>
          <w:rFonts w:ascii="Times New Roman" w:eastAsia="Times New Roman" w:hAnsi="Times New Roman" w:cs="Times New Roman"/>
          <w:sz w:val="24"/>
          <w:szCs w:val="24"/>
        </w:rPr>
      </w:pPr>
    </w:p>
    <w:p w14:paraId="5F5C6F9B"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Davies, J.; Davies, D. Origins and evolution of antibiotic resistance. </w:t>
      </w:r>
      <w:r>
        <w:rPr>
          <w:rFonts w:ascii="Times New Roman" w:eastAsia="Times New Roman" w:hAnsi="Times New Roman" w:cs="Times New Roman"/>
          <w:i/>
          <w:sz w:val="24"/>
          <w:szCs w:val="24"/>
        </w:rPr>
        <w:t>Microbiol Mol Biol Rev</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2010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74</w:t>
      </w:r>
      <w:r>
        <w:rPr>
          <w:rFonts w:ascii="Times New Roman" w:eastAsia="Times New Roman" w:hAnsi="Times New Roman" w:cs="Times New Roman"/>
          <w:sz w:val="24"/>
          <w:szCs w:val="24"/>
        </w:rPr>
        <w:t>, 417–433, doi:10.1128/MMBR.00016-10.</w:t>
      </w:r>
    </w:p>
    <w:p w14:paraId="78326FE9"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         </w:t>
      </w:r>
      <w:proofErr w:type="spellStart"/>
      <w:r>
        <w:rPr>
          <w:rFonts w:ascii="Times New Roman" w:eastAsia="Times New Roman" w:hAnsi="Times New Roman" w:cs="Times New Roman"/>
          <w:sz w:val="24"/>
          <w:szCs w:val="24"/>
        </w:rPr>
        <w:t>Gerstle</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Klätschke</w:t>
      </w:r>
      <w:proofErr w:type="spellEnd"/>
      <w:r>
        <w:rPr>
          <w:rFonts w:ascii="Times New Roman" w:eastAsia="Times New Roman" w:hAnsi="Times New Roman" w:cs="Times New Roman"/>
          <w:sz w:val="24"/>
          <w:szCs w:val="24"/>
        </w:rPr>
        <w:t xml:space="preserve">, K.; Hahn, U.; </w:t>
      </w:r>
      <w:proofErr w:type="spellStart"/>
      <w:r>
        <w:rPr>
          <w:rFonts w:ascii="Times New Roman" w:eastAsia="Times New Roman" w:hAnsi="Times New Roman" w:cs="Times New Roman"/>
          <w:sz w:val="24"/>
          <w:szCs w:val="24"/>
        </w:rPr>
        <w:t>Piganeau</w:t>
      </w:r>
      <w:proofErr w:type="spellEnd"/>
      <w:r>
        <w:rPr>
          <w:rFonts w:ascii="Times New Roman" w:eastAsia="Times New Roman" w:hAnsi="Times New Roman" w:cs="Times New Roman"/>
          <w:sz w:val="24"/>
          <w:szCs w:val="24"/>
        </w:rPr>
        <w:t xml:space="preserve">, N. The small RNA </w:t>
      </w:r>
      <w:proofErr w:type="spellStart"/>
      <w:r>
        <w:rPr>
          <w:rFonts w:ascii="Times New Roman" w:eastAsia="Times New Roman" w:hAnsi="Times New Roman" w:cs="Times New Roman"/>
          <w:sz w:val="24"/>
          <w:szCs w:val="24"/>
        </w:rPr>
        <w:t>RybA</w:t>
      </w:r>
      <w:proofErr w:type="spellEnd"/>
      <w:r>
        <w:rPr>
          <w:rFonts w:ascii="Times New Roman" w:eastAsia="Times New Roman" w:hAnsi="Times New Roman" w:cs="Times New Roman"/>
          <w:sz w:val="24"/>
          <w:szCs w:val="24"/>
        </w:rPr>
        <w:t xml:space="preserve"> regulates key-genes in the biosynthesis of aromatic amino acids under peroxide stress in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RNA Biology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 458–468, doi:10.4161/rna.19065.</w:t>
      </w:r>
    </w:p>
    <w:p w14:paraId="41FC3F58"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Weiss, D.S.; </w:t>
      </w:r>
      <w:proofErr w:type="spellStart"/>
      <w:r>
        <w:rPr>
          <w:rFonts w:ascii="Times New Roman" w:eastAsia="Times New Roman" w:hAnsi="Times New Roman" w:cs="Times New Roman"/>
          <w:sz w:val="24"/>
          <w:szCs w:val="24"/>
        </w:rPr>
        <w:t>Pogliano</w:t>
      </w:r>
      <w:proofErr w:type="spellEnd"/>
      <w:r>
        <w:rPr>
          <w:rFonts w:ascii="Times New Roman" w:eastAsia="Times New Roman" w:hAnsi="Times New Roman" w:cs="Times New Roman"/>
          <w:sz w:val="24"/>
          <w:szCs w:val="24"/>
        </w:rPr>
        <w:t xml:space="preserve">, K.; Carson, M.; Guzman, L.; </w:t>
      </w:r>
      <w:proofErr w:type="spellStart"/>
      <w:r>
        <w:rPr>
          <w:rFonts w:ascii="Times New Roman" w:eastAsia="Times New Roman" w:hAnsi="Times New Roman" w:cs="Times New Roman"/>
          <w:sz w:val="24"/>
          <w:szCs w:val="24"/>
        </w:rPr>
        <w:t>Fraipont</w:t>
      </w:r>
      <w:proofErr w:type="spellEnd"/>
      <w:r>
        <w:rPr>
          <w:rFonts w:ascii="Times New Roman" w:eastAsia="Times New Roman" w:hAnsi="Times New Roman" w:cs="Times New Roman"/>
          <w:sz w:val="24"/>
          <w:szCs w:val="24"/>
        </w:rPr>
        <w:t>, C.; Nguyen‐</w:t>
      </w:r>
      <w:proofErr w:type="spellStart"/>
      <w:r>
        <w:rPr>
          <w:rFonts w:ascii="Times New Roman" w:eastAsia="Times New Roman" w:hAnsi="Times New Roman" w:cs="Times New Roman"/>
          <w:sz w:val="24"/>
          <w:szCs w:val="24"/>
        </w:rPr>
        <w:t>Distèche</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Losick</w:t>
      </w:r>
      <w:proofErr w:type="spellEnd"/>
      <w:r>
        <w:rPr>
          <w:rFonts w:ascii="Times New Roman" w:eastAsia="Times New Roman" w:hAnsi="Times New Roman" w:cs="Times New Roman"/>
          <w:sz w:val="24"/>
          <w:szCs w:val="24"/>
        </w:rPr>
        <w:t xml:space="preserve">, R.; Beckwith, J. Localization of the </w:t>
      </w:r>
      <w:r>
        <w:rPr>
          <w:rFonts w:ascii="Times New Roman" w:eastAsia="Times New Roman" w:hAnsi="Times New Roman" w:cs="Times New Roman"/>
          <w:i/>
          <w:sz w:val="24"/>
          <w:szCs w:val="24"/>
        </w:rPr>
        <w:t>Escherichia coli</w:t>
      </w:r>
      <w:r>
        <w:rPr>
          <w:rFonts w:ascii="Times New Roman" w:eastAsia="Times New Roman" w:hAnsi="Times New Roman" w:cs="Times New Roman"/>
          <w:sz w:val="24"/>
          <w:szCs w:val="24"/>
        </w:rPr>
        <w:t xml:space="preserve"> cell division protein </w:t>
      </w:r>
      <w:proofErr w:type="spellStart"/>
      <w:r>
        <w:rPr>
          <w:rFonts w:ascii="Times New Roman" w:eastAsia="Times New Roman" w:hAnsi="Times New Roman" w:cs="Times New Roman"/>
          <w:sz w:val="24"/>
          <w:szCs w:val="24"/>
        </w:rPr>
        <w:t>FtsI</w:t>
      </w:r>
      <w:proofErr w:type="spellEnd"/>
      <w:r>
        <w:rPr>
          <w:rFonts w:ascii="Times New Roman" w:eastAsia="Times New Roman" w:hAnsi="Times New Roman" w:cs="Times New Roman"/>
          <w:sz w:val="24"/>
          <w:szCs w:val="24"/>
        </w:rPr>
        <w:t xml:space="preserve"> (PBP3) to the division site and cell pole. </w:t>
      </w:r>
      <w:r>
        <w:rPr>
          <w:rFonts w:ascii="Times New Roman" w:eastAsia="Times New Roman" w:hAnsi="Times New Roman" w:cs="Times New Roman"/>
          <w:i/>
          <w:sz w:val="24"/>
          <w:szCs w:val="24"/>
        </w:rPr>
        <w:t>Molecular Microbiology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1997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25</w:t>
      </w:r>
      <w:r>
        <w:rPr>
          <w:rFonts w:ascii="Times New Roman" w:eastAsia="Times New Roman" w:hAnsi="Times New Roman" w:cs="Times New Roman"/>
          <w:sz w:val="24"/>
          <w:szCs w:val="24"/>
        </w:rPr>
        <w:t>, 671–681, doi:10.1046/j.1365-2958.1997.</w:t>
      </w:r>
      <w:proofErr w:type="gramStart"/>
      <w:r>
        <w:rPr>
          <w:rFonts w:ascii="Times New Roman" w:eastAsia="Times New Roman" w:hAnsi="Times New Roman" w:cs="Times New Roman"/>
          <w:sz w:val="24"/>
          <w:szCs w:val="24"/>
        </w:rPr>
        <w:t>5041869.x.</w:t>
      </w:r>
      <w:proofErr w:type="gramEnd"/>
    </w:p>
    <w:p w14:paraId="0516FCFF"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Curtis, N.A.C.; Eisenstadt, R.L.; Turner, K.A.; White, A.J. Inhibition of penicillin-binding protein 3 of </w:t>
      </w:r>
      <w:r>
        <w:rPr>
          <w:rFonts w:ascii="Times New Roman" w:eastAsia="Times New Roman" w:hAnsi="Times New Roman" w:cs="Times New Roman"/>
          <w:i/>
          <w:sz w:val="24"/>
          <w:szCs w:val="24"/>
        </w:rPr>
        <w:t>Escherichia coli</w:t>
      </w:r>
      <w:r>
        <w:rPr>
          <w:rFonts w:ascii="Times New Roman" w:eastAsia="Times New Roman" w:hAnsi="Times New Roman" w:cs="Times New Roman"/>
          <w:sz w:val="24"/>
          <w:szCs w:val="24"/>
        </w:rPr>
        <w:t xml:space="preserve"> K-12. Effects upon growth, viability and outer membrane barrier function. </w:t>
      </w:r>
      <w:r>
        <w:rPr>
          <w:rFonts w:ascii="Times New Roman" w:eastAsia="Times New Roman" w:hAnsi="Times New Roman" w:cs="Times New Roman"/>
          <w:i/>
          <w:sz w:val="24"/>
          <w:szCs w:val="24"/>
        </w:rPr>
        <w:t xml:space="preserve">J </w:t>
      </w:r>
      <w:proofErr w:type="spellStart"/>
      <w:r>
        <w:rPr>
          <w:rFonts w:ascii="Times New Roman" w:eastAsia="Times New Roman" w:hAnsi="Times New Roman" w:cs="Times New Roman"/>
          <w:i/>
          <w:sz w:val="24"/>
          <w:szCs w:val="24"/>
        </w:rPr>
        <w:t>Antimicrob</w:t>
      </w:r>
      <w:proofErr w:type="spellEnd"/>
      <w:r>
        <w:rPr>
          <w:rFonts w:ascii="Times New Roman" w:eastAsia="Times New Roman" w:hAnsi="Times New Roman" w:cs="Times New Roman"/>
          <w:i/>
          <w:sz w:val="24"/>
          <w:szCs w:val="24"/>
        </w:rPr>
        <w:t xml:space="preserve"> Chemother</w:t>
      </w:r>
      <w:r>
        <w:rPr>
          <w:rFonts w:ascii="Times New Roman" w:eastAsia="Times New Roman" w:hAnsi="Times New Roman" w:cs="Times New Roman"/>
          <w:b/>
          <w:sz w:val="24"/>
          <w:szCs w:val="24"/>
        </w:rPr>
        <w:t>1985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16</w:t>
      </w:r>
      <w:r>
        <w:rPr>
          <w:rFonts w:ascii="Times New Roman" w:eastAsia="Times New Roman" w:hAnsi="Times New Roman" w:cs="Times New Roman"/>
          <w:sz w:val="24"/>
          <w:szCs w:val="24"/>
        </w:rPr>
        <w:t>, 287–296, doi:10.1093/</w:t>
      </w:r>
      <w:proofErr w:type="spellStart"/>
      <w:r>
        <w:rPr>
          <w:rFonts w:ascii="Times New Roman" w:eastAsia="Times New Roman" w:hAnsi="Times New Roman" w:cs="Times New Roman"/>
          <w:sz w:val="24"/>
          <w:szCs w:val="24"/>
        </w:rPr>
        <w:t>jac</w:t>
      </w:r>
      <w:proofErr w:type="spellEnd"/>
      <w:r>
        <w:rPr>
          <w:rFonts w:ascii="Times New Roman" w:eastAsia="Times New Roman" w:hAnsi="Times New Roman" w:cs="Times New Roman"/>
          <w:sz w:val="24"/>
          <w:szCs w:val="24"/>
        </w:rPr>
        <w:t>/16.3.287.</w:t>
      </w:r>
    </w:p>
    <w:p w14:paraId="5DF476EF"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Li, M.; Liu, Q.; Teng, Y.; </w:t>
      </w:r>
      <w:proofErr w:type="spellStart"/>
      <w:r>
        <w:rPr>
          <w:rFonts w:ascii="Times New Roman" w:eastAsia="Times New Roman" w:hAnsi="Times New Roman" w:cs="Times New Roman"/>
          <w:sz w:val="24"/>
          <w:szCs w:val="24"/>
        </w:rPr>
        <w:t>Ou</w:t>
      </w:r>
      <w:proofErr w:type="spellEnd"/>
      <w:r>
        <w:rPr>
          <w:rFonts w:ascii="Times New Roman" w:eastAsia="Times New Roman" w:hAnsi="Times New Roman" w:cs="Times New Roman"/>
          <w:sz w:val="24"/>
          <w:szCs w:val="24"/>
        </w:rPr>
        <w:t xml:space="preserve">, L.; Xi, Y.; Chen, S.; </w:t>
      </w:r>
      <w:proofErr w:type="spellStart"/>
      <w:r>
        <w:rPr>
          <w:rFonts w:ascii="Times New Roman" w:eastAsia="Times New Roman" w:hAnsi="Times New Roman" w:cs="Times New Roman"/>
          <w:sz w:val="24"/>
          <w:szCs w:val="24"/>
        </w:rPr>
        <w:t>Duan</w:t>
      </w:r>
      <w:proofErr w:type="spellEnd"/>
      <w:r>
        <w:rPr>
          <w:rFonts w:ascii="Times New Roman" w:eastAsia="Times New Roman" w:hAnsi="Times New Roman" w:cs="Times New Roman"/>
          <w:sz w:val="24"/>
          <w:szCs w:val="24"/>
        </w:rPr>
        <w:t xml:space="preserve">, G. The resistance mechanism of Escherichia coli induced by ampicillin in laboratory. </w:t>
      </w:r>
      <w:r>
        <w:rPr>
          <w:rFonts w:ascii="Times New Roman" w:eastAsia="Times New Roman" w:hAnsi="Times New Roman" w:cs="Times New Roman"/>
          <w:i/>
          <w:sz w:val="24"/>
          <w:szCs w:val="24"/>
        </w:rPr>
        <w:t>IDR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2019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Volume 12</w:t>
      </w:r>
      <w:r>
        <w:rPr>
          <w:rFonts w:ascii="Times New Roman" w:eastAsia="Times New Roman" w:hAnsi="Times New Roman" w:cs="Times New Roman"/>
          <w:sz w:val="24"/>
          <w:szCs w:val="24"/>
        </w:rPr>
        <w:t>, 2853–2863, doi:10.2147/IDR.S221212.</w:t>
      </w:r>
    </w:p>
    <w:p w14:paraId="0683A6CA"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proofErr w:type="spellStart"/>
      <w:r>
        <w:rPr>
          <w:rFonts w:ascii="Times New Roman" w:eastAsia="Times New Roman" w:hAnsi="Times New Roman" w:cs="Times New Roman"/>
          <w:sz w:val="24"/>
          <w:szCs w:val="24"/>
        </w:rPr>
        <w:t>Okusu</w:t>
      </w:r>
      <w:proofErr w:type="spellEnd"/>
      <w:r>
        <w:rPr>
          <w:rFonts w:ascii="Times New Roman" w:eastAsia="Times New Roman" w:hAnsi="Times New Roman" w:cs="Times New Roman"/>
          <w:sz w:val="24"/>
          <w:szCs w:val="24"/>
        </w:rPr>
        <w:t xml:space="preserve">, H.; Ma, D.; </w:t>
      </w:r>
      <w:proofErr w:type="spellStart"/>
      <w:r>
        <w:rPr>
          <w:rFonts w:ascii="Times New Roman" w:eastAsia="Times New Roman" w:hAnsi="Times New Roman" w:cs="Times New Roman"/>
          <w:sz w:val="24"/>
          <w:szCs w:val="24"/>
        </w:rPr>
        <w:t>Nikaido</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AcrAB</w:t>
      </w:r>
      <w:proofErr w:type="spellEnd"/>
      <w:r>
        <w:rPr>
          <w:rFonts w:ascii="Times New Roman" w:eastAsia="Times New Roman" w:hAnsi="Times New Roman" w:cs="Times New Roman"/>
          <w:sz w:val="24"/>
          <w:szCs w:val="24"/>
        </w:rPr>
        <w:t xml:space="preserve"> efflux pump plays a major role in the antibiotic resistance phenotype of Escherichia coli multiple-antibiotic-resistance (Mar) mutants. </w:t>
      </w:r>
      <w:r>
        <w:rPr>
          <w:rFonts w:ascii="Times New Roman" w:eastAsia="Times New Roman" w:hAnsi="Times New Roman" w:cs="Times New Roman"/>
          <w:i/>
          <w:sz w:val="24"/>
          <w:szCs w:val="24"/>
        </w:rPr>
        <w:t>Journal of bacteriology</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1996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178</w:t>
      </w:r>
      <w:r>
        <w:rPr>
          <w:rFonts w:ascii="Times New Roman" w:eastAsia="Times New Roman" w:hAnsi="Times New Roman" w:cs="Times New Roman"/>
          <w:sz w:val="24"/>
          <w:szCs w:val="24"/>
        </w:rPr>
        <w:t>, 306–308, doi:10.1128/JB.178.1.306-308.1996.</w:t>
      </w:r>
    </w:p>
    <w:p w14:paraId="03A23F72" w14:textId="77777777" w:rsidR="00582574" w:rsidRDefault="00994EA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Delcour</w:t>
      </w:r>
      <w:proofErr w:type="spellEnd"/>
      <w:r>
        <w:rPr>
          <w:rFonts w:ascii="Times New Roman" w:eastAsia="Times New Roman" w:hAnsi="Times New Roman" w:cs="Times New Roman"/>
          <w:sz w:val="24"/>
          <w:szCs w:val="24"/>
        </w:rPr>
        <w:t xml:space="preserve">, A.H. Outer membrane permeability and antibiotic resistance. </w:t>
      </w:r>
      <w:proofErr w:type="spellStart"/>
      <w:r>
        <w:rPr>
          <w:rFonts w:ascii="Times New Roman" w:eastAsia="Times New Roman" w:hAnsi="Times New Roman" w:cs="Times New Roman"/>
          <w:i/>
          <w:sz w:val="24"/>
          <w:szCs w:val="24"/>
        </w:rPr>
        <w:t>Biochimica</w:t>
      </w:r>
      <w:proofErr w:type="spellEnd"/>
      <w:r>
        <w:rPr>
          <w:rFonts w:ascii="Times New Roman" w:eastAsia="Times New Roman" w:hAnsi="Times New Roman" w:cs="Times New Roman"/>
          <w:i/>
          <w:sz w:val="24"/>
          <w:szCs w:val="24"/>
        </w:rPr>
        <w:t xml:space="preserve"> et </w:t>
      </w:r>
      <w:proofErr w:type="spellStart"/>
      <w:r>
        <w:rPr>
          <w:rFonts w:ascii="Times New Roman" w:eastAsia="Times New Roman" w:hAnsi="Times New Roman" w:cs="Times New Roman"/>
          <w:i/>
          <w:sz w:val="24"/>
          <w:szCs w:val="24"/>
        </w:rPr>
        <w:t>Biophysica</w:t>
      </w:r>
      <w:proofErr w:type="spellEnd"/>
      <w:r>
        <w:rPr>
          <w:rFonts w:ascii="Times New Roman" w:eastAsia="Times New Roman" w:hAnsi="Times New Roman" w:cs="Times New Roman"/>
          <w:i/>
          <w:sz w:val="24"/>
          <w:szCs w:val="24"/>
        </w:rPr>
        <w:t xml:space="preserve"> Acta (BBA) - Proteins and Proteomics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2009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1794</w:t>
      </w:r>
      <w:r>
        <w:rPr>
          <w:rFonts w:ascii="Times New Roman" w:eastAsia="Times New Roman" w:hAnsi="Times New Roman" w:cs="Times New Roman"/>
          <w:sz w:val="24"/>
          <w:szCs w:val="24"/>
        </w:rPr>
        <w:t xml:space="preserve">, 808–816, </w:t>
      </w:r>
      <w:proofErr w:type="gramStart"/>
      <w:r>
        <w:rPr>
          <w:rFonts w:ascii="Times New Roman" w:eastAsia="Times New Roman" w:hAnsi="Times New Roman" w:cs="Times New Roman"/>
          <w:sz w:val="24"/>
          <w:szCs w:val="24"/>
        </w:rPr>
        <w:t>doi:10.1016/j.bbapap</w:t>
      </w:r>
      <w:proofErr w:type="gramEnd"/>
      <w:r>
        <w:rPr>
          <w:rFonts w:ascii="Times New Roman" w:eastAsia="Times New Roman" w:hAnsi="Times New Roman" w:cs="Times New Roman"/>
          <w:sz w:val="24"/>
          <w:szCs w:val="24"/>
        </w:rPr>
        <w:t>.2008.11.005.</w:t>
      </w:r>
    </w:p>
    <w:p w14:paraId="0268A467" w14:textId="77777777" w:rsidR="00582574" w:rsidRDefault="00582574">
      <w:pPr>
        <w:jc w:val="both"/>
        <w:rPr>
          <w:rFonts w:ascii="Times New Roman" w:eastAsia="Times New Roman" w:hAnsi="Times New Roman" w:cs="Times New Roman"/>
          <w:sz w:val="24"/>
          <w:szCs w:val="24"/>
        </w:rPr>
      </w:pPr>
    </w:p>
    <w:p w14:paraId="0377A870" w14:textId="77777777" w:rsidR="00582574" w:rsidRDefault="00582574">
      <w:pPr>
        <w:jc w:val="both"/>
        <w:rPr>
          <w:rFonts w:ascii="Times New Roman" w:eastAsia="Times New Roman" w:hAnsi="Times New Roman" w:cs="Times New Roman"/>
          <w:sz w:val="24"/>
          <w:szCs w:val="24"/>
        </w:rPr>
      </w:pPr>
    </w:p>
    <w:sectPr w:rsidR="005825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2574"/>
    <w:rsid w:val="003F6034"/>
    <w:rsid w:val="00582574"/>
    <w:rsid w:val="005D4CE4"/>
    <w:rsid w:val="00726A11"/>
    <w:rsid w:val="00994E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CEFA9"/>
  <w15:docId w15:val="{158D9466-A019-4DAB-889C-DAAF01203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public.dobzhanskycenter.ru/mrayko/amp_res_2.fastq.zip" TargetMode="External"/><Relationship Id="rId4" Type="http://schemas.openxmlformats.org/officeDocument/2006/relationships/hyperlink" Target="http://public.dobzhanskycenter.ru/mrayko/amp_res_1.fastq.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1186</TotalTime>
  <Pages>6</Pages>
  <Words>1695</Words>
  <Characters>9667</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Иванова Евгения Алексеевна</cp:lastModifiedBy>
  <cp:revision>5</cp:revision>
  <dcterms:created xsi:type="dcterms:W3CDTF">2022-03-30T13:56:00Z</dcterms:created>
  <dcterms:modified xsi:type="dcterms:W3CDTF">2022-03-31T10:04:00Z</dcterms:modified>
</cp:coreProperties>
</file>