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E99B37" w14:textId="77777777" w:rsidR="00337ACC" w:rsidRPr="004727E0" w:rsidRDefault="004727E0">
      <w:pPr>
        <w:jc w:val="center"/>
        <w:rPr>
          <w:b/>
          <w:sz w:val="24"/>
          <w:szCs w:val="24"/>
          <w:lang w:val="en-US"/>
        </w:rPr>
      </w:pPr>
      <w:r w:rsidRPr="004727E0">
        <w:rPr>
          <w:b/>
          <w:sz w:val="24"/>
          <w:szCs w:val="24"/>
          <w:lang w:val="en-US"/>
        </w:rPr>
        <w:t>The proper implementation of SNP analysis results: building a perfect human</w:t>
      </w:r>
    </w:p>
    <w:p w14:paraId="34F475A8" w14:textId="13477784" w:rsidR="00337ACC" w:rsidRPr="004727E0" w:rsidRDefault="004727E0">
      <w:pPr>
        <w:jc w:val="center"/>
        <w:rPr>
          <w:b/>
          <w:lang w:val="en-US"/>
        </w:rPr>
      </w:pPr>
      <w:proofErr w:type="spellStart"/>
      <w:r w:rsidRPr="004727E0">
        <w:rPr>
          <w:b/>
          <w:sz w:val="20"/>
          <w:szCs w:val="20"/>
          <w:lang w:val="en-US"/>
        </w:rPr>
        <w:t>Kupaeva</w:t>
      </w:r>
      <w:proofErr w:type="spellEnd"/>
      <w:r w:rsidRPr="004727E0">
        <w:rPr>
          <w:b/>
          <w:sz w:val="20"/>
          <w:szCs w:val="20"/>
          <w:lang w:val="en-US"/>
        </w:rPr>
        <w:t xml:space="preserve"> Daria, Ivanova Eugenia</w:t>
      </w:r>
      <w:r>
        <w:rPr>
          <w:b/>
          <w:sz w:val="20"/>
          <w:szCs w:val="20"/>
          <w:lang w:val="en-US"/>
        </w:rPr>
        <w:t xml:space="preserve"> (</w:t>
      </w:r>
      <w:proofErr w:type="spellStart"/>
      <w:r>
        <w:rPr>
          <w:b/>
          <w:sz w:val="20"/>
          <w:szCs w:val="20"/>
          <w:lang w:val="en-US"/>
        </w:rPr>
        <w:t>Strebulaeva</w:t>
      </w:r>
      <w:proofErr w:type="spellEnd"/>
      <w:r>
        <w:rPr>
          <w:b/>
          <w:sz w:val="20"/>
          <w:szCs w:val="20"/>
          <w:lang w:val="en-US"/>
        </w:rPr>
        <w:t>)</w:t>
      </w:r>
      <w:r w:rsidRPr="004727E0">
        <w:rPr>
          <w:b/>
          <w:lang w:val="en-US"/>
        </w:rPr>
        <w:br/>
      </w:r>
    </w:p>
    <w:p w14:paraId="21527E6E" w14:textId="77777777" w:rsidR="00337ACC" w:rsidRPr="004727E0" w:rsidRDefault="004727E0">
      <w:pPr>
        <w:rPr>
          <w:lang w:val="en-US"/>
        </w:rPr>
      </w:pPr>
      <w:r w:rsidRPr="004727E0">
        <w:rPr>
          <w:b/>
          <w:lang w:val="en-US"/>
        </w:rPr>
        <w:t>Abstract</w:t>
      </w:r>
      <w:r w:rsidRPr="004727E0">
        <w:rPr>
          <w:b/>
          <w:lang w:val="en-US"/>
        </w:rPr>
        <w:br/>
      </w:r>
    </w:p>
    <w:p w14:paraId="74C917FA" w14:textId="076333C2" w:rsidR="00337ACC" w:rsidRPr="004727E0" w:rsidRDefault="004727E0">
      <w:pPr>
        <w:jc w:val="both"/>
        <w:rPr>
          <w:lang w:val="en-US"/>
        </w:rPr>
      </w:pPr>
      <w:r w:rsidRPr="004727E0">
        <w:rPr>
          <w:lang w:val="en-US"/>
        </w:rPr>
        <w:t>Rapid development of sequencing technologies and genetic engineering in recent years has expanded the horizons of practical application of genetic data. This paper considers one interesting usage of genetic data - human genome editing with the purpose of i</w:t>
      </w:r>
      <w:r w:rsidRPr="004727E0">
        <w:rPr>
          <w:lang w:val="en-US"/>
        </w:rPr>
        <w:t>mprovement in terms of health, skills or something else. Forgetting for a moment about ethics we analyzed</w:t>
      </w:r>
      <w:r w:rsidRPr="004727E0">
        <w:rPr>
          <w:lang w:val="en-US"/>
        </w:rPr>
        <w:t xml:space="preserve"> raw data from the 23andMe project in order to find the regions for correction with CRISPR-Cas9 technology. Using </w:t>
      </w:r>
      <w:proofErr w:type="spellStart"/>
      <w:r w:rsidRPr="004727E0">
        <w:rPr>
          <w:lang w:val="en-US"/>
        </w:rPr>
        <w:t>SnpEff</w:t>
      </w:r>
      <w:proofErr w:type="spellEnd"/>
      <w:r w:rsidRPr="004727E0">
        <w:rPr>
          <w:lang w:val="en-US"/>
        </w:rPr>
        <w:t>/</w:t>
      </w:r>
      <w:proofErr w:type="spellStart"/>
      <w:r w:rsidRPr="004727E0">
        <w:rPr>
          <w:lang w:val="en-US"/>
        </w:rPr>
        <w:t>SnpSift</w:t>
      </w:r>
      <w:proofErr w:type="spellEnd"/>
      <w:r w:rsidRPr="004727E0">
        <w:rPr>
          <w:lang w:val="en-US"/>
        </w:rPr>
        <w:t xml:space="preserve"> tools along with </w:t>
      </w:r>
      <w:proofErr w:type="spellStart"/>
      <w:r w:rsidRPr="004727E0">
        <w:rPr>
          <w:lang w:val="en-US"/>
        </w:rPr>
        <w:t>Ensem</w:t>
      </w:r>
      <w:r w:rsidRPr="004727E0">
        <w:rPr>
          <w:lang w:val="en-US"/>
        </w:rPr>
        <w:t>bl</w:t>
      </w:r>
      <w:proofErr w:type="spellEnd"/>
      <w:r w:rsidRPr="004727E0">
        <w:rPr>
          <w:lang w:val="en-US"/>
        </w:rPr>
        <w:t xml:space="preserve"> Variant Effect Predictor we performed functional annotation and effect prediction and extracted informative variants. Finally,</w:t>
      </w:r>
      <w:r w:rsidRPr="004727E0">
        <w:rPr>
          <w:lang w:val="en-US"/>
        </w:rPr>
        <w:t xml:space="preserve"> we revealed pathogenic SNPs and SNPs associated with risk of a certain disease onset and suggested several changes for the pers</w:t>
      </w:r>
      <w:r w:rsidRPr="004727E0">
        <w:rPr>
          <w:lang w:val="en-US"/>
        </w:rPr>
        <w:t xml:space="preserve">on upgrade. </w:t>
      </w:r>
    </w:p>
    <w:p w14:paraId="61A9BFBD" w14:textId="77777777" w:rsidR="00337ACC" w:rsidRPr="004727E0" w:rsidRDefault="00337ACC">
      <w:pPr>
        <w:jc w:val="both"/>
        <w:rPr>
          <w:lang w:val="en-US"/>
        </w:rPr>
      </w:pPr>
    </w:p>
    <w:p w14:paraId="482DA17B" w14:textId="77777777" w:rsidR="00337ACC" w:rsidRPr="004727E0" w:rsidRDefault="004727E0">
      <w:pPr>
        <w:rPr>
          <w:b/>
          <w:lang w:val="en-US"/>
        </w:rPr>
      </w:pPr>
      <w:r w:rsidRPr="004727E0">
        <w:rPr>
          <w:b/>
          <w:lang w:val="en-US"/>
        </w:rPr>
        <w:t>Introduction</w:t>
      </w:r>
      <w:r w:rsidRPr="004727E0">
        <w:rPr>
          <w:b/>
          <w:lang w:val="en-US"/>
        </w:rPr>
        <w:br/>
      </w:r>
    </w:p>
    <w:p w14:paraId="1998D423" w14:textId="522DEE5D" w:rsidR="00337ACC" w:rsidRPr="004727E0" w:rsidRDefault="004727E0">
      <w:pPr>
        <w:rPr>
          <w:lang w:val="en-US"/>
        </w:rPr>
      </w:pPr>
      <w:r w:rsidRPr="004727E0">
        <w:rPr>
          <w:lang w:val="en-US"/>
        </w:rPr>
        <w:t xml:space="preserve">Since ancient times people have tried to know more about yourself and </w:t>
      </w:r>
      <w:proofErr w:type="gramStart"/>
      <w:r w:rsidRPr="004727E0">
        <w:rPr>
          <w:lang w:val="en-US"/>
        </w:rPr>
        <w:t>nowadays</w:t>
      </w:r>
      <w:proofErr w:type="gramEnd"/>
      <w:r w:rsidRPr="004727E0">
        <w:rPr>
          <w:lang w:val="en-US"/>
        </w:rPr>
        <w:t xml:space="preserve"> we have the capability to examine our genome in many different ways. It is possible to sequence the human genome completely or partially, for example</w:t>
      </w:r>
      <w:r w:rsidRPr="004727E0">
        <w:rPr>
          <w:lang w:val="en-US"/>
        </w:rPr>
        <w:t>, only exome or single genes. Apparently whole-genome sequencing provides a lot of information but is it always indispensable for routine examination of the diseases, risks and personal traits? Complex tests based on single nucleotide polymorphism (SNP) de</w:t>
      </w:r>
      <w:r w:rsidRPr="004727E0">
        <w:rPr>
          <w:lang w:val="en-US"/>
        </w:rPr>
        <w:t>tection were developed to</w:t>
      </w:r>
      <w:r w:rsidRPr="004727E0">
        <w:rPr>
          <w:lang w:val="en-US"/>
        </w:rPr>
        <w:t xml:space="preserve"> meet those needs</w:t>
      </w:r>
      <w:r w:rsidRPr="004727E0">
        <w:rPr>
          <w:vertAlign w:val="superscript"/>
          <w:lang w:val="en-US"/>
        </w:rPr>
        <w:t>1</w:t>
      </w:r>
      <w:r w:rsidRPr="004727E0">
        <w:rPr>
          <w:lang w:val="en-US"/>
        </w:rPr>
        <w:t>. SNP represents a change of one nucleotide that can cause a phenotypic manifestation from harmless or</w:t>
      </w:r>
      <w:r w:rsidRPr="004727E0">
        <w:rPr>
          <w:lang w:val="en-US"/>
        </w:rPr>
        <w:t xml:space="preserve"> even useful traits of a person, like resistance to certain pathogens, to predisposition to clinical conditio</w:t>
      </w:r>
      <w:r w:rsidRPr="004727E0">
        <w:rPr>
          <w:lang w:val="en-US"/>
        </w:rPr>
        <w:t>n. SNP databases are renewed every day and provide more and more comprehensive characterization</w:t>
      </w:r>
      <w:r w:rsidRPr="004727E0">
        <w:rPr>
          <w:lang w:val="en-US"/>
        </w:rPr>
        <w:t xml:space="preserve"> of a person’s genome regardless of the less price of those tests. </w:t>
      </w:r>
    </w:p>
    <w:p w14:paraId="170EFE23" w14:textId="77777777" w:rsidR="00337ACC" w:rsidRPr="004727E0" w:rsidRDefault="00337ACC">
      <w:pPr>
        <w:rPr>
          <w:lang w:val="en-US"/>
        </w:rPr>
      </w:pPr>
    </w:p>
    <w:p w14:paraId="353839C4" w14:textId="564593DC" w:rsidR="00337ACC" w:rsidRPr="004727E0" w:rsidRDefault="004727E0">
      <w:pPr>
        <w:rPr>
          <w:lang w:val="en-US"/>
        </w:rPr>
      </w:pPr>
      <w:r w:rsidRPr="004727E0">
        <w:rPr>
          <w:lang w:val="en-US"/>
        </w:rPr>
        <w:t>One of the popular technologies for getting information about SNPs is microarray. SNP microa</w:t>
      </w:r>
      <w:r w:rsidRPr="004727E0">
        <w:rPr>
          <w:lang w:val="en-US"/>
        </w:rPr>
        <w:t>rrays belong to hybridization-based methods in which many thousands of probes corresponding to different SNPs with several alleles are located on the solid surface of a microchip or on the polystyrene beads</w:t>
      </w:r>
      <w:r w:rsidRPr="004727E0">
        <w:rPr>
          <w:vertAlign w:val="superscript"/>
          <w:lang w:val="en-US"/>
        </w:rPr>
        <w:t>2</w:t>
      </w:r>
      <w:r w:rsidRPr="004727E0">
        <w:rPr>
          <w:lang w:val="en-US"/>
        </w:rPr>
        <w:t>. DNA of a sample hybridizes with probes and fluo</w:t>
      </w:r>
      <w:r w:rsidRPr="004727E0">
        <w:rPr>
          <w:lang w:val="en-US"/>
        </w:rPr>
        <w:t>rescent signals are detected from</w:t>
      </w:r>
      <w:r w:rsidRPr="004727E0">
        <w:rPr>
          <w:lang w:val="en-US"/>
        </w:rPr>
        <w:t xml:space="preserve"> bonded probes after washing off non-specifically bonded sequences. It is a particular case of genotyping which measures more general genetic variation. In this investigation we used raw data from the 23andMe project where</w:t>
      </w:r>
      <w:r w:rsidRPr="004727E0">
        <w:rPr>
          <w:lang w:val="en-US"/>
        </w:rPr>
        <w:t xml:space="preserve"> Illumina Infinium OmniExpress-24 kit is applied. It is a </w:t>
      </w:r>
      <w:proofErr w:type="spellStart"/>
      <w:r w:rsidRPr="004727E0">
        <w:rPr>
          <w:lang w:val="en-US"/>
        </w:rPr>
        <w:t>BeadChip</w:t>
      </w:r>
      <w:proofErr w:type="spellEnd"/>
      <w:r w:rsidRPr="004727E0">
        <w:rPr>
          <w:lang w:val="en-US"/>
        </w:rPr>
        <w:t xml:space="preserve"> array described as </w:t>
      </w:r>
      <w:hyperlink r:id="rId5">
        <w:r w:rsidRPr="004727E0">
          <w:rPr>
            <w:lang w:val="en-US"/>
          </w:rPr>
          <w:t>Genome-Wide Genot</w:t>
        </w:r>
        <w:r w:rsidRPr="004727E0">
          <w:rPr>
            <w:lang w:val="en-US"/>
          </w:rPr>
          <w:t>yping Array</w:t>
        </w:r>
      </w:hyperlink>
      <w:r w:rsidRPr="004727E0">
        <w:rPr>
          <w:lang w:val="en-US"/>
        </w:rPr>
        <w:t xml:space="preserve"> and </w:t>
      </w:r>
      <w:hyperlink r:id="rId6">
        <w:r w:rsidRPr="004727E0">
          <w:rPr>
            <w:lang w:val="en-US"/>
          </w:rPr>
          <w:t>High-Throughput Genotyping Array</w:t>
        </w:r>
      </w:hyperlink>
      <w:r w:rsidRPr="004727E0">
        <w:rPr>
          <w:lang w:val="en-US"/>
        </w:rPr>
        <w:t xml:space="preserve"> that provides an overview of the entire genome, ena</w:t>
      </w:r>
      <w:r w:rsidRPr="004727E0">
        <w:rPr>
          <w:lang w:val="en-US"/>
        </w:rPr>
        <w:t>bling genome-wide discoveries and associations</w:t>
      </w:r>
      <w:r w:rsidRPr="004727E0">
        <w:rPr>
          <w:vertAlign w:val="superscript"/>
          <w:lang w:val="en-US"/>
        </w:rPr>
        <w:t>3</w:t>
      </w:r>
      <w:r w:rsidRPr="004727E0">
        <w:rPr>
          <w:lang w:val="en-US"/>
        </w:rPr>
        <w:t>. Infinium technology works on primer extension which is a two-step process. Firstly,</w:t>
      </w:r>
      <w:r w:rsidRPr="004727E0">
        <w:rPr>
          <w:lang w:val="en-US"/>
        </w:rPr>
        <w:t xml:space="preserve"> the probes hybridize on the sample sequences upstream from the SNP and then DNA polymerase extends the hybridized primer by </w:t>
      </w:r>
      <w:r w:rsidRPr="004727E0">
        <w:rPr>
          <w:lang w:val="en-US"/>
        </w:rPr>
        <w:t xml:space="preserve">adding SNP </w:t>
      </w:r>
      <w:proofErr w:type="spellStart"/>
      <w:r w:rsidRPr="004727E0">
        <w:rPr>
          <w:lang w:val="en-US"/>
        </w:rPr>
        <w:t>hapten</w:t>
      </w:r>
      <w:proofErr w:type="spellEnd"/>
      <w:r w:rsidRPr="004727E0">
        <w:rPr>
          <w:lang w:val="en-US"/>
        </w:rPr>
        <w:t>-labeled nucleotides. This label is recognized by antibodies that are coupled to a detectable signal</w:t>
      </w:r>
      <w:r w:rsidRPr="004727E0">
        <w:rPr>
          <w:vertAlign w:val="superscript"/>
          <w:lang w:val="en-US"/>
        </w:rPr>
        <w:t>4</w:t>
      </w:r>
      <w:r w:rsidRPr="004727E0">
        <w:rPr>
          <w:lang w:val="en-US"/>
        </w:rPr>
        <w:t>.</w:t>
      </w:r>
    </w:p>
    <w:p w14:paraId="490CDEC2" w14:textId="77777777" w:rsidR="00337ACC" w:rsidRPr="004727E0" w:rsidRDefault="00337ACC">
      <w:pPr>
        <w:rPr>
          <w:b/>
          <w:lang w:val="en-US"/>
        </w:rPr>
      </w:pPr>
    </w:p>
    <w:p w14:paraId="0DCA880E" w14:textId="54994609" w:rsidR="00337ACC" w:rsidRPr="004727E0" w:rsidRDefault="004727E0">
      <w:pPr>
        <w:rPr>
          <w:b/>
          <w:lang w:val="en-US"/>
        </w:rPr>
      </w:pPr>
      <w:r w:rsidRPr="004727E0">
        <w:rPr>
          <w:lang w:val="en-US"/>
        </w:rPr>
        <w:t>Obtaining the list of SNPs and using special tools one can easily analyze it and recognize the unpleasant variants. For now,</w:t>
      </w:r>
      <w:r w:rsidRPr="004727E0">
        <w:rPr>
          <w:lang w:val="en-US"/>
        </w:rPr>
        <w:t xml:space="preserve"> ethical rul</w:t>
      </w:r>
      <w:r w:rsidRPr="004727E0">
        <w:rPr>
          <w:lang w:val="en-US"/>
        </w:rPr>
        <w:t>es forbid direct manipulations with the human genome. However,</w:t>
      </w:r>
      <w:r w:rsidRPr="004727E0">
        <w:rPr>
          <w:lang w:val="en-US"/>
        </w:rPr>
        <w:t xml:space="preserve"> the systems for genome editing already exist and widely used on other organisms. The CRISPR-Cas9 system originated in bacteria </w:t>
      </w:r>
      <w:r w:rsidRPr="004727E0">
        <w:rPr>
          <w:i/>
          <w:lang w:val="en-US"/>
        </w:rPr>
        <w:t xml:space="preserve">Streptococcus pyogenes </w:t>
      </w:r>
      <w:r w:rsidRPr="004727E0">
        <w:rPr>
          <w:lang w:val="en-US"/>
        </w:rPr>
        <w:t xml:space="preserve">as an </w:t>
      </w:r>
      <w:r w:rsidRPr="004727E0">
        <w:rPr>
          <w:lang w:val="en-US"/>
        </w:rPr>
        <w:lastRenderedPageBreak/>
        <w:t>adaptive immune system against DNA vir</w:t>
      </w:r>
      <w:r w:rsidRPr="004727E0">
        <w:rPr>
          <w:lang w:val="en-US"/>
        </w:rPr>
        <w:t>uses and plasmids</w:t>
      </w:r>
      <w:r w:rsidRPr="004727E0">
        <w:rPr>
          <w:vertAlign w:val="superscript"/>
          <w:lang w:val="en-US"/>
        </w:rPr>
        <w:t>5</w:t>
      </w:r>
      <w:r w:rsidRPr="004727E0">
        <w:rPr>
          <w:lang w:val="en-US"/>
        </w:rPr>
        <w:t>. Cas9 is an endonuclease bound to the guide RNA and associated with the Clustered Regularly Interspaced Short Palindromic Repeats (CRISPR). The CRISPR acts as a storage of the sequences of the previously met hostile agents and Cas9 cleav</w:t>
      </w:r>
      <w:r w:rsidRPr="004727E0">
        <w:rPr>
          <w:lang w:val="en-US"/>
        </w:rPr>
        <w:t>es the matching DNA of the invader. People take over this gorgeous technology and modernize it for their needs. Current methods allow not only the cleavage of the target DNA but also direct change of the sequence by one-letter transformation</w:t>
      </w:r>
      <w:r w:rsidRPr="004727E0">
        <w:rPr>
          <w:vertAlign w:val="superscript"/>
          <w:lang w:val="en-US"/>
        </w:rPr>
        <w:t>6</w:t>
      </w:r>
      <w:r w:rsidRPr="004727E0">
        <w:rPr>
          <w:lang w:val="en-US"/>
        </w:rPr>
        <w:t xml:space="preserve"> or insertion </w:t>
      </w:r>
      <w:r w:rsidRPr="004727E0">
        <w:rPr>
          <w:lang w:val="en-US"/>
        </w:rPr>
        <w:t>of a small sequence</w:t>
      </w:r>
      <w:r w:rsidRPr="004727E0">
        <w:rPr>
          <w:vertAlign w:val="superscript"/>
          <w:lang w:val="en-US"/>
        </w:rPr>
        <w:t>7</w:t>
      </w:r>
      <w:r w:rsidRPr="004727E0">
        <w:rPr>
          <w:lang w:val="en-US"/>
        </w:rPr>
        <w:t>. Probably in the future all these technologies will find an application in human genome editing in genetic disease treatment or human improvement.</w:t>
      </w:r>
      <w:r w:rsidRPr="004727E0">
        <w:rPr>
          <w:lang w:val="en-US"/>
        </w:rPr>
        <w:br/>
      </w:r>
      <w:r w:rsidRPr="004727E0">
        <w:rPr>
          <w:lang w:val="en-US"/>
        </w:rPr>
        <w:br/>
      </w:r>
      <w:r w:rsidRPr="004727E0">
        <w:rPr>
          <w:b/>
          <w:lang w:val="en-US"/>
        </w:rPr>
        <w:t>Materials and methods</w:t>
      </w:r>
    </w:p>
    <w:p w14:paraId="2DD230D1" w14:textId="77777777" w:rsidR="00337ACC" w:rsidRPr="004727E0" w:rsidRDefault="004727E0">
      <w:pPr>
        <w:rPr>
          <w:lang w:val="en-US"/>
        </w:rPr>
      </w:pPr>
      <w:r w:rsidRPr="004727E0">
        <w:rPr>
          <w:b/>
          <w:lang w:val="en-US"/>
        </w:rPr>
        <w:br/>
      </w:r>
      <w:r w:rsidRPr="004727E0">
        <w:rPr>
          <w:lang w:val="en-US"/>
        </w:rPr>
        <w:t>In the start of our study we have had raw SNP data in format 23a</w:t>
      </w:r>
      <w:r w:rsidRPr="004727E0">
        <w:rPr>
          <w:lang w:val="en-US"/>
        </w:rPr>
        <w:t xml:space="preserve">ndMe. We converted it to </w:t>
      </w:r>
      <w:proofErr w:type="spellStart"/>
      <w:r w:rsidRPr="004727E0">
        <w:rPr>
          <w:lang w:val="en-US"/>
        </w:rPr>
        <w:t>vcf</w:t>
      </w:r>
      <w:proofErr w:type="spellEnd"/>
      <w:r w:rsidRPr="004727E0">
        <w:rPr>
          <w:lang w:val="en-US"/>
        </w:rPr>
        <w:t xml:space="preserve"> format with the help of plink</w:t>
      </w:r>
      <w:r w:rsidRPr="004727E0">
        <w:rPr>
          <w:vertAlign w:val="superscript"/>
          <w:lang w:val="en-US"/>
        </w:rPr>
        <w:t>8</w:t>
      </w:r>
      <w:r w:rsidRPr="004727E0">
        <w:rPr>
          <w:lang w:val="en-US"/>
        </w:rPr>
        <w:t xml:space="preserve"> tool (--out </w:t>
      </w:r>
      <w:proofErr w:type="spellStart"/>
      <w:r w:rsidRPr="004727E0">
        <w:rPr>
          <w:lang w:val="en-US"/>
        </w:rPr>
        <w:t>snps_clean</w:t>
      </w:r>
      <w:proofErr w:type="spellEnd"/>
      <w:r w:rsidRPr="004727E0">
        <w:rPr>
          <w:lang w:val="en-US"/>
        </w:rPr>
        <w:t>, --output-</w:t>
      </w:r>
      <w:proofErr w:type="spellStart"/>
      <w:r w:rsidRPr="004727E0">
        <w:rPr>
          <w:lang w:val="en-US"/>
        </w:rPr>
        <w:t>chr</w:t>
      </w:r>
      <w:proofErr w:type="spellEnd"/>
      <w:r w:rsidRPr="004727E0">
        <w:rPr>
          <w:lang w:val="en-US"/>
        </w:rPr>
        <w:t xml:space="preserve"> MT --</w:t>
      </w:r>
      <w:proofErr w:type="spellStart"/>
      <w:r w:rsidRPr="004727E0">
        <w:rPr>
          <w:lang w:val="en-US"/>
        </w:rPr>
        <w:t>snps</w:t>
      </w:r>
      <w:proofErr w:type="spellEnd"/>
      <w:r w:rsidRPr="004727E0">
        <w:rPr>
          <w:lang w:val="en-US"/>
        </w:rPr>
        <w:t>-only just-</w:t>
      </w:r>
      <w:proofErr w:type="spellStart"/>
      <w:r w:rsidRPr="004727E0">
        <w:rPr>
          <w:lang w:val="en-US"/>
        </w:rPr>
        <w:t>acgt</w:t>
      </w:r>
      <w:proofErr w:type="spellEnd"/>
      <w:r w:rsidRPr="004727E0">
        <w:rPr>
          <w:lang w:val="en-US"/>
        </w:rPr>
        <w:t xml:space="preserve"> options).</w:t>
      </w:r>
    </w:p>
    <w:p w14:paraId="73A79073" w14:textId="77777777" w:rsidR="00337ACC" w:rsidRPr="004727E0" w:rsidRDefault="004727E0">
      <w:pPr>
        <w:rPr>
          <w:lang w:val="en-US"/>
        </w:rPr>
      </w:pPr>
      <w:r w:rsidRPr="004727E0">
        <w:rPr>
          <w:lang w:val="en-US"/>
        </w:rPr>
        <w:t>For annotation we used the SnpEff</w:t>
      </w:r>
      <w:r w:rsidRPr="004727E0">
        <w:rPr>
          <w:vertAlign w:val="superscript"/>
          <w:lang w:val="en-US"/>
        </w:rPr>
        <w:t>9</w:t>
      </w:r>
      <w:r w:rsidRPr="004727E0">
        <w:rPr>
          <w:lang w:val="en-US"/>
        </w:rPr>
        <w:t xml:space="preserve"> tool that searches for the annotation of the SNPs in the human genome base, GRCh37 versio</w:t>
      </w:r>
      <w:r w:rsidRPr="004727E0">
        <w:rPr>
          <w:lang w:val="en-US"/>
        </w:rPr>
        <w:t>n. We selected clinical significant variants with the use of SnpSift</w:t>
      </w:r>
      <w:r w:rsidRPr="004727E0">
        <w:rPr>
          <w:vertAlign w:val="superscript"/>
          <w:lang w:val="en-US"/>
        </w:rPr>
        <w:t>10</w:t>
      </w:r>
      <w:r w:rsidRPr="004727E0">
        <w:rPr>
          <w:lang w:val="en-US"/>
        </w:rPr>
        <w:t xml:space="preserve"> tools that perform search in </w:t>
      </w:r>
      <w:hyperlink r:id="rId7">
        <w:proofErr w:type="spellStart"/>
        <w:r w:rsidRPr="004727E0">
          <w:rPr>
            <w:color w:val="1155CC"/>
            <w:u w:val="single"/>
            <w:lang w:val="en-US"/>
          </w:rPr>
          <w:t>ClinVar</w:t>
        </w:r>
        <w:proofErr w:type="spellEnd"/>
      </w:hyperlink>
      <w:r w:rsidRPr="004727E0">
        <w:rPr>
          <w:lang w:val="en-US"/>
        </w:rPr>
        <w:t xml:space="preserve"> base.</w:t>
      </w:r>
    </w:p>
    <w:p w14:paraId="7E5D7366" w14:textId="01BA881F" w:rsidR="00337ACC" w:rsidRPr="004727E0" w:rsidRDefault="004727E0">
      <w:pPr>
        <w:rPr>
          <w:lang w:val="en-US"/>
        </w:rPr>
      </w:pPr>
      <w:r w:rsidRPr="004727E0">
        <w:rPr>
          <w:lang w:val="en-US"/>
        </w:rPr>
        <w:t>Also,</w:t>
      </w:r>
      <w:r w:rsidRPr="004727E0">
        <w:rPr>
          <w:lang w:val="en-US"/>
        </w:rPr>
        <w:t xml:space="preserve"> we annotated our data with help of </w:t>
      </w:r>
      <w:proofErr w:type="spellStart"/>
      <w:r w:rsidRPr="004727E0">
        <w:rPr>
          <w:lang w:val="en-US"/>
        </w:rPr>
        <w:t>Ensembl</w:t>
      </w:r>
      <w:proofErr w:type="spellEnd"/>
      <w:r w:rsidRPr="004727E0">
        <w:rPr>
          <w:lang w:val="en-US"/>
        </w:rPr>
        <w:t xml:space="preserve"> web-server Variant Effect Predictor with default settings. We extracted variations, which were annotated as “</w:t>
      </w:r>
      <w:proofErr w:type="spellStart"/>
      <w:r w:rsidRPr="004727E0">
        <w:rPr>
          <w:lang w:val="en-US"/>
        </w:rPr>
        <w:t>risk_factor</w:t>
      </w:r>
      <w:proofErr w:type="spellEnd"/>
      <w:r w:rsidRPr="004727E0">
        <w:rPr>
          <w:lang w:val="en-US"/>
        </w:rPr>
        <w:t>” or “pathogenic”, using standard bash to</w:t>
      </w:r>
      <w:r w:rsidRPr="004727E0">
        <w:rPr>
          <w:lang w:val="en-US"/>
        </w:rPr>
        <w:t>ols (</w:t>
      </w:r>
      <w:proofErr w:type="spellStart"/>
      <w:r w:rsidRPr="004727E0">
        <w:rPr>
          <w:lang w:val="en-US"/>
        </w:rPr>
        <w:t>awk</w:t>
      </w:r>
      <w:proofErr w:type="spellEnd"/>
      <w:r w:rsidRPr="004727E0">
        <w:rPr>
          <w:lang w:val="en-US"/>
        </w:rPr>
        <w:t>, grep, cut). Additional information about predicted clinically</w:t>
      </w:r>
      <w:r w:rsidRPr="004727E0">
        <w:rPr>
          <w:lang w:val="en-US"/>
        </w:rPr>
        <w:t xml:space="preserve"> significant variations we got in the base </w:t>
      </w:r>
      <w:hyperlink r:id="rId8">
        <w:proofErr w:type="spellStart"/>
        <w:r w:rsidRPr="004727E0">
          <w:rPr>
            <w:color w:val="1155CC"/>
            <w:u w:val="single"/>
            <w:lang w:val="en-US"/>
          </w:rPr>
          <w:t>dbSNP</w:t>
        </w:r>
        <w:proofErr w:type="spellEnd"/>
      </w:hyperlink>
      <w:r w:rsidRPr="004727E0">
        <w:rPr>
          <w:lang w:val="en-US"/>
        </w:rPr>
        <w:t xml:space="preserve">. </w:t>
      </w:r>
    </w:p>
    <w:p w14:paraId="62211859" w14:textId="77777777" w:rsidR="00337ACC" w:rsidRPr="004727E0" w:rsidRDefault="004727E0">
      <w:pPr>
        <w:rPr>
          <w:lang w:val="en-US"/>
        </w:rPr>
      </w:pPr>
      <w:r w:rsidRPr="004727E0">
        <w:rPr>
          <w:lang w:val="en-US"/>
        </w:rPr>
        <w:t xml:space="preserve">We have determined the patient's haplotype using </w:t>
      </w:r>
      <w:hyperlink r:id="rId9">
        <w:r w:rsidRPr="004727E0">
          <w:rPr>
            <w:color w:val="1155CC"/>
            <w:u w:val="single"/>
            <w:lang w:val="en-US"/>
          </w:rPr>
          <w:t>haplogrep</w:t>
        </w:r>
      </w:hyperlink>
      <w:r w:rsidRPr="004727E0">
        <w:rPr>
          <w:vertAlign w:val="superscript"/>
          <w:lang w:val="en-US"/>
        </w:rPr>
        <w:t>11</w:t>
      </w:r>
      <w:r w:rsidRPr="004727E0">
        <w:rPr>
          <w:lang w:val="en-US"/>
        </w:rPr>
        <w:t xml:space="preserve">. Also this result was confirmed with </w:t>
      </w:r>
      <w:hyperlink r:id="rId10">
        <w:r w:rsidRPr="004727E0">
          <w:rPr>
            <w:color w:val="1155CC"/>
            <w:u w:val="single"/>
            <w:lang w:val="en-US"/>
          </w:rPr>
          <w:t>mthub</w:t>
        </w:r>
      </w:hyperlink>
      <w:r w:rsidRPr="004727E0">
        <w:rPr>
          <w:vertAlign w:val="superscript"/>
          <w:lang w:val="en-US"/>
        </w:rPr>
        <w:t>12</w:t>
      </w:r>
      <w:r w:rsidRPr="004727E0">
        <w:rPr>
          <w:lang w:val="en-US"/>
        </w:rPr>
        <w:t>.</w:t>
      </w:r>
      <w:r w:rsidRPr="004727E0">
        <w:rPr>
          <w:lang w:val="en-US"/>
        </w:rPr>
        <w:br/>
        <w:t>For determining Y-chromosome haplogroup we used web-tool Y-SNP Subclade Predictor</w:t>
      </w:r>
      <w:r w:rsidRPr="004727E0">
        <w:rPr>
          <w:vertAlign w:val="superscript"/>
          <w:lang w:val="en-US"/>
        </w:rPr>
        <w:t>13</w:t>
      </w:r>
      <w:r w:rsidRPr="004727E0">
        <w:rPr>
          <w:lang w:val="en-US"/>
        </w:rPr>
        <w:t>.</w:t>
      </w:r>
    </w:p>
    <w:p w14:paraId="2AAFF7C2" w14:textId="77777777" w:rsidR="00337ACC" w:rsidRPr="004727E0" w:rsidRDefault="00337ACC">
      <w:pPr>
        <w:rPr>
          <w:b/>
          <w:lang w:val="en-US"/>
        </w:rPr>
      </w:pPr>
    </w:p>
    <w:p w14:paraId="3BC096C2" w14:textId="0C26B290" w:rsidR="00337ACC" w:rsidRPr="004727E0" w:rsidRDefault="004727E0">
      <w:pPr>
        <w:rPr>
          <w:b/>
          <w:lang w:val="en-US"/>
        </w:rPr>
      </w:pPr>
      <w:r w:rsidRPr="004727E0">
        <w:rPr>
          <w:lang w:val="en-US"/>
        </w:rPr>
        <w:t xml:space="preserve">All the commands that we used in this project, presented in the </w:t>
      </w:r>
      <w:r w:rsidRPr="004727E0">
        <w:rPr>
          <w:lang w:val="en-US"/>
        </w:rPr>
        <w:t>Supplementary materials</w:t>
      </w:r>
      <w:r w:rsidRPr="004727E0">
        <w:rPr>
          <w:lang w:val="en-US"/>
        </w:rPr>
        <w:t xml:space="preserve">. </w:t>
      </w:r>
    </w:p>
    <w:p w14:paraId="66645CAD" w14:textId="77777777" w:rsidR="00337ACC" w:rsidRPr="004727E0" w:rsidRDefault="00337ACC">
      <w:pPr>
        <w:rPr>
          <w:b/>
          <w:lang w:val="en-US"/>
        </w:rPr>
      </w:pPr>
    </w:p>
    <w:p w14:paraId="33444EA3" w14:textId="77777777" w:rsidR="00337ACC" w:rsidRPr="004727E0" w:rsidRDefault="00337ACC">
      <w:pPr>
        <w:rPr>
          <w:b/>
          <w:lang w:val="en-US"/>
        </w:rPr>
      </w:pPr>
    </w:p>
    <w:p w14:paraId="5E898B5F" w14:textId="77777777" w:rsidR="00337ACC" w:rsidRPr="004727E0" w:rsidRDefault="004727E0">
      <w:pPr>
        <w:rPr>
          <w:b/>
          <w:lang w:val="en-US"/>
        </w:rPr>
      </w:pPr>
      <w:r w:rsidRPr="004727E0">
        <w:rPr>
          <w:b/>
          <w:lang w:val="en-US"/>
        </w:rPr>
        <w:t>Results</w:t>
      </w:r>
    </w:p>
    <w:p w14:paraId="5DB49247" w14:textId="77777777" w:rsidR="00337ACC" w:rsidRPr="004727E0" w:rsidRDefault="004727E0">
      <w:pPr>
        <w:rPr>
          <w:lang w:val="en-US"/>
        </w:rPr>
      </w:pPr>
      <w:r w:rsidRPr="004727E0">
        <w:rPr>
          <w:b/>
          <w:lang w:val="en-US"/>
        </w:rPr>
        <w:br/>
      </w:r>
      <w:r w:rsidRPr="004727E0">
        <w:rPr>
          <w:lang w:val="en-US"/>
        </w:rPr>
        <w:t>From the results of the analysis of potentially</w:t>
      </w:r>
      <w:r w:rsidRPr="004727E0">
        <w:rPr>
          <w:lang w:val="en-US"/>
        </w:rPr>
        <w:t xml:space="preserve"> clinically significant variables, we selected 52 SNPs, which clinical significance was annotated by Variant Effect Predictor as “</w:t>
      </w:r>
      <w:proofErr w:type="spellStart"/>
      <w:r w:rsidRPr="004727E0">
        <w:rPr>
          <w:lang w:val="en-US"/>
        </w:rPr>
        <w:t>risk_factor</w:t>
      </w:r>
      <w:proofErr w:type="spellEnd"/>
      <w:r w:rsidRPr="004727E0">
        <w:rPr>
          <w:lang w:val="en-US"/>
        </w:rPr>
        <w:t>” or “pathogenic”. Of the 52 variations obtained, we discarded those that are not marked as “</w:t>
      </w:r>
      <w:proofErr w:type="spellStart"/>
      <w:r w:rsidRPr="004727E0">
        <w:rPr>
          <w:lang w:val="en-US"/>
        </w:rPr>
        <w:t>risk_factor</w:t>
      </w:r>
      <w:proofErr w:type="spellEnd"/>
      <w:r w:rsidRPr="004727E0">
        <w:rPr>
          <w:lang w:val="en-US"/>
        </w:rPr>
        <w:t>” or “patho</w:t>
      </w:r>
      <w:r w:rsidRPr="004727E0">
        <w:rPr>
          <w:lang w:val="en-US"/>
        </w:rPr>
        <w:t xml:space="preserve">genic” in the </w:t>
      </w:r>
      <w:proofErr w:type="spellStart"/>
      <w:r w:rsidRPr="004727E0">
        <w:rPr>
          <w:lang w:val="en-US"/>
        </w:rPr>
        <w:t>dbSNP</w:t>
      </w:r>
      <w:proofErr w:type="spellEnd"/>
      <w:r w:rsidRPr="004727E0">
        <w:rPr>
          <w:lang w:val="en-US"/>
        </w:rPr>
        <w:t xml:space="preserve"> database. All these observations presented in table 1. Full list of the extracted variations is shown in table 1 of the Supplementary materials.</w:t>
      </w:r>
    </w:p>
    <w:p w14:paraId="735C94AB" w14:textId="77777777" w:rsidR="00337ACC" w:rsidRPr="004727E0" w:rsidRDefault="004727E0">
      <w:pPr>
        <w:rPr>
          <w:lang w:val="en-US"/>
        </w:rPr>
      </w:pPr>
      <w:r w:rsidRPr="004727E0">
        <w:rPr>
          <w:lang w:val="en-US"/>
        </w:rPr>
        <w:t>Among the variations associated with clinical pathologies, we did not find rare polymorphis</w:t>
      </w:r>
      <w:r w:rsidRPr="004727E0">
        <w:rPr>
          <w:lang w:val="en-US"/>
        </w:rPr>
        <w:t xml:space="preserve">ms (with a frequency of &lt;20% according to </w:t>
      </w:r>
      <w:proofErr w:type="spellStart"/>
      <w:r w:rsidRPr="004727E0">
        <w:rPr>
          <w:lang w:val="en-US"/>
        </w:rPr>
        <w:t>GnomAD</w:t>
      </w:r>
      <w:proofErr w:type="spellEnd"/>
      <w:r w:rsidRPr="004727E0">
        <w:rPr>
          <w:lang w:val="en-US"/>
        </w:rPr>
        <w:t>). We also did not find any homozygous variation.</w:t>
      </w:r>
    </w:p>
    <w:p w14:paraId="41C04D05" w14:textId="77777777" w:rsidR="00337ACC" w:rsidRPr="004727E0" w:rsidRDefault="00337ACC">
      <w:pPr>
        <w:rPr>
          <w:b/>
          <w:lang w:val="en-US"/>
        </w:rPr>
      </w:pPr>
    </w:p>
    <w:p w14:paraId="09579E0C" w14:textId="77777777" w:rsidR="00337ACC" w:rsidRPr="004727E0" w:rsidRDefault="004727E0">
      <w:pPr>
        <w:rPr>
          <w:lang w:val="en-US"/>
        </w:rPr>
      </w:pPr>
      <w:r w:rsidRPr="004727E0">
        <w:rPr>
          <w:lang w:val="en-US"/>
        </w:rPr>
        <w:t>Table 1 - Potentially pathogenic SNPs and SNPs referred to as risk factors.</w:t>
      </w:r>
      <w:r w:rsidRPr="004727E0">
        <w:rPr>
          <w:lang w:val="en-US"/>
        </w:rPr>
        <w:br/>
      </w:r>
    </w:p>
    <w:tbl>
      <w:tblPr>
        <w:tblStyle w:val="a5"/>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00"/>
        <w:gridCol w:w="1545"/>
        <w:gridCol w:w="1080"/>
        <w:gridCol w:w="1335"/>
        <w:gridCol w:w="1275"/>
        <w:gridCol w:w="1515"/>
        <w:gridCol w:w="1065"/>
      </w:tblGrid>
      <w:tr w:rsidR="00337ACC" w14:paraId="2A3D04A1" w14:textId="77777777">
        <w:tc>
          <w:tcPr>
            <w:tcW w:w="1200" w:type="dxa"/>
            <w:shd w:val="clear" w:color="auto" w:fill="auto"/>
            <w:tcMar>
              <w:top w:w="100" w:type="dxa"/>
              <w:left w:w="100" w:type="dxa"/>
              <w:bottom w:w="100" w:type="dxa"/>
              <w:right w:w="100" w:type="dxa"/>
            </w:tcMar>
          </w:tcPr>
          <w:p w14:paraId="0156F50D" w14:textId="77777777" w:rsidR="00337ACC" w:rsidRDefault="004727E0">
            <w:pPr>
              <w:widowControl w:val="0"/>
              <w:pBdr>
                <w:top w:val="nil"/>
                <w:left w:val="nil"/>
                <w:bottom w:val="nil"/>
                <w:right w:val="nil"/>
                <w:between w:val="nil"/>
              </w:pBdr>
              <w:spacing w:line="240" w:lineRule="auto"/>
              <w:rPr>
                <w:sz w:val="18"/>
                <w:szCs w:val="18"/>
              </w:rPr>
            </w:pPr>
            <w:r>
              <w:rPr>
                <w:sz w:val="18"/>
                <w:szCs w:val="18"/>
              </w:rPr>
              <w:t>SNP ID</w:t>
            </w:r>
          </w:p>
        </w:tc>
        <w:tc>
          <w:tcPr>
            <w:tcW w:w="1545" w:type="dxa"/>
            <w:shd w:val="clear" w:color="auto" w:fill="auto"/>
            <w:tcMar>
              <w:top w:w="100" w:type="dxa"/>
              <w:left w:w="100" w:type="dxa"/>
              <w:bottom w:w="100" w:type="dxa"/>
              <w:right w:w="100" w:type="dxa"/>
            </w:tcMar>
          </w:tcPr>
          <w:p w14:paraId="00039A2A" w14:textId="77777777" w:rsidR="00337ACC" w:rsidRDefault="004727E0">
            <w:pPr>
              <w:widowControl w:val="0"/>
              <w:pBdr>
                <w:top w:val="nil"/>
                <w:left w:val="nil"/>
                <w:bottom w:val="nil"/>
                <w:right w:val="nil"/>
                <w:between w:val="nil"/>
              </w:pBdr>
              <w:spacing w:line="240" w:lineRule="auto"/>
              <w:rPr>
                <w:sz w:val="18"/>
                <w:szCs w:val="18"/>
              </w:rPr>
            </w:pPr>
            <w:proofErr w:type="spellStart"/>
            <w:r>
              <w:rPr>
                <w:sz w:val="18"/>
                <w:szCs w:val="18"/>
              </w:rPr>
              <w:t>Position</w:t>
            </w:r>
            <w:proofErr w:type="spellEnd"/>
          </w:p>
        </w:tc>
        <w:tc>
          <w:tcPr>
            <w:tcW w:w="1080" w:type="dxa"/>
            <w:shd w:val="clear" w:color="auto" w:fill="auto"/>
            <w:tcMar>
              <w:top w:w="100" w:type="dxa"/>
              <w:left w:w="100" w:type="dxa"/>
              <w:bottom w:w="100" w:type="dxa"/>
              <w:right w:w="100" w:type="dxa"/>
            </w:tcMar>
          </w:tcPr>
          <w:p w14:paraId="253DF7B4" w14:textId="77777777" w:rsidR="00337ACC" w:rsidRDefault="004727E0">
            <w:pPr>
              <w:widowControl w:val="0"/>
              <w:pBdr>
                <w:top w:val="nil"/>
                <w:left w:val="nil"/>
                <w:bottom w:val="nil"/>
                <w:right w:val="nil"/>
                <w:between w:val="nil"/>
              </w:pBdr>
              <w:spacing w:line="240" w:lineRule="auto"/>
              <w:rPr>
                <w:sz w:val="18"/>
                <w:szCs w:val="18"/>
              </w:rPr>
            </w:pPr>
            <w:proofErr w:type="spellStart"/>
            <w:r>
              <w:rPr>
                <w:sz w:val="18"/>
                <w:szCs w:val="18"/>
              </w:rPr>
              <w:t>Nucleotide</w:t>
            </w:r>
            <w:proofErr w:type="spellEnd"/>
          </w:p>
        </w:tc>
        <w:tc>
          <w:tcPr>
            <w:tcW w:w="1335" w:type="dxa"/>
            <w:shd w:val="clear" w:color="auto" w:fill="auto"/>
            <w:tcMar>
              <w:top w:w="100" w:type="dxa"/>
              <w:left w:w="100" w:type="dxa"/>
              <w:bottom w:w="100" w:type="dxa"/>
              <w:right w:w="100" w:type="dxa"/>
            </w:tcMar>
          </w:tcPr>
          <w:p w14:paraId="55548D71" w14:textId="77777777" w:rsidR="00337ACC" w:rsidRDefault="004727E0">
            <w:pPr>
              <w:widowControl w:val="0"/>
              <w:spacing w:line="240" w:lineRule="auto"/>
              <w:rPr>
                <w:sz w:val="18"/>
                <w:szCs w:val="18"/>
              </w:rPr>
            </w:pPr>
            <w:proofErr w:type="spellStart"/>
            <w:r>
              <w:rPr>
                <w:sz w:val="18"/>
                <w:szCs w:val="18"/>
              </w:rPr>
              <w:t>Consequence</w:t>
            </w:r>
            <w:proofErr w:type="spellEnd"/>
          </w:p>
        </w:tc>
        <w:tc>
          <w:tcPr>
            <w:tcW w:w="1275" w:type="dxa"/>
            <w:shd w:val="clear" w:color="auto" w:fill="auto"/>
            <w:tcMar>
              <w:top w:w="100" w:type="dxa"/>
              <w:left w:w="100" w:type="dxa"/>
              <w:bottom w:w="100" w:type="dxa"/>
              <w:right w:w="100" w:type="dxa"/>
            </w:tcMar>
          </w:tcPr>
          <w:p w14:paraId="27C2FBD3" w14:textId="77777777" w:rsidR="00337ACC" w:rsidRDefault="004727E0">
            <w:pPr>
              <w:widowControl w:val="0"/>
              <w:spacing w:line="240" w:lineRule="auto"/>
              <w:rPr>
                <w:sz w:val="18"/>
                <w:szCs w:val="18"/>
              </w:rPr>
            </w:pPr>
            <w:proofErr w:type="spellStart"/>
            <w:r>
              <w:rPr>
                <w:sz w:val="18"/>
                <w:szCs w:val="18"/>
              </w:rPr>
              <w:t>Significance</w:t>
            </w:r>
            <w:proofErr w:type="spellEnd"/>
          </w:p>
        </w:tc>
        <w:tc>
          <w:tcPr>
            <w:tcW w:w="1515" w:type="dxa"/>
            <w:shd w:val="clear" w:color="auto" w:fill="auto"/>
            <w:tcMar>
              <w:top w:w="100" w:type="dxa"/>
              <w:left w:w="100" w:type="dxa"/>
              <w:bottom w:w="100" w:type="dxa"/>
              <w:right w:w="100" w:type="dxa"/>
            </w:tcMar>
          </w:tcPr>
          <w:p w14:paraId="7E4383F9" w14:textId="77777777" w:rsidR="00337ACC" w:rsidRDefault="004727E0">
            <w:pPr>
              <w:widowControl w:val="0"/>
              <w:pBdr>
                <w:top w:val="nil"/>
                <w:left w:val="nil"/>
                <w:bottom w:val="nil"/>
                <w:right w:val="nil"/>
                <w:between w:val="nil"/>
              </w:pBdr>
              <w:spacing w:line="240" w:lineRule="auto"/>
              <w:rPr>
                <w:sz w:val="18"/>
                <w:szCs w:val="18"/>
              </w:rPr>
            </w:pPr>
            <w:proofErr w:type="spellStart"/>
            <w:r>
              <w:rPr>
                <w:sz w:val="18"/>
                <w:szCs w:val="18"/>
              </w:rPr>
              <w:t>Diagnosis</w:t>
            </w:r>
            <w:proofErr w:type="spellEnd"/>
          </w:p>
        </w:tc>
        <w:tc>
          <w:tcPr>
            <w:tcW w:w="1065" w:type="dxa"/>
            <w:shd w:val="clear" w:color="auto" w:fill="auto"/>
            <w:tcMar>
              <w:top w:w="100" w:type="dxa"/>
              <w:left w:w="100" w:type="dxa"/>
              <w:bottom w:w="100" w:type="dxa"/>
              <w:right w:w="100" w:type="dxa"/>
            </w:tcMar>
          </w:tcPr>
          <w:p w14:paraId="7F2ADBBE" w14:textId="77777777" w:rsidR="00337ACC" w:rsidRDefault="004727E0">
            <w:pPr>
              <w:widowControl w:val="0"/>
              <w:pBdr>
                <w:top w:val="nil"/>
                <w:left w:val="nil"/>
                <w:bottom w:val="nil"/>
                <w:right w:val="nil"/>
                <w:between w:val="nil"/>
              </w:pBdr>
              <w:spacing w:line="240" w:lineRule="auto"/>
              <w:rPr>
                <w:sz w:val="18"/>
                <w:szCs w:val="18"/>
              </w:rPr>
            </w:pPr>
            <w:proofErr w:type="spellStart"/>
            <w:r>
              <w:rPr>
                <w:sz w:val="18"/>
                <w:szCs w:val="18"/>
              </w:rPr>
              <w:t>Frequency</w:t>
            </w:r>
            <w:proofErr w:type="spellEnd"/>
            <w:r>
              <w:rPr>
                <w:sz w:val="18"/>
                <w:szCs w:val="18"/>
              </w:rPr>
              <w:t xml:space="preserve"> (</w:t>
            </w:r>
            <w:proofErr w:type="spellStart"/>
            <w:r>
              <w:rPr>
                <w:sz w:val="18"/>
                <w:szCs w:val="18"/>
              </w:rPr>
              <w:t>by</w:t>
            </w:r>
            <w:proofErr w:type="spellEnd"/>
            <w:r>
              <w:rPr>
                <w:sz w:val="18"/>
                <w:szCs w:val="18"/>
              </w:rPr>
              <w:t xml:space="preserve"> </w:t>
            </w:r>
            <w:proofErr w:type="spellStart"/>
            <w:r>
              <w:rPr>
                <w:sz w:val="18"/>
                <w:szCs w:val="18"/>
              </w:rPr>
              <w:t>GnomAD</w:t>
            </w:r>
            <w:proofErr w:type="spellEnd"/>
            <w:r>
              <w:rPr>
                <w:sz w:val="18"/>
                <w:szCs w:val="18"/>
              </w:rPr>
              <w:t>)</w:t>
            </w:r>
          </w:p>
        </w:tc>
      </w:tr>
      <w:tr w:rsidR="00337ACC" w14:paraId="0C0EBDD0" w14:textId="77777777">
        <w:tc>
          <w:tcPr>
            <w:tcW w:w="1200" w:type="dxa"/>
            <w:shd w:val="clear" w:color="auto" w:fill="auto"/>
            <w:tcMar>
              <w:top w:w="100" w:type="dxa"/>
              <w:left w:w="100" w:type="dxa"/>
              <w:bottom w:w="100" w:type="dxa"/>
              <w:right w:w="100" w:type="dxa"/>
            </w:tcMar>
          </w:tcPr>
          <w:p w14:paraId="01E77107" w14:textId="77777777" w:rsidR="00337ACC" w:rsidRDefault="004727E0">
            <w:pPr>
              <w:widowControl w:val="0"/>
              <w:spacing w:line="240" w:lineRule="auto"/>
              <w:rPr>
                <w:sz w:val="18"/>
                <w:szCs w:val="18"/>
              </w:rPr>
            </w:pPr>
            <w:r>
              <w:rPr>
                <w:sz w:val="18"/>
                <w:szCs w:val="18"/>
              </w:rPr>
              <w:t>rs1024611</w:t>
            </w:r>
          </w:p>
        </w:tc>
        <w:tc>
          <w:tcPr>
            <w:tcW w:w="1545" w:type="dxa"/>
            <w:shd w:val="clear" w:color="auto" w:fill="auto"/>
            <w:tcMar>
              <w:top w:w="100" w:type="dxa"/>
              <w:left w:w="100" w:type="dxa"/>
              <w:bottom w:w="100" w:type="dxa"/>
              <w:right w:w="100" w:type="dxa"/>
            </w:tcMar>
          </w:tcPr>
          <w:p w14:paraId="26E7D989" w14:textId="77777777" w:rsidR="00337ACC" w:rsidRDefault="004727E0">
            <w:pPr>
              <w:widowControl w:val="0"/>
              <w:spacing w:line="240" w:lineRule="auto"/>
              <w:rPr>
                <w:sz w:val="18"/>
                <w:szCs w:val="18"/>
              </w:rPr>
            </w:pPr>
            <w:r>
              <w:rPr>
                <w:sz w:val="18"/>
                <w:szCs w:val="18"/>
              </w:rPr>
              <w:t>17:32579788-</w:t>
            </w:r>
            <w:r>
              <w:rPr>
                <w:sz w:val="18"/>
                <w:szCs w:val="18"/>
              </w:rPr>
              <w:lastRenderedPageBreak/>
              <w:t>32579788</w:t>
            </w:r>
          </w:p>
        </w:tc>
        <w:tc>
          <w:tcPr>
            <w:tcW w:w="1080" w:type="dxa"/>
            <w:shd w:val="clear" w:color="auto" w:fill="auto"/>
            <w:tcMar>
              <w:top w:w="100" w:type="dxa"/>
              <w:left w:w="100" w:type="dxa"/>
              <w:bottom w:w="100" w:type="dxa"/>
              <w:right w:w="100" w:type="dxa"/>
            </w:tcMar>
          </w:tcPr>
          <w:p w14:paraId="279114E5" w14:textId="77777777" w:rsidR="00337ACC" w:rsidRDefault="004727E0">
            <w:pPr>
              <w:widowControl w:val="0"/>
              <w:spacing w:line="240" w:lineRule="auto"/>
              <w:rPr>
                <w:sz w:val="18"/>
                <w:szCs w:val="18"/>
              </w:rPr>
            </w:pPr>
            <w:r>
              <w:rPr>
                <w:sz w:val="18"/>
                <w:szCs w:val="18"/>
              </w:rPr>
              <w:lastRenderedPageBreak/>
              <w:t>G</w:t>
            </w:r>
          </w:p>
        </w:tc>
        <w:tc>
          <w:tcPr>
            <w:tcW w:w="1335" w:type="dxa"/>
            <w:shd w:val="clear" w:color="auto" w:fill="auto"/>
            <w:tcMar>
              <w:top w:w="100" w:type="dxa"/>
              <w:left w:w="100" w:type="dxa"/>
              <w:bottom w:w="100" w:type="dxa"/>
              <w:right w:w="100" w:type="dxa"/>
            </w:tcMar>
          </w:tcPr>
          <w:p w14:paraId="03DB618C" w14:textId="77777777" w:rsidR="00337ACC" w:rsidRDefault="004727E0">
            <w:pPr>
              <w:widowControl w:val="0"/>
              <w:spacing w:line="240" w:lineRule="auto"/>
              <w:rPr>
                <w:sz w:val="18"/>
                <w:szCs w:val="18"/>
              </w:rPr>
            </w:pPr>
            <w:r>
              <w:rPr>
                <w:sz w:val="18"/>
                <w:szCs w:val="18"/>
              </w:rPr>
              <w:t xml:space="preserve">CCL2: </w:t>
            </w:r>
            <w:proofErr w:type="spellStart"/>
            <w:r>
              <w:rPr>
                <w:sz w:val="18"/>
                <w:szCs w:val="18"/>
              </w:rPr>
              <w:lastRenderedPageBreak/>
              <w:t>Promoter</w:t>
            </w:r>
            <w:proofErr w:type="spellEnd"/>
            <w:r>
              <w:rPr>
                <w:sz w:val="18"/>
                <w:szCs w:val="18"/>
              </w:rPr>
              <w:t xml:space="preserve"> </w:t>
            </w:r>
            <w:proofErr w:type="spellStart"/>
            <w:r>
              <w:rPr>
                <w:sz w:val="18"/>
                <w:szCs w:val="18"/>
              </w:rPr>
              <w:t>region</w:t>
            </w:r>
            <w:proofErr w:type="spellEnd"/>
          </w:p>
        </w:tc>
        <w:tc>
          <w:tcPr>
            <w:tcW w:w="1275" w:type="dxa"/>
            <w:shd w:val="clear" w:color="auto" w:fill="auto"/>
            <w:tcMar>
              <w:top w:w="100" w:type="dxa"/>
              <w:left w:w="100" w:type="dxa"/>
              <w:bottom w:w="100" w:type="dxa"/>
              <w:right w:w="100" w:type="dxa"/>
            </w:tcMar>
          </w:tcPr>
          <w:p w14:paraId="1239EEDC" w14:textId="77777777" w:rsidR="00337ACC" w:rsidRDefault="004727E0">
            <w:pPr>
              <w:widowControl w:val="0"/>
              <w:spacing w:line="240" w:lineRule="auto"/>
              <w:rPr>
                <w:sz w:val="18"/>
                <w:szCs w:val="18"/>
              </w:rPr>
            </w:pPr>
            <w:proofErr w:type="spellStart"/>
            <w:r>
              <w:rPr>
                <w:sz w:val="18"/>
                <w:szCs w:val="18"/>
              </w:rPr>
              <w:lastRenderedPageBreak/>
              <w:t>Pathogenic</w:t>
            </w:r>
            <w:proofErr w:type="spellEnd"/>
            <w:r>
              <w:rPr>
                <w:sz w:val="18"/>
                <w:szCs w:val="18"/>
              </w:rPr>
              <w:t xml:space="preserve">, </w:t>
            </w:r>
            <w:proofErr w:type="spellStart"/>
            <w:r>
              <w:rPr>
                <w:sz w:val="18"/>
                <w:szCs w:val="18"/>
              </w:rPr>
              <w:lastRenderedPageBreak/>
              <w:t>risk</w:t>
            </w:r>
            <w:proofErr w:type="spellEnd"/>
            <w:r>
              <w:rPr>
                <w:sz w:val="18"/>
                <w:szCs w:val="18"/>
              </w:rPr>
              <w:t xml:space="preserve"> </w:t>
            </w:r>
            <w:proofErr w:type="spellStart"/>
            <w:r>
              <w:rPr>
                <w:sz w:val="18"/>
                <w:szCs w:val="18"/>
              </w:rPr>
              <w:t>factor</w:t>
            </w:r>
            <w:proofErr w:type="spellEnd"/>
            <w:r>
              <w:rPr>
                <w:sz w:val="18"/>
                <w:szCs w:val="18"/>
              </w:rPr>
              <w:t xml:space="preserve">​ </w:t>
            </w:r>
          </w:p>
        </w:tc>
        <w:tc>
          <w:tcPr>
            <w:tcW w:w="1515" w:type="dxa"/>
            <w:shd w:val="clear" w:color="auto" w:fill="auto"/>
            <w:tcMar>
              <w:top w:w="100" w:type="dxa"/>
              <w:left w:w="100" w:type="dxa"/>
              <w:bottom w:w="100" w:type="dxa"/>
              <w:right w:w="100" w:type="dxa"/>
            </w:tcMar>
          </w:tcPr>
          <w:p w14:paraId="538D2DD6" w14:textId="77777777" w:rsidR="00337ACC" w:rsidRPr="004727E0" w:rsidRDefault="004727E0">
            <w:pPr>
              <w:widowControl w:val="0"/>
              <w:spacing w:line="240" w:lineRule="auto"/>
              <w:rPr>
                <w:sz w:val="18"/>
                <w:szCs w:val="18"/>
                <w:lang w:val="en-US"/>
              </w:rPr>
            </w:pPr>
            <w:r w:rsidRPr="004727E0">
              <w:rPr>
                <w:sz w:val="18"/>
                <w:szCs w:val="18"/>
                <w:lang w:val="en-US"/>
              </w:rPr>
              <w:lastRenderedPageBreak/>
              <w:t>Spina_</w:t>
            </w:r>
            <w:proofErr w:type="gramStart"/>
            <w:r w:rsidRPr="004727E0">
              <w:rPr>
                <w:sz w:val="18"/>
                <w:szCs w:val="18"/>
                <w:lang w:val="en-US"/>
              </w:rPr>
              <w:t>bifida,_</w:t>
            </w:r>
            <w:proofErr w:type="gramEnd"/>
            <w:r w:rsidRPr="004727E0">
              <w:rPr>
                <w:sz w:val="18"/>
                <w:szCs w:val="18"/>
                <w:lang w:val="en-US"/>
              </w:rPr>
              <w:t>s</w:t>
            </w:r>
            <w:r w:rsidRPr="004727E0">
              <w:rPr>
                <w:sz w:val="18"/>
                <w:szCs w:val="18"/>
                <w:lang w:val="en-US"/>
              </w:rPr>
              <w:lastRenderedPageBreak/>
              <w:t>usceptibility_to|Mycobacterium_tuberculosis,_susceptibility_to|Coronary_artery_disease,_modifier_of|Coronary_artery_disease,_development_of,_in_hiv</w:t>
            </w:r>
          </w:p>
        </w:tc>
        <w:tc>
          <w:tcPr>
            <w:tcW w:w="1065" w:type="dxa"/>
            <w:shd w:val="clear" w:color="auto" w:fill="auto"/>
            <w:tcMar>
              <w:top w:w="100" w:type="dxa"/>
              <w:left w:w="100" w:type="dxa"/>
              <w:bottom w:w="100" w:type="dxa"/>
              <w:right w:w="100" w:type="dxa"/>
            </w:tcMar>
          </w:tcPr>
          <w:p w14:paraId="6A244242" w14:textId="77777777" w:rsidR="00337ACC" w:rsidRDefault="004727E0">
            <w:pPr>
              <w:widowControl w:val="0"/>
              <w:spacing w:line="240" w:lineRule="auto"/>
              <w:rPr>
                <w:sz w:val="18"/>
                <w:szCs w:val="18"/>
              </w:rPr>
            </w:pPr>
            <w:r>
              <w:rPr>
                <w:sz w:val="18"/>
                <w:szCs w:val="18"/>
              </w:rPr>
              <w:lastRenderedPageBreak/>
              <w:t>0.28232</w:t>
            </w:r>
          </w:p>
        </w:tc>
      </w:tr>
      <w:tr w:rsidR="00337ACC" w14:paraId="1EA53A59" w14:textId="77777777">
        <w:tc>
          <w:tcPr>
            <w:tcW w:w="1200" w:type="dxa"/>
            <w:shd w:val="clear" w:color="auto" w:fill="auto"/>
            <w:tcMar>
              <w:top w:w="100" w:type="dxa"/>
              <w:left w:w="100" w:type="dxa"/>
              <w:bottom w:w="100" w:type="dxa"/>
              <w:right w:w="100" w:type="dxa"/>
            </w:tcMar>
          </w:tcPr>
          <w:p w14:paraId="2C949441" w14:textId="77777777" w:rsidR="00337ACC" w:rsidRDefault="004727E0">
            <w:pPr>
              <w:widowControl w:val="0"/>
              <w:spacing w:line="240" w:lineRule="auto"/>
              <w:rPr>
                <w:sz w:val="18"/>
                <w:szCs w:val="18"/>
              </w:rPr>
            </w:pPr>
            <w:r>
              <w:rPr>
                <w:sz w:val="18"/>
                <w:szCs w:val="18"/>
              </w:rPr>
              <w:t>rs12150220</w:t>
            </w:r>
          </w:p>
        </w:tc>
        <w:tc>
          <w:tcPr>
            <w:tcW w:w="1545" w:type="dxa"/>
            <w:shd w:val="clear" w:color="auto" w:fill="auto"/>
            <w:tcMar>
              <w:top w:w="100" w:type="dxa"/>
              <w:left w:w="100" w:type="dxa"/>
              <w:bottom w:w="100" w:type="dxa"/>
              <w:right w:w="100" w:type="dxa"/>
            </w:tcMar>
          </w:tcPr>
          <w:p w14:paraId="5B084439" w14:textId="77777777" w:rsidR="00337ACC" w:rsidRDefault="004727E0">
            <w:pPr>
              <w:widowControl w:val="0"/>
              <w:spacing w:line="240" w:lineRule="auto"/>
              <w:rPr>
                <w:sz w:val="18"/>
                <w:szCs w:val="18"/>
              </w:rPr>
            </w:pPr>
            <w:r>
              <w:rPr>
                <w:sz w:val="18"/>
                <w:szCs w:val="18"/>
              </w:rPr>
              <w:t>17:5485367-5485367</w:t>
            </w:r>
          </w:p>
        </w:tc>
        <w:tc>
          <w:tcPr>
            <w:tcW w:w="1080" w:type="dxa"/>
            <w:shd w:val="clear" w:color="auto" w:fill="auto"/>
            <w:tcMar>
              <w:top w:w="100" w:type="dxa"/>
              <w:left w:w="100" w:type="dxa"/>
              <w:bottom w:w="100" w:type="dxa"/>
              <w:right w:w="100" w:type="dxa"/>
            </w:tcMar>
          </w:tcPr>
          <w:p w14:paraId="672E2AE7" w14:textId="77777777" w:rsidR="00337ACC" w:rsidRDefault="004727E0">
            <w:pPr>
              <w:widowControl w:val="0"/>
              <w:spacing w:line="240" w:lineRule="auto"/>
              <w:rPr>
                <w:sz w:val="18"/>
                <w:szCs w:val="18"/>
              </w:rPr>
            </w:pPr>
            <w:r>
              <w:rPr>
                <w:sz w:val="18"/>
                <w:szCs w:val="18"/>
              </w:rPr>
              <w:t>T,</w:t>
            </w:r>
          </w:p>
        </w:tc>
        <w:tc>
          <w:tcPr>
            <w:tcW w:w="1335" w:type="dxa"/>
            <w:shd w:val="clear" w:color="auto" w:fill="auto"/>
            <w:tcMar>
              <w:top w:w="100" w:type="dxa"/>
              <w:left w:w="100" w:type="dxa"/>
              <w:bottom w:w="100" w:type="dxa"/>
              <w:right w:w="100" w:type="dxa"/>
            </w:tcMar>
          </w:tcPr>
          <w:p w14:paraId="7130C4D8" w14:textId="77777777" w:rsidR="00337ACC" w:rsidRDefault="004727E0">
            <w:pPr>
              <w:widowControl w:val="0"/>
              <w:spacing w:line="240" w:lineRule="auto"/>
              <w:rPr>
                <w:sz w:val="18"/>
                <w:szCs w:val="18"/>
              </w:rPr>
            </w:pPr>
            <w:r>
              <w:rPr>
                <w:sz w:val="18"/>
                <w:szCs w:val="18"/>
              </w:rPr>
              <w:t>NLRP</w:t>
            </w:r>
            <w:proofErr w:type="gramStart"/>
            <w:r>
              <w:rPr>
                <w:sz w:val="18"/>
                <w:szCs w:val="18"/>
              </w:rPr>
              <w:t>1 :</w:t>
            </w:r>
            <w:proofErr w:type="gramEnd"/>
            <w:r>
              <w:rPr>
                <w:sz w:val="18"/>
                <w:szCs w:val="18"/>
              </w:rPr>
              <w:t xml:space="preserve"> </w:t>
            </w:r>
            <w:proofErr w:type="spellStart"/>
            <w:r>
              <w:rPr>
                <w:sz w:val="18"/>
                <w:szCs w:val="18"/>
              </w:rPr>
              <w:t>Missense</w:t>
            </w:r>
            <w:proofErr w:type="spellEnd"/>
            <w:r>
              <w:rPr>
                <w:sz w:val="18"/>
                <w:szCs w:val="18"/>
              </w:rPr>
              <w:t xml:space="preserve"> </w:t>
            </w:r>
            <w:proofErr w:type="spellStart"/>
            <w:r>
              <w:rPr>
                <w:sz w:val="18"/>
                <w:szCs w:val="18"/>
              </w:rPr>
              <w:t>Variant</w:t>
            </w:r>
            <w:proofErr w:type="spellEnd"/>
          </w:p>
        </w:tc>
        <w:tc>
          <w:tcPr>
            <w:tcW w:w="1275" w:type="dxa"/>
            <w:shd w:val="clear" w:color="auto" w:fill="auto"/>
            <w:tcMar>
              <w:top w:w="100" w:type="dxa"/>
              <w:left w:w="100" w:type="dxa"/>
              <w:bottom w:w="100" w:type="dxa"/>
              <w:right w:w="100" w:type="dxa"/>
            </w:tcMar>
          </w:tcPr>
          <w:p w14:paraId="76FC8601" w14:textId="77777777" w:rsidR="00337ACC" w:rsidRDefault="004727E0">
            <w:pPr>
              <w:widowControl w:val="0"/>
              <w:spacing w:line="240" w:lineRule="auto"/>
              <w:rPr>
                <w:sz w:val="18"/>
                <w:szCs w:val="18"/>
              </w:rPr>
            </w:pPr>
            <w:proofErr w:type="spellStart"/>
            <w:r>
              <w:rPr>
                <w:sz w:val="18"/>
                <w:szCs w:val="18"/>
              </w:rPr>
              <w:t>risk</w:t>
            </w:r>
            <w:proofErr w:type="spellEnd"/>
            <w:r>
              <w:rPr>
                <w:sz w:val="18"/>
                <w:szCs w:val="18"/>
              </w:rPr>
              <w:t xml:space="preserve"> </w:t>
            </w:r>
            <w:proofErr w:type="spellStart"/>
            <w:r>
              <w:rPr>
                <w:sz w:val="18"/>
                <w:szCs w:val="18"/>
              </w:rPr>
              <w:t>factor</w:t>
            </w:r>
            <w:proofErr w:type="spellEnd"/>
            <w:r>
              <w:rPr>
                <w:sz w:val="18"/>
                <w:szCs w:val="18"/>
              </w:rPr>
              <w:t xml:space="preserve">​ </w:t>
            </w:r>
          </w:p>
        </w:tc>
        <w:tc>
          <w:tcPr>
            <w:tcW w:w="1515" w:type="dxa"/>
            <w:shd w:val="clear" w:color="auto" w:fill="auto"/>
            <w:tcMar>
              <w:top w:w="100" w:type="dxa"/>
              <w:left w:w="100" w:type="dxa"/>
              <w:bottom w:w="100" w:type="dxa"/>
              <w:right w:w="100" w:type="dxa"/>
            </w:tcMar>
          </w:tcPr>
          <w:p w14:paraId="50ADD829" w14:textId="77777777" w:rsidR="00337ACC" w:rsidRPr="004727E0" w:rsidRDefault="004727E0">
            <w:pPr>
              <w:widowControl w:val="0"/>
              <w:spacing w:line="240" w:lineRule="auto"/>
              <w:rPr>
                <w:sz w:val="18"/>
                <w:szCs w:val="18"/>
                <w:lang w:val="en-US"/>
              </w:rPr>
            </w:pPr>
            <w:r w:rsidRPr="004727E0">
              <w:rPr>
                <w:sz w:val="18"/>
                <w:szCs w:val="18"/>
                <w:lang w:val="en-US"/>
              </w:rPr>
              <w:t>Vitiligo-associated_multiple_autoimmune_disease_susceptibility_1</w:t>
            </w:r>
          </w:p>
        </w:tc>
        <w:tc>
          <w:tcPr>
            <w:tcW w:w="1065" w:type="dxa"/>
            <w:shd w:val="clear" w:color="auto" w:fill="auto"/>
            <w:tcMar>
              <w:top w:w="100" w:type="dxa"/>
              <w:left w:w="100" w:type="dxa"/>
              <w:bottom w:w="100" w:type="dxa"/>
              <w:right w:w="100" w:type="dxa"/>
            </w:tcMar>
          </w:tcPr>
          <w:p w14:paraId="384A8A37" w14:textId="77777777" w:rsidR="00337ACC" w:rsidRDefault="004727E0">
            <w:pPr>
              <w:widowControl w:val="0"/>
              <w:spacing w:line="240" w:lineRule="auto"/>
              <w:rPr>
                <w:sz w:val="18"/>
                <w:szCs w:val="18"/>
              </w:rPr>
            </w:pPr>
            <w:r>
              <w:rPr>
                <w:sz w:val="18"/>
                <w:szCs w:val="18"/>
              </w:rPr>
              <w:t>0.327519</w:t>
            </w:r>
          </w:p>
        </w:tc>
      </w:tr>
      <w:tr w:rsidR="00337ACC" w14:paraId="4F499A14" w14:textId="77777777">
        <w:tc>
          <w:tcPr>
            <w:tcW w:w="1200" w:type="dxa"/>
            <w:shd w:val="clear" w:color="auto" w:fill="auto"/>
            <w:tcMar>
              <w:top w:w="100" w:type="dxa"/>
              <w:left w:w="100" w:type="dxa"/>
              <w:bottom w:w="100" w:type="dxa"/>
              <w:right w:w="100" w:type="dxa"/>
            </w:tcMar>
          </w:tcPr>
          <w:p w14:paraId="43BC1E0E" w14:textId="77777777" w:rsidR="00337ACC" w:rsidRDefault="004727E0">
            <w:pPr>
              <w:widowControl w:val="0"/>
              <w:spacing w:line="240" w:lineRule="auto"/>
              <w:rPr>
                <w:sz w:val="18"/>
                <w:szCs w:val="18"/>
              </w:rPr>
            </w:pPr>
            <w:r>
              <w:rPr>
                <w:sz w:val="18"/>
                <w:szCs w:val="18"/>
              </w:rPr>
              <w:t>rs13266634</w:t>
            </w:r>
          </w:p>
        </w:tc>
        <w:tc>
          <w:tcPr>
            <w:tcW w:w="1545" w:type="dxa"/>
            <w:shd w:val="clear" w:color="auto" w:fill="auto"/>
            <w:tcMar>
              <w:top w:w="100" w:type="dxa"/>
              <w:left w:w="100" w:type="dxa"/>
              <w:bottom w:w="100" w:type="dxa"/>
              <w:right w:w="100" w:type="dxa"/>
            </w:tcMar>
          </w:tcPr>
          <w:p w14:paraId="22D9E1FE" w14:textId="77777777" w:rsidR="00337ACC" w:rsidRDefault="004727E0">
            <w:pPr>
              <w:widowControl w:val="0"/>
              <w:spacing w:line="240" w:lineRule="auto"/>
              <w:rPr>
                <w:sz w:val="18"/>
                <w:szCs w:val="18"/>
              </w:rPr>
            </w:pPr>
            <w:r>
              <w:rPr>
                <w:sz w:val="18"/>
                <w:szCs w:val="18"/>
              </w:rPr>
              <w:t>8:118184783-118184783</w:t>
            </w:r>
          </w:p>
        </w:tc>
        <w:tc>
          <w:tcPr>
            <w:tcW w:w="1080" w:type="dxa"/>
            <w:shd w:val="clear" w:color="auto" w:fill="auto"/>
            <w:tcMar>
              <w:top w:w="100" w:type="dxa"/>
              <w:left w:w="100" w:type="dxa"/>
              <w:bottom w:w="100" w:type="dxa"/>
              <w:right w:w="100" w:type="dxa"/>
            </w:tcMar>
          </w:tcPr>
          <w:p w14:paraId="1BBF9E20" w14:textId="77777777" w:rsidR="00337ACC" w:rsidRDefault="004727E0">
            <w:pPr>
              <w:widowControl w:val="0"/>
              <w:spacing w:line="240" w:lineRule="auto"/>
              <w:rPr>
                <w:sz w:val="18"/>
                <w:szCs w:val="18"/>
              </w:rPr>
            </w:pPr>
            <w:r>
              <w:rPr>
                <w:sz w:val="18"/>
                <w:szCs w:val="18"/>
              </w:rPr>
              <w:t>T</w:t>
            </w:r>
          </w:p>
        </w:tc>
        <w:tc>
          <w:tcPr>
            <w:tcW w:w="1335" w:type="dxa"/>
            <w:shd w:val="clear" w:color="auto" w:fill="auto"/>
            <w:tcMar>
              <w:top w:w="100" w:type="dxa"/>
              <w:left w:w="100" w:type="dxa"/>
              <w:bottom w:w="100" w:type="dxa"/>
              <w:right w:w="100" w:type="dxa"/>
            </w:tcMar>
          </w:tcPr>
          <w:p w14:paraId="2121E4BA" w14:textId="77777777" w:rsidR="00337ACC" w:rsidRDefault="004727E0">
            <w:pPr>
              <w:widowControl w:val="0"/>
              <w:spacing w:line="240" w:lineRule="auto"/>
              <w:rPr>
                <w:sz w:val="18"/>
                <w:szCs w:val="18"/>
              </w:rPr>
            </w:pPr>
            <w:r>
              <w:rPr>
                <w:sz w:val="18"/>
                <w:szCs w:val="18"/>
              </w:rPr>
              <w:t>SLC30A</w:t>
            </w:r>
            <w:proofErr w:type="gramStart"/>
            <w:r>
              <w:rPr>
                <w:sz w:val="18"/>
                <w:szCs w:val="18"/>
              </w:rPr>
              <w:t>8 :</w:t>
            </w:r>
            <w:proofErr w:type="gramEnd"/>
            <w:r>
              <w:rPr>
                <w:sz w:val="18"/>
                <w:szCs w:val="18"/>
              </w:rPr>
              <w:t xml:space="preserve"> </w:t>
            </w:r>
            <w:proofErr w:type="spellStart"/>
            <w:r>
              <w:rPr>
                <w:sz w:val="18"/>
                <w:szCs w:val="18"/>
              </w:rPr>
              <w:t>Missense</w:t>
            </w:r>
            <w:proofErr w:type="spellEnd"/>
            <w:r>
              <w:rPr>
                <w:sz w:val="18"/>
                <w:szCs w:val="18"/>
              </w:rPr>
              <w:t xml:space="preserve"> </w:t>
            </w:r>
            <w:proofErr w:type="spellStart"/>
            <w:r>
              <w:rPr>
                <w:sz w:val="18"/>
                <w:szCs w:val="18"/>
              </w:rPr>
              <w:t>Variant</w:t>
            </w:r>
            <w:proofErr w:type="spellEnd"/>
          </w:p>
        </w:tc>
        <w:tc>
          <w:tcPr>
            <w:tcW w:w="1275" w:type="dxa"/>
            <w:shd w:val="clear" w:color="auto" w:fill="auto"/>
            <w:tcMar>
              <w:top w:w="100" w:type="dxa"/>
              <w:left w:w="100" w:type="dxa"/>
              <w:bottom w:w="100" w:type="dxa"/>
              <w:right w:w="100" w:type="dxa"/>
            </w:tcMar>
          </w:tcPr>
          <w:p w14:paraId="2C5088C4" w14:textId="77777777" w:rsidR="00337ACC" w:rsidRDefault="004727E0">
            <w:pPr>
              <w:widowControl w:val="0"/>
              <w:spacing w:line="240" w:lineRule="auto"/>
              <w:rPr>
                <w:sz w:val="18"/>
                <w:szCs w:val="18"/>
              </w:rPr>
            </w:pPr>
            <w:proofErr w:type="spellStart"/>
            <w:r>
              <w:rPr>
                <w:sz w:val="18"/>
                <w:szCs w:val="18"/>
              </w:rPr>
              <w:t>risk</w:t>
            </w:r>
            <w:proofErr w:type="spellEnd"/>
            <w:r>
              <w:rPr>
                <w:sz w:val="18"/>
                <w:szCs w:val="18"/>
              </w:rPr>
              <w:t xml:space="preserve"> </w:t>
            </w:r>
            <w:proofErr w:type="spellStart"/>
            <w:r>
              <w:rPr>
                <w:sz w:val="18"/>
                <w:szCs w:val="18"/>
              </w:rPr>
              <w:t>factor</w:t>
            </w:r>
            <w:proofErr w:type="spellEnd"/>
            <w:r>
              <w:rPr>
                <w:sz w:val="18"/>
                <w:szCs w:val="18"/>
              </w:rPr>
              <w:t xml:space="preserve">​ </w:t>
            </w:r>
          </w:p>
        </w:tc>
        <w:tc>
          <w:tcPr>
            <w:tcW w:w="1515" w:type="dxa"/>
            <w:shd w:val="clear" w:color="auto" w:fill="auto"/>
            <w:tcMar>
              <w:top w:w="100" w:type="dxa"/>
              <w:left w:w="100" w:type="dxa"/>
              <w:bottom w:w="100" w:type="dxa"/>
              <w:right w:w="100" w:type="dxa"/>
            </w:tcMar>
          </w:tcPr>
          <w:p w14:paraId="289B8ED6" w14:textId="77777777" w:rsidR="00337ACC" w:rsidRPr="004727E0" w:rsidRDefault="004727E0">
            <w:pPr>
              <w:widowControl w:val="0"/>
              <w:spacing w:line="240" w:lineRule="auto"/>
              <w:rPr>
                <w:sz w:val="18"/>
                <w:szCs w:val="18"/>
                <w:lang w:val="en-US"/>
              </w:rPr>
            </w:pPr>
            <w:r w:rsidRPr="004727E0">
              <w:rPr>
                <w:sz w:val="18"/>
                <w:szCs w:val="18"/>
                <w:lang w:val="en-US"/>
              </w:rPr>
              <w:t>Diabetes_mellitus_type_</w:t>
            </w:r>
            <w:proofErr w:type="gramStart"/>
            <w:r w:rsidRPr="004727E0">
              <w:rPr>
                <w:sz w:val="18"/>
                <w:szCs w:val="18"/>
                <w:lang w:val="en-US"/>
              </w:rPr>
              <w:t>2,_</w:t>
            </w:r>
            <w:proofErr w:type="gramEnd"/>
            <w:r w:rsidRPr="004727E0">
              <w:rPr>
                <w:sz w:val="18"/>
                <w:szCs w:val="18"/>
                <w:lang w:val="en-US"/>
              </w:rPr>
              <w:t>susceptibility_to</w:t>
            </w:r>
          </w:p>
        </w:tc>
        <w:tc>
          <w:tcPr>
            <w:tcW w:w="1065" w:type="dxa"/>
            <w:shd w:val="clear" w:color="auto" w:fill="auto"/>
            <w:tcMar>
              <w:top w:w="100" w:type="dxa"/>
              <w:left w:w="100" w:type="dxa"/>
              <w:bottom w:w="100" w:type="dxa"/>
              <w:right w:w="100" w:type="dxa"/>
            </w:tcMar>
          </w:tcPr>
          <w:p w14:paraId="72C37417" w14:textId="77777777" w:rsidR="00337ACC" w:rsidRDefault="004727E0">
            <w:pPr>
              <w:widowControl w:val="0"/>
              <w:spacing w:line="240" w:lineRule="auto"/>
              <w:rPr>
                <w:sz w:val="18"/>
                <w:szCs w:val="18"/>
              </w:rPr>
            </w:pPr>
            <w:r>
              <w:rPr>
                <w:sz w:val="18"/>
                <w:szCs w:val="18"/>
              </w:rPr>
              <w:t>0.265589</w:t>
            </w:r>
          </w:p>
        </w:tc>
      </w:tr>
      <w:tr w:rsidR="00337ACC" w14:paraId="1A3FA6B4" w14:textId="77777777">
        <w:tc>
          <w:tcPr>
            <w:tcW w:w="1200" w:type="dxa"/>
            <w:shd w:val="clear" w:color="auto" w:fill="auto"/>
            <w:tcMar>
              <w:top w:w="100" w:type="dxa"/>
              <w:left w:w="100" w:type="dxa"/>
              <w:bottom w:w="100" w:type="dxa"/>
              <w:right w:w="100" w:type="dxa"/>
            </w:tcMar>
          </w:tcPr>
          <w:p w14:paraId="55A8D7B1" w14:textId="77777777" w:rsidR="00337ACC" w:rsidRDefault="004727E0">
            <w:pPr>
              <w:widowControl w:val="0"/>
              <w:spacing w:line="240" w:lineRule="auto"/>
              <w:rPr>
                <w:sz w:val="18"/>
                <w:szCs w:val="18"/>
              </w:rPr>
            </w:pPr>
            <w:r>
              <w:rPr>
                <w:sz w:val="18"/>
                <w:szCs w:val="18"/>
              </w:rPr>
              <w:t>rs1801197</w:t>
            </w:r>
          </w:p>
        </w:tc>
        <w:tc>
          <w:tcPr>
            <w:tcW w:w="1545" w:type="dxa"/>
            <w:shd w:val="clear" w:color="auto" w:fill="auto"/>
            <w:tcMar>
              <w:top w:w="100" w:type="dxa"/>
              <w:left w:w="100" w:type="dxa"/>
              <w:bottom w:w="100" w:type="dxa"/>
              <w:right w:w="100" w:type="dxa"/>
            </w:tcMar>
          </w:tcPr>
          <w:p w14:paraId="496786C1" w14:textId="77777777" w:rsidR="00337ACC" w:rsidRDefault="004727E0">
            <w:pPr>
              <w:widowControl w:val="0"/>
              <w:spacing w:line="240" w:lineRule="auto"/>
              <w:rPr>
                <w:sz w:val="18"/>
                <w:szCs w:val="18"/>
              </w:rPr>
            </w:pPr>
            <w:r>
              <w:rPr>
                <w:sz w:val="18"/>
                <w:szCs w:val="18"/>
              </w:rPr>
              <w:t>7:93055753-93055753</w:t>
            </w:r>
          </w:p>
        </w:tc>
        <w:tc>
          <w:tcPr>
            <w:tcW w:w="1080" w:type="dxa"/>
            <w:shd w:val="clear" w:color="auto" w:fill="auto"/>
            <w:tcMar>
              <w:top w:w="100" w:type="dxa"/>
              <w:left w:w="100" w:type="dxa"/>
              <w:bottom w:w="100" w:type="dxa"/>
              <w:right w:w="100" w:type="dxa"/>
            </w:tcMar>
          </w:tcPr>
          <w:p w14:paraId="23A971B5" w14:textId="77777777" w:rsidR="00337ACC" w:rsidRDefault="004727E0">
            <w:pPr>
              <w:widowControl w:val="0"/>
              <w:spacing w:line="240" w:lineRule="auto"/>
              <w:rPr>
                <w:sz w:val="18"/>
                <w:szCs w:val="18"/>
              </w:rPr>
            </w:pPr>
            <w:r>
              <w:rPr>
                <w:sz w:val="18"/>
                <w:szCs w:val="18"/>
              </w:rPr>
              <w:t>G</w:t>
            </w:r>
          </w:p>
        </w:tc>
        <w:tc>
          <w:tcPr>
            <w:tcW w:w="1335" w:type="dxa"/>
            <w:shd w:val="clear" w:color="auto" w:fill="auto"/>
            <w:tcMar>
              <w:top w:w="100" w:type="dxa"/>
              <w:left w:w="100" w:type="dxa"/>
              <w:bottom w:w="100" w:type="dxa"/>
              <w:right w:w="100" w:type="dxa"/>
            </w:tcMar>
          </w:tcPr>
          <w:p w14:paraId="367BED31" w14:textId="77777777" w:rsidR="00337ACC" w:rsidRDefault="004727E0">
            <w:pPr>
              <w:widowControl w:val="0"/>
              <w:spacing w:line="240" w:lineRule="auto"/>
              <w:rPr>
                <w:sz w:val="18"/>
                <w:szCs w:val="18"/>
              </w:rPr>
            </w:pPr>
            <w:proofErr w:type="gramStart"/>
            <w:r>
              <w:rPr>
                <w:sz w:val="18"/>
                <w:szCs w:val="18"/>
              </w:rPr>
              <w:t>CALCR :</w:t>
            </w:r>
            <w:proofErr w:type="gramEnd"/>
            <w:r>
              <w:rPr>
                <w:sz w:val="18"/>
                <w:szCs w:val="18"/>
              </w:rPr>
              <w:t xml:space="preserve"> </w:t>
            </w:r>
            <w:proofErr w:type="spellStart"/>
            <w:r>
              <w:rPr>
                <w:sz w:val="18"/>
                <w:szCs w:val="18"/>
              </w:rPr>
              <w:t>Missense</w:t>
            </w:r>
            <w:proofErr w:type="spellEnd"/>
            <w:r>
              <w:rPr>
                <w:sz w:val="18"/>
                <w:szCs w:val="18"/>
              </w:rPr>
              <w:t xml:space="preserve"> </w:t>
            </w:r>
            <w:proofErr w:type="spellStart"/>
            <w:r>
              <w:rPr>
                <w:sz w:val="18"/>
                <w:szCs w:val="18"/>
              </w:rPr>
              <w:t>Variant</w:t>
            </w:r>
            <w:proofErr w:type="spellEnd"/>
          </w:p>
        </w:tc>
        <w:tc>
          <w:tcPr>
            <w:tcW w:w="1275" w:type="dxa"/>
            <w:shd w:val="clear" w:color="auto" w:fill="auto"/>
            <w:tcMar>
              <w:top w:w="100" w:type="dxa"/>
              <w:left w:w="100" w:type="dxa"/>
              <w:bottom w:w="100" w:type="dxa"/>
              <w:right w:w="100" w:type="dxa"/>
            </w:tcMar>
          </w:tcPr>
          <w:p w14:paraId="4B4752BB" w14:textId="77777777" w:rsidR="00337ACC" w:rsidRDefault="004727E0">
            <w:pPr>
              <w:widowControl w:val="0"/>
              <w:spacing w:line="240" w:lineRule="auto"/>
              <w:rPr>
                <w:sz w:val="18"/>
                <w:szCs w:val="18"/>
              </w:rPr>
            </w:pPr>
            <w:proofErr w:type="spellStart"/>
            <w:r>
              <w:rPr>
                <w:sz w:val="18"/>
                <w:szCs w:val="18"/>
              </w:rPr>
              <w:t>risk</w:t>
            </w:r>
            <w:proofErr w:type="spellEnd"/>
            <w:r>
              <w:rPr>
                <w:sz w:val="18"/>
                <w:szCs w:val="18"/>
              </w:rPr>
              <w:t xml:space="preserve"> </w:t>
            </w:r>
            <w:proofErr w:type="spellStart"/>
            <w:r>
              <w:rPr>
                <w:sz w:val="18"/>
                <w:szCs w:val="18"/>
              </w:rPr>
              <w:t>factor</w:t>
            </w:r>
            <w:proofErr w:type="spellEnd"/>
            <w:r>
              <w:rPr>
                <w:sz w:val="18"/>
                <w:szCs w:val="18"/>
              </w:rPr>
              <w:t xml:space="preserve">​ </w:t>
            </w:r>
          </w:p>
        </w:tc>
        <w:tc>
          <w:tcPr>
            <w:tcW w:w="1515" w:type="dxa"/>
            <w:shd w:val="clear" w:color="auto" w:fill="auto"/>
            <w:tcMar>
              <w:top w:w="100" w:type="dxa"/>
              <w:left w:w="100" w:type="dxa"/>
              <w:bottom w:w="100" w:type="dxa"/>
              <w:right w:w="100" w:type="dxa"/>
            </w:tcMar>
          </w:tcPr>
          <w:p w14:paraId="0A3DB949" w14:textId="77777777" w:rsidR="00337ACC" w:rsidRPr="004727E0" w:rsidRDefault="004727E0">
            <w:pPr>
              <w:widowControl w:val="0"/>
              <w:spacing w:line="240" w:lineRule="auto"/>
              <w:rPr>
                <w:sz w:val="18"/>
                <w:szCs w:val="18"/>
                <w:lang w:val="en-US"/>
              </w:rPr>
            </w:pPr>
            <w:r w:rsidRPr="004727E0">
              <w:rPr>
                <w:sz w:val="18"/>
                <w:szCs w:val="18"/>
                <w:lang w:val="en-US"/>
              </w:rPr>
              <w:t>Bone_mineral_density_quantitative_trait_locus_15</w:t>
            </w:r>
          </w:p>
        </w:tc>
        <w:tc>
          <w:tcPr>
            <w:tcW w:w="1065" w:type="dxa"/>
            <w:shd w:val="clear" w:color="auto" w:fill="auto"/>
            <w:tcMar>
              <w:top w:w="100" w:type="dxa"/>
              <w:left w:w="100" w:type="dxa"/>
              <w:bottom w:w="100" w:type="dxa"/>
              <w:right w:w="100" w:type="dxa"/>
            </w:tcMar>
          </w:tcPr>
          <w:p w14:paraId="7CF9E7D4" w14:textId="77777777" w:rsidR="00337ACC" w:rsidRDefault="004727E0">
            <w:pPr>
              <w:widowControl w:val="0"/>
              <w:spacing w:line="240" w:lineRule="auto"/>
              <w:rPr>
                <w:sz w:val="18"/>
                <w:szCs w:val="18"/>
              </w:rPr>
            </w:pPr>
            <w:r>
              <w:rPr>
                <w:sz w:val="18"/>
                <w:szCs w:val="18"/>
              </w:rPr>
              <w:t>0.357403</w:t>
            </w:r>
          </w:p>
        </w:tc>
      </w:tr>
      <w:tr w:rsidR="00337ACC" w14:paraId="2229EE53" w14:textId="77777777">
        <w:tc>
          <w:tcPr>
            <w:tcW w:w="1200" w:type="dxa"/>
            <w:shd w:val="clear" w:color="auto" w:fill="auto"/>
            <w:tcMar>
              <w:top w:w="100" w:type="dxa"/>
              <w:left w:w="100" w:type="dxa"/>
              <w:bottom w:w="100" w:type="dxa"/>
              <w:right w:w="100" w:type="dxa"/>
            </w:tcMar>
          </w:tcPr>
          <w:p w14:paraId="16EB1671" w14:textId="77777777" w:rsidR="00337ACC" w:rsidRDefault="004727E0">
            <w:pPr>
              <w:widowControl w:val="0"/>
              <w:spacing w:line="240" w:lineRule="auto"/>
              <w:rPr>
                <w:sz w:val="18"/>
                <w:szCs w:val="18"/>
              </w:rPr>
            </w:pPr>
            <w:r>
              <w:rPr>
                <w:sz w:val="18"/>
                <w:szCs w:val="18"/>
              </w:rPr>
              <w:t>rs1801275</w:t>
            </w:r>
          </w:p>
        </w:tc>
        <w:tc>
          <w:tcPr>
            <w:tcW w:w="1545" w:type="dxa"/>
            <w:shd w:val="clear" w:color="auto" w:fill="auto"/>
            <w:tcMar>
              <w:top w:w="100" w:type="dxa"/>
              <w:left w:w="100" w:type="dxa"/>
              <w:bottom w:w="100" w:type="dxa"/>
              <w:right w:w="100" w:type="dxa"/>
            </w:tcMar>
          </w:tcPr>
          <w:p w14:paraId="53C8B8BA" w14:textId="77777777" w:rsidR="00337ACC" w:rsidRDefault="004727E0">
            <w:pPr>
              <w:widowControl w:val="0"/>
              <w:spacing w:line="240" w:lineRule="auto"/>
              <w:rPr>
                <w:sz w:val="18"/>
                <w:szCs w:val="18"/>
              </w:rPr>
            </w:pPr>
            <w:r>
              <w:rPr>
                <w:sz w:val="18"/>
                <w:szCs w:val="18"/>
              </w:rPr>
              <w:t>16:27374400-27374400</w:t>
            </w:r>
          </w:p>
        </w:tc>
        <w:tc>
          <w:tcPr>
            <w:tcW w:w="1080" w:type="dxa"/>
            <w:shd w:val="clear" w:color="auto" w:fill="auto"/>
            <w:tcMar>
              <w:top w:w="100" w:type="dxa"/>
              <w:left w:w="100" w:type="dxa"/>
              <w:bottom w:w="100" w:type="dxa"/>
              <w:right w:w="100" w:type="dxa"/>
            </w:tcMar>
          </w:tcPr>
          <w:p w14:paraId="5663A2F1" w14:textId="77777777" w:rsidR="00337ACC" w:rsidRDefault="004727E0">
            <w:pPr>
              <w:widowControl w:val="0"/>
              <w:spacing w:line="240" w:lineRule="auto"/>
              <w:rPr>
                <w:sz w:val="18"/>
                <w:szCs w:val="18"/>
              </w:rPr>
            </w:pPr>
            <w:r>
              <w:rPr>
                <w:sz w:val="18"/>
                <w:szCs w:val="18"/>
              </w:rPr>
              <w:t>G</w:t>
            </w:r>
          </w:p>
        </w:tc>
        <w:tc>
          <w:tcPr>
            <w:tcW w:w="1335" w:type="dxa"/>
            <w:shd w:val="clear" w:color="auto" w:fill="auto"/>
            <w:tcMar>
              <w:top w:w="100" w:type="dxa"/>
              <w:left w:w="100" w:type="dxa"/>
              <w:bottom w:w="100" w:type="dxa"/>
              <w:right w:w="100" w:type="dxa"/>
            </w:tcMar>
          </w:tcPr>
          <w:p w14:paraId="476EDC8E" w14:textId="77777777" w:rsidR="00337ACC" w:rsidRDefault="004727E0">
            <w:pPr>
              <w:widowControl w:val="0"/>
              <w:spacing w:line="240" w:lineRule="auto"/>
              <w:rPr>
                <w:sz w:val="18"/>
                <w:szCs w:val="18"/>
              </w:rPr>
            </w:pPr>
            <w:r>
              <w:rPr>
                <w:sz w:val="18"/>
                <w:szCs w:val="18"/>
              </w:rPr>
              <w:t>IL4</w:t>
            </w:r>
            <w:proofErr w:type="gramStart"/>
            <w:r>
              <w:rPr>
                <w:sz w:val="18"/>
                <w:szCs w:val="18"/>
              </w:rPr>
              <w:t>R :</w:t>
            </w:r>
            <w:proofErr w:type="gramEnd"/>
            <w:r>
              <w:rPr>
                <w:sz w:val="18"/>
                <w:szCs w:val="18"/>
              </w:rPr>
              <w:t xml:space="preserve"> </w:t>
            </w:r>
            <w:proofErr w:type="spellStart"/>
            <w:r>
              <w:rPr>
                <w:sz w:val="18"/>
                <w:szCs w:val="18"/>
              </w:rPr>
              <w:t>Missense</w:t>
            </w:r>
            <w:proofErr w:type="spellEnd"/>
            <w:r>
              <w:rPr>
                <w:sz w:val="18"/>
                <w:szCs w:val="18"/>
              </w:rPr>
              <w:t xml:space="preserve"> </w:t>
            </w:r>
            <w:proofErr w:type="spellStart"/>
            <w:r>
              <w:rPr>
                <w:sz w:val="18"/>
                <w:szCs w:val="18"/>
              </w:rPr>
              <w:t>Variant</w:t>
            </w:r>
            <w:proofErr w:type="spellEnd"/>
          </w:p>
        </w:tc>
        <w:tc>
          <w:tcPr>
            <w:tcW w:w="1275" w:type="dxa"/>
            <w:shd w:val="clear" w:color="auto" w:fill="auto"/>
            <w:tcMar>
              <w:top w:w="100" w:type="dxa"/>
              <w:left w:w="100" w:type="dxa"/>
              <w:bottom w:w="100" w:type="dxa"/>
              <w:right w:w="100" w:type="dxa"/>
            </w:tcMar>
          </w:tcPr>
          <w:p w14:paraId="031007BC" w14:textId="77777777" w:rsidR="00337ACC" w:rsidRDefault="004727E0">
            <w:pPr>
              <w:widowControl w:val="0"/>
              <w:spacing w:line="240" w:lineRule="auto"/>
              <w:rPr>
                <w:sz w:val="18"/>
                <w:szCs w:val="18"/>
              </w:rPr>
            </w:pPr>
            <w:proofErr w:type="spellStart"/>
            <w:r>
              <w:rPr>
                <w:sz w:val="18"/>
                <w:szCs w:val="18"/>
              </w:rPr>
              <w:t>risk</w:t>
            </w:r>
            <w:proofErr w:type="spellEnd"/>
            <w:r>
              <w:rPr>
                <w:sz w:val="18"/>
                <w:szCs w:val="18"/>
              </w:rPr>
              <w:t xml:space="preserve"> </w:t>
            </w:r>
            <w:proofErr w:type="spellStart"/>
            <w:r>
              <w:rPr>
                <w:sz w:val="18"/>
                <w:szCs w:val="18"/>
              </w:rPr>
              <w:t>factor</w:t>
            </w:r>
            <w:proofErr w:type="spellEnd"/>
            <w:r>
              <w:rPr>
                <w:sz w:val="18"/>
                <w:szCs w:val="18"/>
              </w:rPr>
              <w:t xml:space="preserve">​ </w:t>
            </w:r>
          </w:p>
        </w:tc>
        <w:tc>
          <w:tcPr>
            <w:tcW w:w="1515" w:type="dxa"/>
            <w:shd w:val="clear" w:color="auto" w:fill="auto"/>
            <w:tcMar>
              <w:top w:w="100" w:type="dxa"/>
              <w:left w:w="100" w:type="dxa"/>
              <w:bottom w:w="100" w:type="dxa"/>
              <w:right w:w="100" w:type="dxa"/>
            </w:tcMar>
          </w:tcPr>
          <w:p w14:paraId="19056A1A" w14:textId="77777777" w:rsidR="00337ACC" w:rsidRDefault="004727E0">
            <w:pPr>
              <w:widowControl w:val="0"/>
              <w:spacing w:line="240" w:lineRule="auto"/>
              <w:rPr>
                <w:sz w:val="18"/>
                <w:szCs w:val="18"/>
              </w:rPr>
            </w:pPr>
            <w:proofErr w:type="spellStart"/>
            <w:proofErr w:type="gramStart"/>
            <w:r>
              <w:rPr>
                <w:sz w:val="18"/>
                <w:szCs w:val="18"/>
              </w:rPr>
              <w:t>Atopy</w:t>
            </w:r>
            <w:proofErr w:type="spellEnd"/>
            <w:r>
              <w:rPr>
                <w:sz w:val="18"/>
                <w:szCs w:val="18"/>
              </w:rPr>
              <w:t>,_</w:t>
            </w:r>
            <w:proofErr w:type="spellStart"/>
            <w:proofErr w:type="gramEnd"/>
            <w:r>
              <w:rPr>
                <w:sz w:val="18"/>
                <w:szCs w:val="18"/>
              </w:rPr>
              <w:t>susceptibility_to</w:t>
            </w:r>
            <w:proofErr w:type="spellEnd"/>
          </w:p>
        </w:tc>
        <w:tc>
          <w:tcPr>
            <w:tcW w:w="1065" w:type="dxa"/>
            <w:shd w:val="clear" w:color="auto" w:fill="auto"/>
            <w:tcMar>
              <w:top w:w="100" w:type="dxa"/>
              <w:left w:w="100" w:type="dxa"/>
              <w:bottom w:w="100" w:type="dxa"/>
              <w:right w:w="100" w:type="dxa"/>
            </w:tcMar>
          </w:tcPr>
          <w:p w14:paraId="7FC420C4" w14:textId="77777777" w:rsidR="00337ACC" w:rsidRDefault="004727E0">
            <w:pPr>
              <w:widowControl w:val="0"/>
              <w:spacing w:line="240" w:lineRule="auto"/>
              <w:rPr>
                <w:sz w:val="18"/>
                <w:szCs w:val="18"/>
              </w:rPr>
            </w:pPr>
            <w:r>
              <w:rPr>
                <w:sz w:val="18"/>
                <w:szCs w:val="18"/>
              </w:rPr>
              <w:t>0.343606</w:t>
            </w:r>
          </w:p>
        </w:tc>
      </w:tr>
      <w:tr w:rsidR="00337ACC" w14:paraId="556F27D9" w14:textId="77777777">
        <w:tc>
          <w:tcPr>
            <w:tcW w:w="1200" w:type="dxa"/>
            <w:shd w:val="clear" w:color="auto" w:fill="auto"/>
            <w:tcMar>
              <w:top w:w="100" w:type="dxa"/>
              <w:left w:w="100" w:type="dxa"/>
              <w:bottom w:w="100" w:type="dxa"/>
              <w:right w:w="100" w:type="dxa"/>
            </w:tcMar>
          </w:tcPr>
          <w:p w14:paraId="3DA8A804" w14:textId="77777777" w:rsidR="00337ACC" w:rsidRDefault="004727E0">
            <w:pPr>
              <w:widowControl w:val="0"/>
              <w:spacing w:line="240" w:lineRule="auto"/>
              <w:rPr>
                <w:sz w:val="18"/>
                <w:szCs w:val="18"/>
              </w:rPr>
            </w:pPr>
            <w:r>
              <w:rPr>
                <w:sz w:val="18"/>
                <w:szCs w:val="18"/>
              </w:rPr>
              <w:t>rs2004640</w:t>
            </w:r>
          </w:p>
        </w:tc>
        <w:tc>
          <w:tcPr>
            <w:tcW w:w="1545" w:type="dxa"/>
            <w:shd w:val="clear" w:color="auto" w:fill="auto"/>
            <w:tcMar>
              <w:top w:w="100" w:type="dxa"/>
              <w:left w:w="100" w:type="dxa"/>
              <w:bottom w:w="100" w:type="dxa"/>
              <w:right w:w="100" w:type="dxa"/>
            </w:tcMar>
          </w:tcPr>
          <w:p w14:paraId="0A426E55" w14:textId="77777777" w:rsidR="00337ACC" w:rsidRDefault="004727E0">
            <w:pPr>
              <w:widowControl w:val="0"/>
              <w:spacing w:line="240" w:lineRule="auto"/>
              <w:rPr>
                <w:sz w:val="18"/>
                <w:szCs w:val="18"/>
              </w:rPr>
            </w:pPr>
            <w:r>
              <w:rPr>
                <w:sz w:val="18"/>
                <w:szCs w:val="18"/>
              </w:rPr>
              <w:t>7:128578301-128578301</w:t>
            </w:r>
          </w:p>
        </w:tc>
        <w:tc>
          <w:tcPr>
            <w:tcW w:w="1080" w:type="dxa"/>
            <w:shd w:val="clear" w:color="auto" w:fill="auto"/>
            <w:tcMar>
              <w:top w:w="100" w:type="dxa"/>
              <w:left w:w="100" w:type="dxa"/>
              <w:bottom w:w="100" w:type="dxa"/>
              <w:right w:w="100" w:type="dxa"/>
            </w:tcMar>
          </w:tcPr>
          <w:p w14:paraId="318F744B" w14:textId="77777777" w:rsidR="00337ACC" w:rsidRDefault="004727E0">
            <w:pPr>
              <w:widowControl w:val="0"/>
              <w:spacing w:line="240" w:lineRule="auto"/>
              <w:rPr>
                <w:sz w:val="18"/>
                <w:szCs w:val="18"/>
              </w:rPr>
            </w:pPr>
            <w:r>
              <w:rPr>
                <w:sz w:val="18"/>
                <w:szCs w:val="18"/>
              </w:rPr>
              <w:t>T</w:t>
            </w:r>
          </w:p>
        </w:tc>
        <w:tc>
          <w:tcPr>
            <w:tcW w:w="1335" w:type="dxa"/>
            <w:shd w:val="clear" w:color="auto" w:fill="auto"/>
            <w:tcMar>
              <w:top w:w="100" w:type="dxa"/>
              <w:left w:w="100" w:type="dxa"/>
              <w:bottom w:w="100" w:type="dxa"/>
              <w:right w:w="100" w:type="dxa"/>
            </w:tcMar>
          </w:tcPr>
          <w:p w14:paraId="676D2AAC" w14:textId="77777777" w:rsidR="00337ACC" w:rsidRDefault="004727E0">
            <w:pPr>
              <w:widowControl w:val="0"/>
              <w:spacing w:line="240" w:lineRule="auto"/>
              <w:rPr>
                <w:sz w:val="18"/>
                <w:szCs w:val="18"/>
              </w:rPr>
            </w:pPr>
            <w:r>
              <w:rPr>
                <w:sz w:val="18"/>
                <w:szCs w:val="18"/>
              </w:rPr>
              <w:t>IRF</w:t>
            </w:r>
            <w:proofErr w:type="gramStart"/>
            <w:r>
              <w:rPr>
                <w:sz w:val="18"/>
                <w:szCs w:val="18"/>
              </w:rPr>
              <w:t>5 :</w:t>
            </w:r>
            <w:proofErr w:type="gramEnd"/>
            <w:r>
              <w:rPr>
                <w:sz w:val="18"/>
                <w:szCs w:val="18"/>
              </w:rPr>
              <w:t xml:space="preserve"> </w:t>
            </w:r>
            <w:proofErr w:type="spellStart"/>
            <w:r>
              <w:rPr>
                <w:sz w:val="18"/>
                <w:szCs w:val="18"/>
              </w:rPr>
              <w:t>Splice</w:t>
            </w:r>
            <w:proofErr w:type="spellEnd"/>
            <w:r>
              <w:rPr>
                <w:sz w:val="18"/>
                <w:szCs w:val="18"/>
              </w:rPr>
              <w:t xml:space="preserve"> </w:t>
            </w:r>
            <w:proofErr w:type="spellStart"/>
            <w:r>
              <w:rPr>
                <w:sz w:val="18"/>
                <w:szCs w:val="18"/>
              </w:rPr>
              <w:t>Donor</w:t>
            </w:r>
            <w:proofErr w:type="spellEnd"/>
            <w:r>
              <w:rPr>
                <w:sz w:val="18"/>
                <w:szCs w:val="18"/>
              </w:rPr>
              <w:t xml:space="preserve"> </w:t>
            </w:r>
            <w:proofErr w:type="spellStart"/>
            <w:r>
              <w:rPr>
                <w:sz w:val="18"/>
                <w:szCs w:val="18"/>
              </w:rPr>
              <w:t>Variant</w:t>
            </w:r>
            <w:proofErr w:type="spellEnd"/>
          </w:p>
        </w:tc>
        <w:tc>
          <w:tcPr>
            <w:tcW w:w="1275" w:type="dxa"/>
            <w:shd w:val="clear" w:color="auto" w:fill="auto"/>
            <w:tcMar>
              <w:top w:w="100" w:type="dxa"/>
              <w:left w:w="100" w:type="dxa"/>
              <w:bottom w:w="100" w:type="dxa"/>
              <w:right w:w="100" w:type="dxa"/>
            </w:tcMar>
          </w:tcPr>
          <w:p w14:paraId="620B08FC" w14:textId="77777777" w:rsidR="00337ACC" w:rsidRDefault="004727E0">
            <w:pPr>
              <w:widowControl w:val="0"/>
              <w:spacing w:line="240" w:lineRule="auto"/>
              <w:rPr>
                <w:sz w:val="18"/>
                <w:szCs w:val="18"/>
              </w:rPr>
            </w:pPr>
            <w:proofErr w:type="spellStart"/>
            <w:r>
              <w:rPr>
                <w:sz w:val="18"/>
                <w:szCs w:val="18"/>
              </w:rPr>
              <w:t>Pathogenic</w:t>
            </w:r>
            <w:proofErr w:type="spellEnd"/>
            <w:r>
              <w:rPr>
                <w:sz w:val="18"/>
                <w:szCs w:val="18"/>
              </w:rPr>
              <w:t xml:space="preserve">, </w:t>
            </w:r>
            <w:proofErr w:type="spellStart"/>
            <w:r>
              <w:rPr>
                <w:sz w:val="18"/>
                <w:szCs w:val="18"/>
              </w:rPr>
              <w:t>risk</w:t>
            </w:r>
            <w:proofErr w:type="spellEnd"/>
            <w:r>
              <w:rPr>
                <w:sz w:val="18"/>
                <w:szCs w:val="18"/>
              </w:rPr>
              <w:t xml:space="preserve"> </w:t>
            </w:r>
            <w:proofErr w:type="spellStart"/>
            <w:r>
              <w:rPr>
                <w:sz w:val="18"/>
                <w:szCs w:val="18"/>
              </w:rPr>
              <w:t>factor</w:t>
            </w:r>
            <w:proofErr w:type="spellEnd"/>
            <w:r>
              <w:rPr>
                <w:sz w:val="18"/>
                <w:szCs w:val="18"/>
              </w:rPr>
              <w:t xml:space="preserve">​ </w:t>
            </w:r>
          </w:p>
        </w:tc>
        <w:tc>
          <w:tcPr>
            <w:tcW w:w="1515" w:type="dxa"/>
            <w:shd w:val="clear" w:color="auto" w:fill="auto"/>
            <w:tcMar>
              <w:top w:w="100" w:type="dxa"/>
              <w:left w:w="100" w:type="dxa"/>
              <w:bottom w:w="100" w:type="dxa"/>
              <w:right w:w="100" w:type="dxa"/>
            </w:tcMar>
          </w:tcPr>
          <w:p w14:paraId="5C649917" w14:textId="77777777" w:rsidR="00337ACC" w:rsidRPr="004727E0" w:rsidRDefault="004727E0">
            <w:pPr>
              <w:widowControl w:val="0"/>
              <w:spacing w:line="240" w:lineRule="auto"/>
              <w:rPr>
                <w:sz w:val="18"/>
                <w:szCs w:val="18"/>
                <w:lang w:val="en-US"/>
              </w:rPr>
            </w:pPr>
            <w:r w:rsidRPr="004727E0">
              <w:rPr>
                <w:sz w:val="18"/>
                <w:szCs w:val="18"/>
                <w:lang w:val="en-US"/>
              </w:rPr>
              <w:t>Rheumatoid_arthritis|Systemic_lupus_erythematosus_10</w:t>
            </w:r>
          </w:p>
        </w:tc>
        <w:tc>
          <w:tcPr>
            <w:tcW w:w="1065" w:type="dxa"/>
            <w:shd w:val="clear" w:color="auto" w:fill="auto"/>
            <w:tcMar>
              <w:top w:w="100" w:type="dxa"/>
              <w:left w:w="100" w:type="dxa"/>
              <w:bottom w:w="100" w:type="dxa"/>
              <w:right w:w="100" w:type="dxa"/>
            </w:tcMar>
          </w:tcPr>
          <w:p w14:paraId="1A51F6A0" w14:textId="77777777" w:rsidR="00337ACC" w:rsidRDefault="004727E0">
            <w:pPr>
              <w:widowControl w:val="0"/>
              <w:spacing w:line="240" w:lineRule="auto"/>
              <w:rPr>
                <w:sz w:val="18"/>
                <w:szCs w:val="18"/>
              </w:rPr>
            </w:pPr>
            <w:r>
              <w:rPr>
                <w:sz w:val="18"/>
                <w:szCs w:val="18"/>
              </w:rPr>
              <w:t>0.430568 (ALFA)</w:t>
            </w:r>
          </w:p>
        </w:tc>
      </w:tr>
      <w:tr w:rsidR="00337ACC" w14:paraId="725D7D92" w14:textId="77777777">
        <w:tc>
          <w:tcPr>
            <w:tcW w:w="1200" w:type="dxa"/>
            <w:shd w:val="clear" w:color="auto" w:fill="auto"/>
            <w:tcMar>
              <w:top w:w="100" w:type="dxa"/>
              <w:left w:w="100" w:type="dxa"/>
              <w:bottom w:w="100" w:type="dxa"/>
              <w:right w:w="100" w:type="dxa"/>
            </w:tcMar>
          </w:tcPr>
          <w:p w14:paraId="245893DD" w14:textId="77777777" w:rsidR="00337ACC" w:rsidRDefault="004727E0">
            <w:pPr>
              <w:widowControl w:val="0"/>
              <w:spacing w:line="240" w:lineRule="auto"/>
              <w:rPr>
                <w:sz w:val="18"/>
                <w:szCs w:val="18"/>
              </w:rPr>
            </w:pPr>
            <w:r>
              <w:rPr>
                <w:sz w:val="18"/>
                <w:szCs w:val="18"/>
              </w:rPr>
              <w:t>rs2073658</w:t>
            </w:r>
          </w:p>
        </w:tc>
        <w:tc>
          <w:tcPr>
            <w:tcW w:w="1545" w:type="dxa"/>
            <w:shd w:val="clear" w:color="auto" w:fill="auto"/>
            <w:tcMar>
              <w:top w:w="100" w:type="dxa"/>
              <w:left w:w="100" w:type="dxa"/>
              <w:bottom w:w="100" w:type="dxa"/>
              <w:right w:w="100" w:type="dxa"/>
            </w:tcMar>
          </w:tcPr>
          <w:p w14:paraId="752D4B91" w14:textId="77777777" w:rsidR="00337ACC" w:rsidRDefault="004727E0">
            <w:pPr>
              <w:widowControl w:val="0"/>
              <w:spacing w:line="240" w:lineRule="auto"/>
              <w:rPr>
                <w:sz w:val="18"/>
                <w:szCs w:val="18"/>
              </w:rPr>
            </w:pPr>
            <w:r>
              <w:rPr>
                <w:sz w:val="18"/>
                <w:szCs w:val="18"/>
              </w:rPr>
              <w:t>1:161010762-161010762</w:t>
            </w:r>
          </w:p>
        </w:tc>
        <w:tc>
          <w:tcPr>
            <w:tcW w:w="1080" w:type="dxa"/>
            <w:shd w:val="clear" w:color="auto" w:fill="auto"/>
            <w:tcMar>
              <w:top w:w="100" w:type="dxa"/>
              <w:left w:w="100" w:type="dxa"/>
              <w:bottom w:w="100" w:type="dxa"/>
              <w:right w:w="100" w:type="dxa"/>
            </w:tcMar>
          </w:tcPr>
          <w:p w14:paraId="65B8E20D" w14:textId="77777777" w:rsidR="00337ACC" w:rsidRDefault="004727E0">
            <w:pPr>
              <w:widowControl w:val="0"/>
              <w:spacing w:line="240" w:lineRule="auto"/>
              <w:rPr>
                <w:sz w:val="18"/>
                <w:szCs w:val="18"/>
              </w:rPr>
            </w:pPr>
            <w:r>
              <w:rPr>
                <w:sz w:val="18"/>
                <w:szCs w:val="18"/>
              </w:rPr>
              <w:t>T</w:t>
            </w:r>
          </w:p>
        </w:tc>
        <w:tc>
          <w:tcPr>
            <w:tcW w:w="1335" w:type="dxa"/>
            <w:shd w:val="clear" w:color="auto" w:fill="auto"/>
            <w:tcMar>
              <w:top w:w="100" w:type="dxa"/>
              <w:left w:w="100" w:type="dxa"/>
              <w:bottom w:w="100" w:type="dxa"/>
              <w:right w:w="100" w:type="dxa"/>
            </w:tcMar>
          </w:tcPr>
          <w:p w14:paraId="00C4E79D" w14:textId="77777777" w:rsidR="00337ACC" w:rsidRDefault="004727E0">
            <w:pPr>
              <w:widowControl w:val="0"/>
              <w:spacing w:line="240" w:lineRule="auto"/>
              <w:rPr>
                <w:sz w:val="18"/>
                <w:szCs w:val="18"/>
              </w:rPr>
            </w:pPr>
            <w:r>
              <w:rPr>
                <w:sz w:val="18"/>
                <w:szCs w:val="18"/>
              </w:rPr>
              <w:t>USF</w:t>
            </w:r>
            <w:proofErr w:type="gramStart"/>
            <w:r>
              <w:rPr>
                <w:sz w:val="18"/>
                <w:szCs w:val="18"/>
              </w:rPr>
              <w:t>1 :</w:t>
            </w:r>
            <w:proofErr w:type="gramEnd"/>
            <w:r>
              <w:rPr>
                <w:sz w:val="18"/>
                <w:szCs w:val="18"/>
              </w:rPr>
              <w:t xml:space="preserve"> </w:t>
            </w:r>
            <w:proofErr w:type="spellStart"/>
            <w:r>
              <w:rPr>
                <w:sz w:val="18"/>
                <w:szCs w:val="18"/>
              </w:rPr>
              <w:t>Intron</w:t>
            </w:r>
            <w:proofErr w:type="spellEnd"/>
            <w:r>
              <w:rPr>
                <w:sz w:val="18"/>
                <w:szCs w:val="18"/>
              </w:rPr>
              <w:t xml:space="preserve"> </w:t>
            </w:r>
            <w:proofErr w:type="spellStart"/>
            <w:r>
              <w:rPr>
                <w:sz w:val="18"/>
                <w:szCs w:val="18"/>
              </w:rPr>
              <w:t>Variant</w:t>
            </w:r>
            <w:proofErr w:type="spellEnd"/>
          </w:p>
        </w:tc>
        <w:tc>
          <w:tcPr>
            <w:tcW w:w="1275" w:type="dxa"/>
            <w:shd w:val="clear" w:color="auto" w:fill="auto"/>
            <w:tcMar>
              <w:top w:w="100" w:type="dxa"/>
              <w:left w:w="100" w:type="dxa"/>
              <w:bottom w:w="100" w:type="dxa"/>
              <w:right w:w="100" w:type="dxa"/>
            </w:tcMar>
          </w:tcPr>
          <w:p w14:paraId="1CF6322D" w14:textId="77777777" w:rsidR="00337ACC" w:rsidRDefault="004727E0">
            <w:pPr>
              <w:widowControl w:val="0"/>
              <w:spacing w:line="240" w:lineRule="auto"/>
              <w:rPr>
                <w:sz w:val="18"/>
                <w:szCs w:val="18"/>
              </w:rPr>
            </w:pPr>
            <w:proofErr w:type="spellStart"/>
            <w:r>
              <w:rPr>
                <w:sz w:val="18"/>
                <w:szCs w:val="18"/>
              </w:rPr>
              <w:t>risk</w:t>
            </w:r>
            <w:proofErr w:type="spellEnd"/>
            <w:r>
              <w:rPr>
                <w:sz w:val="18"/>
                <w:szCs w:val="18"/>
              </w:rPr>
              <w:t xml:space="preserve"> </w:t>
            </w:r>
            <w:proofErr w:type="spellStart"/>
            <w:r>
              <w:rPr>
                <w:sz w:val="18"/>
                <w:szCs w:val="18"/>
              </w:rPr>
              <w:t>factor</w:t>
            </w:r>
            <w:proofErr w:type="spellEnd"/>
            <w:r>
              <w:rPr>
                <w:sz w:val="18"/>
                <w:szCs w:val="18"/>
              </w:rPr>
              <w:t xml:space="preserve">​ </w:t>
            </w:r>
          </w:p>
        </w:tc>
        <w:tc>
          <w:tcPr>
            <w:tcW w:w="1515" w:type="dxa"/>
            <w:shd w:val="clear" w:color="auto" w:fill="auto"/>
            <w:tcMar>
              <w:top w:w="100" w:type="dxa"/>
              <w:left w:w="100" w:type="dxa"/>
              <w:bottom w:w="100" w:type="dxa"/>
              <w:right w:w="100" w:type="dxa"/>
            </w:tcMar>
          </w:tcPr>
          <w:p w14:paraId="2BEFAE69" w14:textId="77777777" w:rsidR="00337ACC" w:rsidRPr="004727E0" w:rsidRDefault="004727E0">
            <w:pPr>
              <w:widowControl w:val="0"/>
              <w:spacing w:line="240" w:lineRule="auto"/>
              <w:rPr>
                <w:sz w:val="18"/>
                <w:szCs w:val="18"/>
                <w:lang w:val="en-US"/>
              </w:rPr>
            </w:pPr>
            <w:proofErr w:type="gramStart"/>
            <w:r w:rsidRPr="004727E0">
              <w:rPr>
                <w:sz w:val="18"/>
                <w:szCs w:val="18"/>
                <w:lang w:val="en-US"/>
              </w:rPr>
              <w:t>Hyperlipidemia,_</w:t>
            </w:r>
            <w:proofErr w:type="gramEnd"/>
            <w:r w:rsidRPr="004727E0">
              <w:rPr>
                <w:sz w:val="18"/>
                <w:szCs w:val="18"/>
                <w:lang w:val="en-US"/>
              </w:rPr>
              <w:t>familial_combined,_</w:t>
            </w:r>
            <w:proofErr w:type="spellStart"/>
            <w:r w:rsidRPr="004727E0">
              <w:rPr>
                <w:sz w:val="18"/>
                <w:szCs w:val="18"/>
                <w:lang w:val="en-US"/>
              </w:rPr>
              <w:t>susceptibility_to</w:t>
            </w:r>
            <w:proofErr w:type="spellEnd"/>
          </w:p>
        </w:tc>
        <w:tc>
          <w:tcPr>
            <w:tcW w:w="1065" w:type="dxa"/>
            <w:shd w:val="clear" w:color="auto" w:fill="auto"/>
            <w:tcMar>
              <w:top w:w="100" w:type="dxa"/>
              <w:left w:w="100" w:type="dxa"/>
              <w:bottom w:w="100" w:type="dxa"/>
              <w:right w:w="100" w:type="dxa"/>
            </w:tcMar>
          </w:tcPr>
          <w:p w14:paraId="2502AAC1" w14:textId="77777777" w:rsidR="00337ACC" w:rsidRDefault="004727E0">
            <w:pPr>
              <w:widowControl w:val="0"/>
              <w:spacing w:line="240" w:lineRule="auto"/>
              <w:rPr>
                <w:sz w:val="18"/>
                <w:szCs w:val="18"/>
              </w:rPr>
            </w:pPr>
            <w:r>
              <w:rPr>
                <w:sz w:val="18"/>
                <w:szCs w:val="18"/>
              </w:rPr>
              <w:t>0.225855</w:t>
            </w:r>
          </w:p>
        </w:tc>
      </w:tr>
      <w:tr w:rsidR="00337ACC" w14:paraId="24AF31F5" w14:textId="77777777">
        <w:tc>
          <w:tcPr>
            <w:tcW w:w="1200" w:type="dxa"/>
            <w:shd w:val="clear" w:color="auto" w:fill="auto"/>
            <w:tcMar>
              <w:top w:w="100" w:type="dxa"/>
              <w:left w:w="100" w:type="dxa"/>
              <w:bottom w:w="100" w:type="dxa"/>
              <w:right w:w="100" w:type="dxa"/>
            </w:tcMar>
          </w:tcPr>
          <w:p w14:paraId="07A74F3A" w14:textId="77777777" w:rsidR="00337ACC" w:rsidRDefault="004727E0">
            <w:pPr>
              <w:widowControl w:val="0"/>
              <w:spacing w:line="240" w:lineRule="auto"/>
              <w:rPr>
                <w:sz w:val="18"/>
                <w:szCs w:val="18"/>
              </w:rPr>
            </w:pPr>
            <w:r>
              <w:rPr>
                <w:sz w:val="18"/>
                <w:szCs w:val="18"/>
              </w:rPr>
              <w:t>rs4402960</w:t>
            </w:r>
          </w:p>
        </w:tc>
        <w:tc>
          <w:tcPr>
            <w:tcW w:w="1545" w:type="dxa"/>
            <w:shd w:val="clear" w:color="auto" w:fill="auto"/>
            <w:tcMar>
              <w:top w:w="100" w:type="dxa"/>
              <w:left w:w="100" w:type="dxa"/>
              <w:bottom w:w="100" w:type="dxa"/>
              <w:right w:w="100" w:type="dxa"/>
            </w:tcMar>
          </w:tcPr>
          <w:p w14:paraId="389725A2" w14:textId="77777777" w:rsidR="00337ACC" w:rsidRDefault="004727E0">
            <w:pPr>
              <w:widowControl w:val="0"/>
              <w:spacing w:line="240" w:lineRule="auto"/>
              <w:rPr>
                <w:sz w:val="18"/>
                <w:szCs w:val="18"/>
              </w:rPr>
            </w:pPr>
            <w:r>
              <w:rPr>
                <w:sz w:val="18"/>
                <w:szCs w:val="18"/>
              </w:rPr>
              <w:t>3:185511687-185511687</w:t>
            </w:r>
          </w:p>
        </w:tc>
        <w:tc>
          <w:tcPr>
            <w:tcW w:w="1080" w:type="dxa"/>
            <w:shd w:val="clear" w:color="auto" w:fill="auto"/>
            <w:tcMar>
              <w:top w:w="100" w:type="dxa"/>
              <w:left w:w="100" w:type="dxa"/>
              <w:bottom w:w="100" w:type="dxa"/>
              <w:right w:w="100" w:type="dxa"/>
            </w:tcMar>
          </w:tcPr>
          <w:p w14:paraId="198B8F38" w14:textId="77777777" w:rsidR="00337ACC" w:rsidRDefault="004727E0">
            <w:pPr>
              <w:widowControl w:val="0"/>
              <w:spacing w:line="240" w:lineRule="auto"/>
              <w:rPr>
                <w:sz w:val="18"/>
                <w:szCs w:val="18"/>
              </w:rPr>
            </w:pPr>
            <w:r>
              <w:rPr>
                <w:sz w:val="18"/>
                <w:szCs w:val="18"/>
              </w:rPr>
              <w:t>T</w:t>
            </w:r>
          </w:p>
        </w:tc>
        <w:tc>
          <w:tcPr>
            <w:tcW w:w="1335" w:type="dxa"/>
            <w:shd w:val="clear" w:color="auto" w:fill="auto"/>
            <w:tcMar>
              <w:top w:w="100" w:type="dxa"/>
              <w:left w:w="100" w:type="dxa"/>
              <w:bottom w:w="100" w:type="dxa"/>
              <w:right w:w="100" w:type="dxa"/>
            </w:tcMar>
          </w:tcPr>
          <w:p w14:paraId="1A02293E" w14:textId="77777777" w:rsidR="00337ACC" w:rsidRDefault="004727E0">
            <w:pPr>
              <w:widowControl w:val="0"/>
              <w:spacing w:line="240" w:lineRule="auto"/>
              <w:rPr>
                <w:sz w:val="18"/>
                <w:szCs w:val="18"/>
              </w:rPr>
            </w:pPr>
            <w:r>
              <w:rPr>
                <w:sz w:val="18"/>
                <w:szCs w:val="18"/>
              </w:rPr>
              <w:t>IGF2BP</w:t>
            </w:r>
            <w:proofErr w:type="gramStart"/>
            <w:r>
              <w:rPr>
                <w:sz w:val="18"/>
                <w:szCs w:val="18"/>
              </w:rPr>
              <w:t>2 :</w:t>
            </w:r>
            <w:proofErr w:type="gramEnd"/>
            <w:r>
              <w:rPr>
                <w:sz w:val="18"/>
                <w:szCs w:val="18"/>
              </w:rPr>
              <w:t xml:space="preserve"> </w:t>
            </w:r>
            <w:proofErr w:type="spellStart"/>
            <w:r>
              <w:rPr>
                <w:sz w:val="18"/>
                <w:szCs w:val="18"/>
              </w:rPr>
              <w:t>Intron</w:t>
            </w:r>
            <w:proofErr w:type="spellEnd"/>
            <w:r>
              <w:rPr>
                <w:sz w:val="18"/>
                <w:szCs w:val="18"/>
              </w:rPr>
              <w:t xml:space="preserve"> </w:t>
            </w:r>
            <w:proofErr w:type="spellStart"/>
            <w:r>
              <w:rPr>
                <w:sz w:val="18"/>
                <w:szCs w:val="18"/>
              </w:rPr>
              <w:t>Variant</w:t>
            </w:r>
            <w:proofErr w:type="spellEnd"/>
          </w:p>
        </w:tc>
        <w:tc>
          <w:tcPr>
            <w:tcW w:w="1275" w:type="dxa"/>
            <w:shd w:val="clear" w:color="auto" w:fill="auto"/>
            <w:tcMar>
              <w:top w:w="100" w:type="dxa"/>
              <w:left w:w="100" w:type="dxa"/>
              <w:bottom w:w="100" w:type="dxa"/>
              <w:right w:w="100" w:type="dxa"/>
            </w:tcMar>
          </w:tcPr>
          <w:p w14:paraId="5FF4F774" w14:textId="77777777" w:rsidR="00337ACC" w:rsidRDefault="004727E0">
            <w:pPr>
              <w:widowControl w:val="0"/>
              <w:spacing w:line="240" w:lineRule="auto"/>
              <w:rPr>
                <w:sz w:val="18"/>
                <w:szCs w:val="18"/>
              </w:rPr>
            </w:pPr>
            <w:proofErr w:type="spellStart"/>
            <w:r>
              <w:rPr>
                <w:sz w:val="18"/>
                <w:szCs w:val="18"/>
              </w:rPr>
              <w:t>risk</w:t>
            </w:r>
            <w:proofErr w:type="spellEnd"/>
            <w:r>
              <w:rPr>
                <w:sz w:val="18"/>
                <w:szCs w:val="18"/>
              </w:rPr>
              <w:t xml:space="preserve"> </w:t>
            </w:r>
            <w:proofErr w:type="spellStart"/>
            <w:r>
              <w:rPr>
                <w:sz w:val="18"/>
                <w:szCs w:val="18"/>
              </w:rPr>
              <w:t>factor</w:t>
            </w:r>
            <w:proofErr w:type="spellEnd"/>
            <w:r>
              <w:rPr>
                <w:sz w:val="18"/>
                <w:szCs w:val="18"/>
              </w:rPr>
              <w:t xml:space="preserve">​ </w:t>
            </w:r>
          </w:p>
        </w:tc>
        <w:tc>
          <w:tcPr>
            <w:tcW w:w="1515" w:type="dxa"/>
            <w:shd w:val="clear" w:color="auto" w:fill="auto"/>
            <w:tcMar>
              <w:top w:w="100" w:type="dxa"/>
              <w:left w:w="100" w:type="dxa"/>
              <w:bottom w:w="100" w:type="dxa"/>
              <w:right w:w="100" w:type="dxa"/>
            </w:tcMar>
          </w:tcPr>
          <w:p w14:paraId="53C6055D" w14:textId="77777777" w:rsidR="00337ACC" w:rsidRPr="004727E0" w:rsidRDefault="004727E0">
            <w:pPr>
              <w:widowControl w:val="0"/>
              <w:spacing w:line="240" w:lineRule="auto"/>
              <w:rPr>
                <w:sz w:val="18"/>
                <w:szCs w:val="18"/>
                <w:lang w:val="en-US"/>
              </w:rPr>
            </w:pPr>
            <w:r w:rsidRPr="004727E0">
              <w:rPr>
                <w:sz w:val="18"/>
                <w:szCs w:val="18"/>
                <w:lang w:val="en-US"/>
              </w:rPr>
              <w:t>Diabetes_mellitus_type_</w:t>
            </w:r>
            <w:proofErr w:type="gramStart"/>
            <w:r w:rsidRPr="004727E0">
              <w:rPr>
                <w:sz w:val="18"/>
                <w:szCs w:val="18"/>
                <w:lang w:val="en-US"/>
              </w:rPr>
              <w:t>2,_</w:t>
            </w:r>
            <w:proofErr w:type="gramEnd"/>
            <w:r w:rsidRPr="004727E0">
              <w:rPr>
                <w:sz w:val="18"/>
                <w:szCs w:val="18"/>
                <w:lang w:val="en-US"/>
              </w:rPr>
              <w:t>susceptibility_to</w:t>
            </w:r>
          </w:p>
        </w:tc>
        <w:tc>
          <w:tcPr>
            <w:tcW w:w="1065" w:type="dxa"/>
            <w:shd w:val="clear" w:color="auto" w:fill="auto"/>
            <w:tcMar>
              <w:top w:w="100" w:type="dxa"/>
              <w:left w:w="100" w:type="dxa"/>
              <w:bottom w:w="100" w:type="dxa"/>
              <w:right w:w="100" w:type="dxa"/>
            </w:tcMar>
          </w:tcPr>
          <w:p w14:paraId="6EC8B406" w14:textId="77777777" w:rsidR="00337ACC" w:rsidRDefault="004727E0">
            <w:pPr>
              <w:widowControl w:val="0"/>
              <w:spacing w:line="240" w:lineRule="auto"/>
              <w:rPr>
                <w:sz w:val="18"/>
                <w:szCs w:val="18"/>
              </w:rPr>
            </w:pPr>
            <w:r>
              <w:rPr>
                <w:sz w:val="18"/>
                <w:szCs w:val="18"/>
              </w:rPr>
              <w:t>0.376215</w:t>
            </w:r>
          </w:p>
        </w:tc>
      </w:tr>
      <w:tr w:rsidR="00337ACC" w14:paraId="65E046F6" w14:textId="77777777">
        <w:tc>
          <w:tcPr>
            <w:tcW w:w="1200" w:type="dxa"/>
            <w:shd w:val="clear" w:color="auto" w:fill="auto"/>
            <w:tcMar>
              <w:top w:w="100" w:type="dxa"/>
              <w:left w:w="100" w:type="dxa"/>
              <w:bottom w:w="100" w:type="dxa"/>
              <w:right w:w="100" w:type="dxa"/>
            </w:tcMar>
          </w:tcPr>
          <w:p w14:paraId="701C4D82" w14:textId="77777777" w:rsidR="00337ACC" w:rsidRDefault="004727E0">
            <w:pPr>
              <w:widowControl w:val="0"/>
              <w:spacing w:line="240" w:lineRule="auto"/>
              <w:rPr>
                <w:sz w:val="18"/>
                <w:szCs w:val="18"/>
              </w:rPr>
            </w:pPr>
            <w:r>
              <w:rPr>
                <w:sz w:val="18"/>
                <w:szCs w:val="18"/>
              </w:rPr>
              <w:t>rs5174</w:t>
            </w:r>
          </w:p>
        </w:tc>
        <w:tc>
          <w:tcPr>
            <w:tcW w:w="1545" w:type="dxa"/>
            <w:shd w:val="clear" w:color="auto" w:fill="auto"/>
            <w:tcMar>
              <w:top w:w="100" w:type="dxa"/>
              <w:left w:w="100" w:type="dxa"/>
              <w:bottom w:w="100" w:type="dxa"/>
              <w:right w:w="100" w:type="dxa"/>
            </w:tcMar>
          </w:tcPr>
          <w:p w14:paraId="08D65556" w14:textId="77777777" w:rsidR="00337ACC" w:rsidRDefault="004727E0">
            <w:pPr>
              <w:widowControl w:val="0"/>
              <w:spacing w:line="240" w:lineRule="auto"/>
              <w:rPr>
                <w:sz w:val="18"/>
                <w:szCs w:val="18"/>
              </w:rPr>
            </w:pPr>
            <w:r>
              <w:rPr>
                <w:sz w:val="18"/>
                <w:szCs w:val="18"/>
              </w:rPr>
              <w:t>1:53712727-53712727</w:t>
            </w:r>
          </w:p>
        </w:tc>
        <w:tc>
          <w:tcPr>
            <w:tcW w:w="1080" w:type="dxa"/>
            <w:shd w:val="clear" w:color="auto" w:fill="auto"/>
            <w:tcMar>
              <w:top w:w="100" w:type="dxa"/>
              <w:left w:w="100" w:type="dxa"/>
              <w:bottom w:w="100" w:type="dxa"/>
              <w:right w:w="100" w:type="dxa"/>
            </w:tcMar>
          </w:tcPr>
          <w:p w14:paraId="2194874E" w14:textId="77777777" w:rsidR="00337ACC" w:rsidRDefault="004727E0">
            <w:pPr>
              <w:widowControl w:val="0"/>
              <w:spacing w:line="240" w:lineRule="auto"/>
              <w:rPr>
                <w:sz w:val="18"/>
                <w:szCs w:val="18"/>
              </w:rPr>
            </w:pPr>
            <w:r>
              <w:rPr>
                <w:sz w:val="18"/>
                <w:szCs w:val="18"/>
              </w:rPr>
              <w:t>T</w:t>
            </w:r>
          </w:p>
        </w:tc>
        <w:tc>
          <w:tcPr>
            <w:tcW w:w="1335" w:type="dxa"/>
            <w:shd w:val="clear" w:color="auto" w:fill="auto"/>
            <w:tcMar>
              <w:top w:w="100" w:type="dxa"/>
              <w:left w:w="100" w:type="dxa"/>
              <w:bottom w:w="100" w:type="dxa"/>
              <w:right w:w="100" w:type="dxa"/>
            </w:tcMar>
          </w:tcPr>
          <w:p w14:paraId="5A17849D" w14:textId="77777777" w:rsidR="00337ACC" w:rsidRDefault="004727E0">
            <w:pPr>
              <w:widowControl w:val="0"/>
              <w:spacing w:line="240" w:lineRule="auto"/>
              <w:rPr>
                <w:sz w:val="18"/>
                <w:szCs w:val="18"/>
              </w:rPr>
            </w:pPr>
            <w:r>
              <w:rPr>
                <w:sz w:val="18"/>
                <w:szCs w:val="18"/>
              </w:rPr>
              <w:t>LRP</w:t>
            </w:r>
            <w:proofErr w:type="gramStart"/>
            <w:r>
              <w:rPr>
                <w:sz w:val="18"/>
                <w:szCs w:val="18"/>
              </w:rPr>
              <w:t>8 :</w:t>
            </w:r>
            <w:proofErr w:type="gramEnd"/>
            <w:r>
              <w:rPr>
                <w:sz w:val="18"/>
                <w:szCs w:val="18"/>
              </w:rPr>
              <w:t xml:space="preserve"> </w:t>
            </w:r>
            <w:proofErr w:type="spellStart"/>
            <w:r>
              <w:rPr>
                <w:sz w:val="18"/>
                <w:szCs w:val="18"/>
              </w:rPr>
              <w:t>Missense</w:t>
            </w:r>
            <w:proofErr w:type="spellEnd"/>
            <w:r>
              <w:rPr>
                <w:sz w:val="18"/>
                <w:szCs w:val="18"/>
              </w:rPr>
              <w:t xml:space="preserve"> </w:t>
            </w:r>
            <w:proofErr w:type="spellStart"/>
            <w:r>
              <w:rPr>
                <w:sz w:val="18"/>
                <w:szCs w:val="18"/>
              </w:rPr>
              <w:t>Variant</w:t>
            </w:r>
            <w:proofErr w:type="spellEnd"/>
          </w:p>
        </w:tc>
        <w:tc>
          <w:tcPr>
            <w:tcW w:w="1275" w:type="dxa"/>
            <w:shd w:val="clear" w:color="auto" w:fill="auto"/>
            <w:tcMar>
              <w:top w:w="100" w:type="dxa"/>
              <w:left w:w="100" w:type="dxa"/>
              <w:bottom w:w="100" w:type="dxa"/>
              <w:right w:w="100" w:type="dxa"/>
            </w:tcMar>
          </w:tcPr>
          <w:p w14:paraId="53476D9A" w14:textId="77777777" w:rsidR="00337ACC" w:rsidRDefault="004727E0">
            <w:pPr>
              <w:widowControl w:val="0"/>
              <w:spacing w:line="240" w:lineRule="auto"/>
              <w:rPr>
                <w:sz w:val="18"/>
                <w:szCs w:val="18"/>
              </w:rPr>
            </w:pPr>
            <w:proofErr w:type="spellStart"/>
            <w:r>
              <w:rPr>
                <w:sz w:val="18"/>
                <w:szCs w:val="18"/>
              </w:rPr>
              <w:t>risk</w:t>
            </w:r>
            <w:proofErr w:type="spellEnd"/>
            <w:r>
              <w:rPr>
                <w:sz w:val="18"/>
                <w:szCs w:val="18"/>
              </w:rPr>
              <w:t xml:space="preserve"> </w:t>
            </w:r>
            <w:proofErr w:type="spellStart"/>
            <w:r>
              <w:rPr>
                <w:sz w:val="18"/>
                <w:szCs w:val="18"/>
              </w:rPr>
              <w:t>factor</w:t>
            </w:r>
            <w:proofErr w:type="spellEnd"/>
            <w:r>
              <w:rPr>
                <w:sz w:val="18"/>
                <w:szCs w:val="18"/>
              </w:rPr>
              <w:t xml:space="preserve">​ </w:t>
            </w:r>
          </w:p>
        </w:tc>
        <w:tc>
          <w:tcPr>
            <w:tcW w:w="1515" w:type="dxa"/>
            <w:shd w:val="clear" w:color="auto" w:fill="auto"/>
            <w:tcMar>
              <w:top w:w="100" w:type="dxa"/>
              <w:left w:w="100" w:type="dxa"/>
              <w:bottom w:w="100" w:type="dxa"/>
              <w:right w:w="100" w:type="dxa"/>
            </w:tcMar>
          </w:tcPr>
          <w:p w14:paraId="76447C5E" w14:textId="77777777" w:rsidR="00337ACC" w:rsidRDefault="004727E0">
            <w:pPr>
              <w:widowControl w:val="0"/>
              <w:spacing w:line="240" w:lineRule="auto"/>
              <w:rPr>
                <w:sz w:val="18"/>
                <w:szCs w:val="18"/>
              </w:rPr>
            </w:pPr>
            <w:r>
              <w:rPr>
                <w:sz w:val="18"/>
                <w:szCs w:val="18"/>
              </w:rPr>
              <w:t>Myocardial_infarction_1</w:t>
            </w:r>
          </w:p>
        </w:tc>
        <w:tc>
          <w:tcPr>
            <w:tcW w:w="1065" w:type="dxa"/>
            <w:shd w:val="clear" w:color="auto" w:fill="auto"/>
            <w:tcMar>
              <w:top w:w="100" w:type="dxa"/>
              <w:left w:w="100" w:type="dxa"/>
              <w:bottom w:w="100" w:type="dxa"/>
              <w:right w:w="100" w:type="dxa"/>
            </w:tcMar>
          </w:tcPr>
          <w:p w14:paraId="3C6410AB" w14:textId="77777777" w:rsidR="00337ACC" w:rsidRDefault="004727E0">
            <w:pPr>
              <w:widowControl w:val="0"/>
              <w:spacing w:line="240" w:lineRule="auto"/>
              <w:rPr>
                <w:sz w:val="18"/>
                <w:szCs w:val="18"/>
              </w:rPr>
            </w:pPr>
            <w:r>
              <w:rPr>
                <w:sz w:val="18"/>
                <w:szCs w:val="18"/>
              </w:rPr>
              <w:t>0.288519</w:t>
            </w:r>
          </w:p>
        </w:tc>
      </w:tr>
      <w:tr w:rsidR="00337ACC" w14:paraId="7082F038" w14:textId="77777777">
        <w:tc>
          <w:tcPr>
            <w:tcW w:w="1200" w:type="dxa"/>
            <w:shd w:val="clear" w:color="auto" w:fill="auto"/>
            <w:tcMar>
              <w:top w:w="100" w:type="dxa"/>
              <w:left w:w="100" w:type="dxa"/>
              <w:bottom w:w="100" w:type="dxa"/>
              <w:right w:w="100" w:type="dxa"/>
            </w:tcMar>
          </w:tcPr>
          <w:p w14:paraId="680F3936" w14:textId="77777777" w:rsidR="00337ACC" w:rsidRDefault="004727E0">
            <w:pPr>
              <w:widowControl w:val="0"/>
              <w:spacing w:line="240" w:lineRule="auto"/>
              <w:rPr>
                <w:sz w:val="18"/>
                <w:szCs w:val="18"/>
              </w:rPr>
            </w:pPr>
            <w:r>
              <w:rPr>
                <w:sz w:val="18"/>
                <w:szCs w:val="18"/>
              </w:rPr>
              <w:t>rs7794745</w:t>
            </w:r>
          </w:p>
        </w:tc>
        <w:tc>
          <w:tcPr>
            <w:tcW w:w="1545" w:type="dxa"/>
            <w:shd w:val="clear" w:color="auto" w:fill="auto"/>
            <w:tcMar>
              <w:top w:w="100" w:type="dxa"/>
              <w:left w:w="100" w:type="dxa"/>
              <w:bottom w:w="100" w:type="dxa"/>
              <w:right w:w="100" w:type="dxa"/>
            </w:tcMar>
          </w:tcPr>
          <w:p w14:paraId="2B12B166" w14:textId="77777777" w:rsidR="00337ACC" w:rsidRDefault="004727E0">
            <w:pPr>
              <w:widowControl w:val="0"/>
              <w:spacing w:line="240" w:lineRule="auto"/>
              <w:rPr>
                <w:sz w:val="18"/>
                <w:szCs w:val="18"/>
              </w:rPr>
            </w:pPr>
            <w:r>
              <w:rPr>
                <w:sz w:val="18"/>
                <w:szCs w:val="18"/>
              </w:rPr>
              <w:t>7:146489606-146489606</w:t>
            </w:r>
          </w:p>
        </w:tc>
        <w:tc>
          <w:tcPr>
            <w:tcW w:w="1080" w:type="dxa"/>
            <w:shd w:val="clear" w:color="auto" w:fill="auto"/>
            <w:tcMar>
              <w:top w:w="100" w:type="dxa"/>
              <w:left w:w="100" w:type="dxa"/>
              <w:bottom w:w="100" w:type="dxa"/>
              <w:right w:w="100" w:type="dxa"/>
            </w:tcMar>
          </w:tcPr>
          <w:p w14:paraId="072C554C" w14:textId="77777777" w:rsidR="00337ACC" w:rsidRDefault="004727E0">
            <w:pPr>
              <w:widowControl w:val="0"/>
              <w:spacing w:line="240" w:lineRule="auto"/>
              <w:rPr>
                <w:sz w:val="18"/>
                <w:szCs w:val="18"/>
              </w:rPr>
            </w:pPr>
            <w:r>
              <w:rPr>
                <w:sz w:val="18"/>
                <w:szCs w:val="18"/>
              </w:rPr>
              <w:t>T</w:t>
            </w:r>
          </w:p>
        </w:tc>
        <w:tc>
          <w:tcPr>
            <w:tcW w:w="1335" w:type="dxa"/>
            <w:shd w:val="clear" w:color="auto" w:fill="auto"/>
            <w:tcMar>
              <w:top w:w="100" w:type="dxa"/>
              <w:left w:w="100" w:type="dxa"/>
              <w:bottom w:w="100" w:type="dxa"/>
              <w:right w:w="100" w:type="dxa"/>
            </w:tcMar>
          </w:tcPr>
          <w:p w14:paraId="4AD103C6" w14:textId="77777777" w:rsidR="00337ACC" w:rsidRDefault="004727E0">
            <w:pPr>
              <w:widowControl w:val="0"/>
              <w:spacing w:line="240" w:lineRule="auto"/>
              <w:rPr>
                <w:sz w:val="18"/>
                <w:szCs w:val="18"/>
              </w:rPr>
            </w:pPr>
            <w:r>
              <w:rPr>
                <w:sz w:val="18"/>
                <w:szCs w:val="18"/>
              </w:rPr>
              <w:t>CNTNAP</w:t>
            </w:r>
            <w:proofErr w:type="gramStart"/>
            <w:r>
              <w:rPr>
                <w:sz w:val="18"/>
                <w:szCs w:val="18"/>
              </w:rPr>
              <w:t>2 :</w:t>
            </w:r>
            <w:proofErr w:type="gramEnd"/>
            <w:r>
              <w:rPr>
                <w:sz w:val="18"/>
                <w:szCs w:val="18"/>
              </w:rPr>
              <w:t xml:space="preserve"> </w:t>
            </w:r>
            <w:proofErr w:type="spellStart"/>
            <w:r>
              <w:rPr>
                <w:sz w:val="18"/>
                <w:szCs w:val="18"/>
              </w:rPr>
              <w:t>Intron</w:t>
            </w:r>
            <w:proofErr w:type="spellEnd"/>
            <w:r>
              <w:rPr>
                <w:sz w:val="18"/>
                <w:szCs w:val="18"/>
              </w:rPr>
              <w:t xml:space="preserve"> </w:t>
            </w:r>
            <w:proofErr w:type="spellStart"/>
            <w:r>
              <w:rPr>
                <w:sz w:val="18"/>
                <w:szCs w:val="18"/>
              </w:rPr>
              <w:t>Variant</w:t>
            </w:r>
            <w:proofErr w:type="spellEnd"/>
          </w:p>
        </w:tc>
        <w:tc>
          <w:tcPr>
            <w:tcW w:w="1275" w:type="dxa"/>
            <w:shd w:val="clear" w:color="auto" w:fill="auto"/>
            <w:tcMar>
              <w:top w:w="100" w:type="dxa"/>
              <w:left w:w="100" w:type="dxa"/>
              <w:bottom w:w="100" w:type="dxa"/>
              <w:right w:w="100" w:type="dxa"/>
            </w:tcMar>
          </w:tcPr>
          <w:p w14:paraId="4F8AA17D" w14:textId="77777777" w:rsidR="00337ACC" w:rsidRDefault="004727E0">
            <w:pPr>
              <w:widowControl w:val="0"/>
              <w:spacing w:line="240" w:lineRule="auto"/>
              <w:rPr>
                <w:sz w:val="18"/>
                <w:szCs w:val="18"/>
              </w:rPr>
            </w:pPr>
            <w:proofErr w:type="spellStart"/>
            <w:r>
              <w:rPr>
                <w:sz w:val="18"/>
                <w:szCs w:val="18"/>
              </w:rPr>
              <w:t>risk</w:t>
            </w:r>
            <w:proofErr w:type="spellEnd"/>
            <w:r>
              <w:rPr>
                <w:sz w:val="18"/>
                <w:szCs w:val="18"/>
              </w:rPr>
              <w:t xml:space="preserve"> </w:t>
            </w:r>
            <w:proofErr w:type="spellStart"/>
            <w:r>
              <w:rPr>
                <w:sz w:val="18"/>
                <w:szCs w:val="18"/>
              </w:rPr>
              <w:t>factor</w:t>
            </w:r>
            <w:proofErr w:type="spellEnd"/>
            <w:r>
              <w:rPr>
                <w:sz w:val="18"/>
                <w:szCs w:val="18"/>
              </w:rPr>
              <w:t xml:space="preserve">​ </w:t>
            </w:r>
          </w:p>
        </w:tc>
        <w:tc>
          <w:tcPr>
            <w:tcW w:w="1515" w:type="dxa"/>
            <w:shd w:val="clear" w:color="auto" w:fill="auto"/>
            <w:tcMar>
              <w:top w:w="100" w:type="dxa"/>
              <w:left w:w="100" w:type="dxa"/>
              <w:bottom w:w="100" w:type="dxa"/>
              <w:right w:w="100" w:type="dxa"/>
            </w:tcMar>
          </w:tcPr>
          <w:p w14:paraId="14621B18" w14:textId="77777777" w:rsidR="00337ACC" w:rsidRDefault="004727E0">
            <w:pPr>
              <w:widowControl w:val="0"/>
              <w:spacing w:line="240" w:lineRule="auto"/>
              <w:rPr>
                <w:sz w:val="18"/>
                <w:szCs w:val="18"/>
              </w:rPr>
            </w:pPr>
            <w:r>
              <w:rPr>
                <w:sz w:val="18"/>
                <w:szCs w:val="18"/>
              </w:rPr>
              <w:t>Autism_15</w:t>
            </w:r>
          </w:p>
        </w:tc>
        <w:tc>
          <w:tcPr>
            <w:tcW w:w="1065" w:type="dxa"/>
            <w:shd w:val="clear" w:color="auto" w:fill="auto"/>
            <w:tcMar>
              <w:top w:w="100" w:type="dxa"/>
              <w:left w:w="100" w:type="dxa"/>
              <w:bottom w:w="100" w:type="dxa"/>
              <w:right w:w="100" w:type="dxa"/>
            </w:tcMar>
          </w:tcPr>
          <w:p w14:paraId="12B623AA" w14:textId="77777777" w:rsidR="00337ACC" w:rsidRDefault="004727E0">
            <w:pPr>
              <w:widowControl w:val="0"/>
              <w:spacing w:line="240" w:lineRule="auto"/>
              <w:rPr>
                <w:sz w:val="18"/>
                <w:szCs w:val="18"/>
              </w:rPr>
            </w:pPr>
            <w:r>
              <w:rPr>
                <w:sz w:val="18"/>
                <w:szCs w:val="18"/>
              </w:rPr>
              <w:t>0.49374</w:t>
            </w:r>
          </w:p>
        </w:tc>
      </w:tr>
      <w:tr w:rsidR="00337ACC" w14:paraId="59694806" w14:textId="77777777">
        <w:tc>
          <w:tcPr>
            <w:tcW w:w="1200" w:type="dxa"/>
            <w:shd w:val="clear" w:color="auto" w:fill="auto"/>
            <w:tcMar>
              <w:top w:w="100" w:type="dxa"/>
              <w:left w:w="100" w:type="dxa"/>
              <w:bottom w:w="100" w:type="dxa"/>
              <w:right w:w="100" w:type="dxa"/>
            </w:tcMar>
          </w:tcPr>
          <w:p w14:paraId="6A468EC6" w14:textId="77777777" w:rsidR="00337ACC" w:rsidRDefault="004727E0">
            <w:pPr>
              <w:widowControl w:val="0"/>
              <w:spacing w:line="240" w:lineRule="auto"/>
              <w:rPr>
                <w:sz w:val="18"/>
                <w:szCs w:val="18"/>
              </w:rPr>
            </w:pPr>
            <w:r>
              <w:rPr>
                <w:sz w:val="18"/>
                <w:szCs w:val="18"/>
              </w:rPr>
              <w:t>rs909253</w:t>
            </w:r>
          </w:p>
        </w:tc>
        <w:tc>
          <w:tcPr>
            <w:tcW w:w="1545" w:type="dxa"/>
            <w:shd w:val="clear" w:color="auto" w:fill="auto"/>
            <w:tcMar>
              <w:top w:w="100" w:type="dxa"/>
              <w:left w:w="100" w:type="dxa"/>
              <w:bottom w:w="100" w:type="dxa"/>
              <w:right w:w="100" w:type="dxa"/>
            </w:tcMar>
          </w:tcPr>
          <w:p w14:paraId="2FE03AA4" w14:textId="77777777" w:rsidR="00337ACC" w:rsidRDefault="004727E0">
            <w:pPr>
              <w:widowControl w:val="0"/>
              <w:spacing w:line="240" w:lineRule="auto"/>
              <w:rPr>
                <w:sz w:val="18"/>
                <w:szCs w:val="18"/>
              </w:rPr>
            </w:pPr>
            <w:r>
              <w:rPr>
                <w:sz w:val="18"/>
                <w:szCs w:val="18"/>
              </w:rPr>
              <w:t>6:31540313-31540313</w:t>
            </w:r>
          </w:p>
        </w:tc>
        <w:tc>
          <w:tcPr>
            <w:tcW w:w="1080" w:type="dxa"/>
            <w:shd w:val="clear" w:color="auto" w:fill="auto"/>
            <w:tcMar>
              <w:top w:w="100" w:type="dxa"/>
              <w:left w:w="100" w:type="dxa"/>
              <w:bottom w:w="100" w:type="dxa"/>
              <w:right w:w="100" w:type="dxa"/>
            </w:tcMar>
          </w:tcPr>
          <w:p w14:paraId="483670F5" w14:textId="77777777" w:rsidR="00337ACC" w:rsidRDefault="004727E0">
            <w:pPr>
              <w:widowControl w:val="0"/>
              <w:spacing w:line="240" w:lineRule="auto"/>
              <w:rPr>
                <w:sz w:val="18"/>
                <w:szCs w:val="18"/>
              </w:rPr>
            </w:pPr>
            <w:r>
              <w:rPr>
                <w:sz w:val="18"/>
                <w:szCs w:val="18"/>
              </w:rPr>
              <w:t>G</w:t>
            </w:r>
          </w:p>
        </w:tc>
        <w:tc>
          <w:tcPr>
            <w:tcW w:w="1335" w:type="dxa"/>
            <w:shd w:val="clear" w:color="auto" w:fill="auto"/>
            <w:tcMar>
              <w:top w:w="100" w:type="dxa"/>
              <w:left w:w="100" w:type="dxa"/>
              <w:bottom w:w="100" w:type="dxa"/>
              <w:right w:w="100" w:type="dxa"/>
            </w:tcMar>
          </w:tcPr>
          <w:p w14:paraId="6B983680" w14:textId="77777777" w:rsidR="00337ACC" w:rsidRPr="004727E0" w:rsidRDefault="004727E0">
            <w:pPr>
              <w:widowControl w:val="0"/>
              <w:spacing w:line="240" w:lineRule="auto"/>
              <w:rPr>
                <w:sz w:val="18"/>
                <w:szCs w:val="18"/>
                <w:lang w:val="en-US"/>
              </w:rPr>
            </w:pPr>
            <w:proofErr w:type="gramStart"/>
            <w:r w:rsidRPr="004727E0">
              <w:rPr>
                <w:sz w:val="18"/>
                <w:szCs w:val="18"/>
                <w:lang w:val="en-US"/>
              </w:rPr>
              <w:t>LTA :</w:t>
            </w:r>
            <w:proofErr w:type="gramEnd"/>
            <w:r w:rsidRPr="004727E0">
              <w:rPr>
                <w:sz w:val="18"/>
                <w:szCs w:val="18"/>
                <w:lang w:val="en-US"/>
              </w:rPr>
              <w:t xml:space="preserve"> Intron Variant</w:t>
            </w:r>
          </w:p>
          <w:p w14:paraId="496FC1FD" w14:textId="77777777" w:rsidR="00337ACC" w:rsidRPr="004727E0" w:rsidRDefault="004727E0">
            <w:pPr>
              <w:widowControl w:val="0"/>
              <w:spacing w:line="240" w:lineRule="auto"/>
              <w:rPr>
                <w:sz w:val="18"/>
                <w:szCs w:val="18"/>
                <w:lang w:val="en-US"/>
              </w:rPr>
            </w:pPr>
            <w:r w:rsidRPr="004727E0">
              <w:rPr>
                <w:sz w:val="18"/>
                <w:szCs w:val="18"/>
                <w:lang w:val="en-US"/>
              </w:rPr>
              <w:t>LOC</w:t>
            </w:r>
            <w:proofErr w:type="gramStart"/>
            <w:r w:rsidRPr="004727E0">
              <w:rPr>
                <w:sz w:val="18"/>
                <w:szCs w:val="18"/>
                <w:lang w:val="en-US"/>
              </w:rPr>
              <w:t>100287329 :</w:t>
            </w:r>
            <w:proofErr w:type="gramEnd"/>
            <w:r w:rsidRPr="004727E0">
              <w:rPr>
                <w:sz w:val="18"/>
                <w:szCs w:val="18"/>
                <w:lang w:val="en-US"/>
              </w:rPr>
              <w:t xml:space="preserve"> Intron Variant</w:t>
            </w:r>
          </w:p>
          <w:p w14:paraId="5F71D98E" w14:textId="77777777" w:rsidR="00337ACC" w:rsidRPr="004727E0" w:rsidRDefault="00337ACC">
            <w:pPr>
              <w:widowControl w:val="0"/>
              <w:spacing w:line="240" w:lineRule="auto"/>
              <w:rPr>
                <w:sz w:val="18"/>
                <w:szCs w:val="18"/>
                <w:lang w:val="en-US"/>
              </w:rPr>
            </w:pPr>
          </w:p>
        </w:tc>
        <w:tc>
          <w:tcPr>
            <w:tcW w:w="1275" w:type="dxa"/>
            <w:shd w:val="clear" w:color="auto" w:fill="auto"/>
            <w:tcMar>
              <w:top w:w="100" w:type="dxa"/>
              <w:left w:w="100" w:type="dxa"/>
              <w:bottom w:w="100" w:type="dxa"/>
              <w:right w:w="100" w:type="dxa"/>
            </w:tcMar>
          </w:tcPr>
          <w:p w14:paraId="2DB403D7" w14:textId="77777777" w:rsidR="00337ACC" w:rsidRDefault="004727E0">
            <w:pPr>
              <w:widowControl w:val="0"/>
              <w:spacing w:line="240" w:lineRule="auto"/>
              <w:rPr>
                <w:sz w:val="18"/>
                <w:szCs w:val="18"/>
              </w:rPr>
            </w:pPr>
            <w:proofErr w:type="spellStart"/>
            <w:r>
              <w:rPr>
                <w:sz w:val="18"/>
                <w:szCs w:val="18"/>
              </w:rPr>
              <w:t>risk</w:t>
            </w:r>
            <w:proofErr w:type="spellEnd"/>
            <w:r>
              <w:rPr>
                <w:sz w:val="18"/>
                <w:szCs w:val="18"/>
              </w:rPr>
              <w:t xml:space="preserve"> </w:t>
            </w:r>
            <w:proofErr w:type="spellStart"/>
            <w:r>
              <w:rPr>
                <w:sz w:val="18"/>
                <w:szCs w:val="18"/>
              </w:rPr>
              <w:t>factor</w:t>
            </w:r>
            <w:proofErr w:type="spellEnd"/>
            <w:r>
              <w:rPr>
                <w:sz w:val="18"/>
                <w:szCs w:val="18"/>
              </w:rPr>
              <w:t xml:space="preserve">​ </w:t>
            </w:r>
          </w:p>
        </w:tc>
        <w:tc>
          <w:tcPr>
            <w:tcW w:w="1515" w:type="dxa"/>
            <w:shd w:val="clear" w:color="auto" w:fill="auto"/>
            <w:tcMar>
              <w:top w:w="100" w:type="dxa"/>
              <w:left w:w="100" w:type="dxa"/>
              <w:bottom w:w="100" w:type="dxa"/>
              <w:right w:w="100" w:type="dxa"/>
            </w:tcMar>
          </w:tcPr>
          <w:p w14:paraId="6E040E1E" w14:textId="77777777" w:rsidR="00337ACC" w:rsidRPr="004727E0" w:rsidRDefault="004727E0">
            <w:pPr>
              <w:widowControl w:val="0"/>
              <w:spacing w:line="240" w:lineRule="auto"/>
              <w:rPr>
                <w:sz w:val="18"/>
                <w:szCs w:val="18"/>
                <w:lang w:val="en-US"/>
              </w:rPr>
            </w:pPr>
            <w:r w:rsidRPr="004727E0">
              <w:rPr>
                <w:sz w:val="18"/>
                <w:szCs w:val="18"/>
                <w:lang w:val="en-US"/>
              </w:rPr>
              <w:t>Myocardial_infarction|Psoriatic_</w:t>
            </w:r>
            <w:proofErr w:type="gramStart"/>
            <w:r w:rsidRPr="004727E0">
              <w:rPr>
                <w:sz w:val="18"/>
                <w:szCs w:val="18"/>
                <w:lang w:val="en-US"/>
              </w:rPr>
              <w:t>arthritis,_</w:t>
            </w:r>
            <w:proofErr w:type="spellStart"/>
            <w:proofErr w:type="gramEnd"/>
            <w:r w:rsidRPr="004727E0">
              <w:rPr>
                <w:sz w:val="18"/>
                <w:szCs w:val="18"/>
                <w:lang w:val="en-US"/>
              </w:rPr>
              <w:t>susceptibility_to</w:t>
            </w:r>
            <w:proofErr w:type="spellEnd"/>
          </w:p>
        </w:tc>
        <w:tc>
          <w:tcPr>
            <w:tcW w:w="1065" w:type="dxa"/>
            <w:shd w:val="clear" w:color="auto" w:fill="auto"/>
            <w:tcMar>
              <w:top w:w="100" w:type="dxa"/>
              <w:left w:w="100" w:type="dxa"/>
              <w:bottom w:w="100" w:type="dxa"/>
              <w:right w:w="100" w:type="dxa"/>
            </w:tcMar>
          </w:tcPr>
          <w:p w14:paraId="2C9E8BE3" w14:textId="77777777" w:rsidR="00337ACC" w:rsidRDefault="004727E0">
            <w:pPr>
              <w:widowControl w:val="0"/>
              <w:spacing w:line="240" w:lineRule="auto"/>
              <w:rPr>
                <w:sz w:val="18"/>
                <w:szCs w:val="18"/>
              </w:rPr>
            </w:pPr>
            <w:r>
              <w:rPr>
                <w:sz w:val="18"/>
                <w:szCs w:val="18"/>
              </w:rPr>
              <w:t>0.395429</w:t>
            </w:r>
          </w:p>
        </w:tc>
      </w:tr>
      <w:tr w:rsidR="00337ACC" w14:paraId="6740C6A2" w14:textId="77777777">
        <w:tc>
          <w:tcPr>
            <w:tcW w:w="1200" w:type="dxa"/>
            <w:shd w:val="clear" w:color="auto" w:fill="auto"/>
            <w:tcMar>
              <w:top w:w="100" w:type="dxa"/>
              <w:left w:w="100" w:type="dxa"/>
              <w:bottom w:w="100" w:type="dxa"/>
              <w:right w:w="100" w:type="dxa"/>
            </w:tcMar>
          </w:tcPr>
          <w:p w14:paraId="36FCEFBD" w14:textId="77777777" w:rsidR="00337ACC" w:rsidRDefault="004727E0">
            <w:pPr>
              <w:widowControl w:val="0"/>
              <w:spacing w:line="240" w:lineRule="auto"/>
              <w:rPr>
                <w:sz w:val="18"/>
                <w:szCs w:val="18"/>
              </w:rPr>
            </w:pPr>
            <w:r>
              <w:rPr>
                <w:sz w:val="18"/>
                <w:szCs w:val="18"/>
              </w:rPr>
              <w:t>i6058764</w:t>
            </w:r>
          </w:p>
        </w:tc>
        <w:tc>
          <w:tcPr>
            <w:tcW w:w="1545" w:type="dxa"/>
            <w:shd w:val="clear" w:color="auto" w:fill="auto"/>
            <w:tcMar>
              <w:top w:w="100" w:type="dxa"/>
              <w:left w:w="100" w:type="dxa"/>
              <w:bottom w:w="100" w:type="dxa"/>
              <w:right w:w="100" w:type="dxa"/>
            </w:tcMar>
          </w:tcPr>
          <w:p w14:paraId="2085EC2C" w14:textId="77777777" w:rsidR="00337ACC" w:rsidRDefault="004727E0">
            <w:pPr>
              <w:widowControl w:val="0"/>
              <w:spacing w:line="240" w:lineRule="auto"/>
              <w:rPr>
                <w:sz w:val="18"/>
                <w:szCs w:val="18"/>
              </w:rPr>
            </w:pPr>
            <w:r>
              <w:rPr>
                <w:sz w:val="18"/>
                <w:szCs w:val="18"/>
              </w:rPr>
              <w:t>16:27356203-27356203</w:t>
            </w:r>
          </w:p>
        </w:tc>
        <w:tc>
          <w:tcPr>
            <w:tcW w:w="1080" w:type="dxa"/>
            <w:shd w:val="clear" w:color="auto" w:fill="auto"/>
            <w:tcMar>
              <w:top w:w="100" w:type="dxa"/>
              <w:left w:w="100" w:type="dxa"/>
              <w:bottom w:w="100" w:type="dxa"/>
              <w:right w:w="100" w:type="dxa"/>
            </w:tcMar>
          </w:tcPr>
          <w:p w14:paraId="4CC2048A" w14:textId="77777777" w:rsidR="00337ACC" w:rsidRDefault="004727E0">
            <w:pPr>
              <w:widowControl w:val="0"/>
              <w:spacing w:line="240" w:lineRule="auto"/>
              <w:rPr>
                <w:sz w:val="18"/>
                <w:szCs w:val="18"/>
              </w:rPr>
            </w:pPr>
            <w:r>
              <w:rPr>
                <w:sz w:val="18"/>
                <w:szCs w:val="18"/>
              </w:rPr>
              <w:t>G</w:t>
            </w:r>
          </w:p>
        </w:tc>
        <w:tc>
          <w:tcPr>
            <w:tcW w:w="1335" w:type="dxa"/>
            <w:shd w:val="clear" w:color="auto" w:fill="auto"/>
            <w:tcMar>
              <w:top w:w="100" w:type="dxa"/>
              <w:left w:w="100" w:type="dxa"/>
              <w:bottom w:w="100" w:type="dxa"/>
              <w:right w:w="100" w:type="dxa"/>
            </w:tcMar>
          </w:tcPr>
          <w:p w14:paraId="4A34F095" w14:textId="77777777" w:rsidR="00337ACC" w:rsidRDefault="004727E0">
            <w:pPr>
              <w:widowControl w:val="0"/>
              <w:spacing w:line="240" w:lineRule="auto"/>
              <w:rPr>
                <w:sz w:val="18"/>
                <w:szCs w:val="18"/>
              </w:rPr>
            </w:pPr>
            <w:r>
              <w:rPr>
                <w:sz w:val="18"/>
                <w:szCs w:val="18"/>
              </w:rPr>
              <w:t xml:space="preserve">IL4R: </w:t>
            </w:r>
            <w:proofErr w:type="spellStart"/>
            <w:r>
              <w:rPr>
                <w:sz w:val="18"/>
                <w:szCs w:val="18"/>
              </w:rPr>
              <w:t>Missense</w:t>
            </w:r>
            <w:proofErr w:type="spellEnd"/>
            <w:r>
              <w:rPr>
                <w:sz w:val="18"/>
                <w:szCs w:val="18"/>
              </w:rPr>
              <w:t xml:space="preserve"> </w:t>
            </w:r>
            <w:proofErr w:type="spellStart"/>
            <w:r>
              <w:rPr>
                <w:sz w:val="18"/>
                <w:szCs w:val="18"/>
              </w:rPr>
              <w:t>Variant</w:t>
            </w:r>
            <w:proofErr w:type="spellEnd"/>
          </w:p>
          <w:p w14:paraId="6BFE64C9" w14:textId="77777777" w:rsidR="00337ACC" w:rsidRDefault="00337ACC">
            <w:pPr>
              <w:widowControl w:val="0"/>
              <w:spacing w:line="240" w:lineRule="auto"/>
              <w:rPr>
                <w:sz w:val="18"/>
                <w:szCs w:val="18"/>
              </w:rPr>
            </w:pPr>
          </w:p>
        </w:tc>
        <w:tc>
          <w:tcPr>
            <w:tcW w:w="1275" w:type="dxa"/>
            <w:shd w:val="clear" w:color="auto" w:fill="auto"/>
            <w:tcMar>
              <w:top w:w="100" w:type="dxa"/>
              <w:left w:w="100" w:type="dxa"/>
              <w:bottom w:w="100" w:type="dxa"/>
              <w:right w:w="100" w:type="dxa"/>
            </w:tcMar>
          </w:tcPr>
          <w:p w14:paraId="196D5900" w14:textId="77777777" w:rsidR="00337ACC" w:rsidRDefault="004727E0">
            <w:pPr>
              <w:widowControl w:val="0"/>
              <w:spacing w:line="240" w:lineRule="auto"/>
              <w:rPr>
                <w:sz w:val="18"/>
                <w:szCs w:val="18"/>
              </w:rPr>
            </w:pPr>
            <w:proofErr w:type="spellStart"/>
            <w:proofErr w:type="gramStart"/>
            <w:r>
              <w:rPr>
                <w:sz w:val="18"/>
                <w:szCs w:val="18"/>
              </w:rPr>
              <w:t>Pathogenic</w:t>
            </w:r>
            <w:proofErr w:type="spellEnd"/>
            <w:r>
              <w:rPr>
                <w:sz w:val="18"/>
                <w:szCs w:val="18"/>
              </w:rPr>
              <w:t>,_</w:t>
            </w:r>
            <w:proofErr w:type="spellStart"/>
            <w:proofErr w:type="gramEnd"/>
            <w:r>
              <w:rPr>
                <w:sz w:val="18"/>
                <w:szCs w:val="18"/>
              </w:rPr>
              <w:t>protective</w:t>
            </w:r>
            <w:proofErr w:type="spellEnd"/>
          </w:p>
        </w:tc>
        <w:tc>
          <w:tcPr>
            <w:tcW w:w="1515" w:type="dxa"/>
            <w:shd w:val="clear" w:color="auto" w:fill="auto"/>
            <w:tcMar>
              <w:top w:w="100" w:type="dxa"/>
              <w:left w:w="100" w:type="dxa"/>
              <w:bottom w:w="100" w:type="dxa"/>
              <w:right w:w="100" w:type="dxa"/>
            </w:tcMar>
          </w:tcPr>
          <w:p w14:paraId="12FC10B9" w14:textId="77777777" w:rsidR="00337ACC" w:rsidRPr="004727E0" w:rsidRDefault="004727E0">
            <w:pPr>
              <w:widowControl w:val="0"/>
              <w:spacing w:line="240" w:lineRule="auto"/>
              <w:rPr>
                <w:sz w:val="18"/>
                <w:szCs w:val="18"/>
                <w:lang w:val="en-US"/>
              </w:rPr>
            </w:pPr>
            <w:r w:rsidRPr="004727E0">
              <w:rPr>
                <w:sz w:val="18"/>
                <w:szCs w:val="18"/>
                <w:lang w:val="en-US"/>
              </w:rPr>
              <w:t>Acquired_immunodeficiency_</w:t>
            </w:r>
            <w:proofErr w:type="gramStart"/>
            <w:r w:rsidRPr="004727E0">
              <w:rPr>
                <w:sz w:val="18"/>
                <w:szCs w:val="18"/>
                <w:lang w:val="en-US"/>
              </w:rPr>
              <w:t>syndrome,_</w:t>
            </w:r>
            <w:proofErr w:type="gramEnd"/>
            <w:r w:rsidRPr="004727E0">
              <w:rPr>
                <w:sz w:val="18"/>
                <w:szCs w:val="18"/>
                <w:lang w:val="en-US"/>
              </w:rPr>
              <w:t>slow_progression_to|Atopy,_resistance_to</w:t>
            </w:r>
          </w:p>
        </w:tc>
        <w:tc>
          <w:tcPr>
            <w:tcW w:w="1065" w:type="dxa"/>
            <w:shd w:val="clear" w:color="auto" w:fill="auto"/>
            <w:tcMar>
              <w:top w:w="100" w:type="dxa"/>
              <w:left w:w="100" w:type="dxa"/>
              <w:bottom w:w="100" w:type="dxa"/>
              <w:right w:w="100" w:type="dxa"/>
            </w:tcMar>
          </w:tcPr>
          <w:p w14:paraId="6B1A33C4" w14:textId="77777777" w:rsidR="00337ACC" w:rsidRDefault="004727E0">
            <w:pPr>
              <w:widowControl w:val="0"/>
              <w:spacing w:line="240" w:lineRule="auto"/>
              <w:rPr>
                <w:sz w:val="18"/>
                <w:szCs w:val="18"/>
              </w:rPr>
            </w:pPr>
            <w:proofErr w:type="spellStart"/>
            <w:r>
              <w:rPr>
                <w:sz w:val="18"/>
                <w:szCs w:val="18"/>
              </w:rPr>
              <w:t>No</w:t>
            </w:r>
            <w:proofErr w:type="spellEnd"/>
            <w:r>
              <w:rPr>
                <w:sz w:val="18"/>
                <w:szCs w:val="18"/>
              </w:rPr>
              <w:t xml:space="preserve"> </w:t>
            </w:r>
            <w:proofErr w:type="spellStart"/>
            <w:r>
              <w:rPr>
                <w:sz w:val="18"/>
                <w:szCs w:val="18"/>
              </w:rPr>
              <w:t>info</w:t>
            </w:r>
            <w:proofErr w:type="spellEnd"/>
            <w:r>
              <w:rPr>
                <w:sz w:val="18"/>
                <w:szCs w:val="18"/>
              </w:rPr>
              <w:t xml:space="preserve"> </w:t>
            </w:r>
            <w:proofErr w:type="spellStart"/>
            <w:r>
              <w:rPr>
                <w:sz w:val="18"/>
                <w:szCs w:val="18"/>
              </w:rPr>
              <w:t>in</w:t>
            </w:r>
            <w:proofErr w:type="spellEnd"/>
            <w:r>
              <w:rPr>
                <w:sz w:val="18"/>
                <w:szCs w:val="18"/>
              </w:rPr>
              <w:t xml:space="preserve"> </w:t>
            </w:r>
            <w:proofErr w:type="spellStart"/>
            <w:r>
              <w:rPr>
                <w:sz w:val="18"/>
                <w:szCs w:val="18"/>
              </w:rPr>
              <w:t>dbSNP</w:t>
            </w:r>
            <w:proofErr w:type="spellEnd"/>
          </w:p>
        </w:tc>
      </w:tr>
    </w:tbl>
    <w:p w14:paraId="3B112C5D" w14:textId="77777777" w:rsidR="00337ACC" w:rsidRDefault="00337ACC">
      <w:pPr>
        <w:rPr>
          <w:b/>
        </w:rPr>
      </w:pPr>
    </w:p>
    <w:p w14:paraId="1CDFBAC3" w14:textId="77777777" w:rsidR="00337ACC" w:rsidRDefault="00337ACC">
      <w:pPr>
        <w:rPr>
          <w:b/>
        </w:rPr>
      </w:pPr>
    </w:p>
    <w:p w14:paraId="4E0C8F8C" w14:textId="77777777" w:rsidR="00337ACC" w:rsidRDefault="00337ACC"/>
    <w:p w14:paraId="52EBDD5A" w14:textId="77777777" w:rsidR="00337ACC" w:rsidRPr="004727E0" w:rsidRDefault="004727E0">
      <w:pPr>
        <w:rPr>
          <w:lang w:val="en-US"/>
        </w:rPr>
      </w:pPr>
      <w:r w:rsidRPr="004727E0">
        <w:rPr>
          <w:lang w:val="en-US"/>
        </w:rPr>
        <w:t>We also analyzed the mitochondrial haplogroup and the Y-haplogroup.</w:t>
      </w:r>
    </w:p>
    <w:p w14:paraId="3D97AA53" w14:textId="77777777" w:rsidR="00337ACC" w:rsidRPr="004727E0" w:rsidRDefault="004727E0">
      <w:pPr>
        <w:rPr>
          <w:lang w:val="en-US"/>
        </w:rPr>
      </w:pPr>
      <w:r w:rsidRPr="004727E0">
        <w:rPr>
          <w:lang w:val="en-US"/>
        </w:rPr>
        <w:t xml:space="preserve">According to </w:t>
      </w:r>
      <w:proofErr w:type="spellStart"/>
      <w:r w:rsidRPr="004727E0">
        <w:rPr>
          <w:lang w:val="en-US"/>
        </w:rPr>
        <w:t>haplogrep</w:t>
      </w:r>
      <w:proofErr w:type="spellEnd"/>
      <w:r w:rsidRPr="004727E0">
        <w:rPr>
          <w:lang w:val="en-US"/>
        </w:rPr>
        <w:t xml:space="preserve"> data, the subject's mitochondrial group is H2a2a1. According to the familytreedna.com database, this haplotype is now most common in Germany, US</w:t>
      </w:r>
      <w:r w:rsidRPr="004727E0">
        <w:rPr>
          <w:lang w:val="en-US"/>
        </w:rPr>
        <w:t>A, England and Sweden</w:t>
      </w:r>
      <w:r w:rsidRPr="004727E0">
        <w:rPr>
          <w:vertAlign w:val="superscript"/>
          <w:lang w:val="en-US"/>
        </w:rPr>
        <w:t>14</w:t>
      </w:r>
      <w:r w:rsidRPr="004727E0">
        <w:rPr>
          <w:lang w:val="en-US"/>
        </w:rPr>
        <w:t xml:space="preserve">. </w:t>
      </w:r>
    </w:p>
    <w:p w14:paraId="7E6E09D1" w14:textId="77777777" w:rsidR="00337ACC" w:rsidRPr="004727E0" w:rsidRDefault="00337ACC">
      <w:pPr>
        <w:rPr>
          <w:b/>
          <w:lang w:val="en-US"/>
        </w:rPr>
      </w:pPr>
    </w:p>
    <w:p w14:paraId="5E7B84B2" w14:textId="77777777" w:rsidR="00337ACC" w:rsidRPr="004727E0" w:rsidRDefault="00337ACC">
      <w:pPr>
        <w:rPr>
          <w:b/>
          <w:lang w:val="en-US"/>
        </w:rPr>
      </w:pPr>
    </w:p>
    <w:p w14:paraId="439E7E8D" w14:textId="77777777" w:rsidR="00337ACC" w:rsidRPr="004727E0" w:rsidRDefault="004727E0">
      <w:pPr>
        <w:rPr>
          <w:lang w:val="en-US"/>
        </w:rPr>
      </w:pPr>
      <w:r w:rsidRPr="004727E0">
        <w:rPr>
          <w:lang w:val="en-US"/>
        </w:rPr>
        <w:t>Table 2 - Current distribution of haplogroup H2a2a1.</w:t>
      </w:r>
    </w:p>
    <w:tbl>
      <w:tblPr>
        <w:tblStyle w:val="a6"/>
        <w:tblW w:w="750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00"/>
        <w:gridCol w:w="1500"/>
        <w:gridCol w:w="1500"/>
        <w:gridCol w:w="1500"/>
        <w:gridCol w:w="1500"/>
      </w:tblGrid>
      <w:tr w:rsidR="00337ACC" w14:paraId="713B572E" w14:textId="77777777">
        <w:trPr>
          <w:trHeight w:val="1230"/>
        </w:trPr>
        <w:tc>
          <w:tcPr>
            <w:tcW w:w="1500" w:type="dxa"/>
            <w:tcMar>
              <w:top w:w="40" w:type="dxa"/>
              <w:left w:w="40" w:type="dxa"/>
              <w:bottom w:w="40" w:type="dxa"/>
              <w:right w:w="40" w:type="dxa"/>
            </w:tcMar>
            <w:vAlign w:val="bottom"/>
          </w:tcPr>
          <w:p w14:paraId="3269B18D" w14:textId="77777777" w:rsidR="00337ACC" w:rsidRDefault="004727E0">
            <w:pPr>
              <w:widowControl w:val="0"/>
              <w:jc w:val="center"/>
              <w:rPr>
                <w:sz w:val="20"/>
                <w:szCs w:val="20"/>
              </w:rPr>
            </w:pPr>
            <w:proofErr w:type="spellStart"/>
            <w:r>
              <w:rPr>
                <w:b/>
                <w:sz w:val="16"/>
                <w:szCs w:val="16"/>
              </w:rPr>
              <w:t>Maternal</w:t>
            </w:r>
            <w:proofErr w:type="spellEnd"/>
            <w:r>
              <w:rPr>
                <w:b/>
                <w:sz w:val="16"/>
                <w:szCs w:val="16"/>
              </w:rPr>
              <w:t xml:space="preserve"> </w:t>
            </w:r>
            <w:proofErr w:type="spellStart"/>
            <w:r>
              <w:rPr>
                <w:b/>
                <w:sz w:val="16"/>
                <w:szCs w:val="16"/>
              </w:rPr>
              <w:t>Origin</w:t>
            </w:r>
            <w:proofErr w:type="spellEnd"/>
            <w:r>
              <w:rPr>
                <w:b/>
                <w:sz w:val="16"/>
                <w:szCs w:val="16"/>
              </w:rPr>
              <w:t>*</w:t>
            </w:r>
          </w:p>
        </w:tc>
        <w:tc>
          <w:tcPr>
            <w:tcW w:w="1500" w:type="dxa"/>
            <w:tcMar>
              <w:top w:w="40" w:type="dxa"/>
              <w:left w:w="40" w:type="dxa"/>
              <w:bottom w:w="40" w:type="dxa"/>
              <w:right w:w="40" w:type="dxa"/>
            </w:tcMar>
            <w:vAlign w:val="bottom"/>
          </w:tcPr>
          <w:p w14:paraId="1BCD4F42" w14:textId="77777777" w:rsidR="00337ACC" w:rsidRDefault="004727E0">
            <w:pPr>
              <w:widowControl w:val="0"/>
              <w:jc w:val="center"/>
              <w:rPr>
                <w:sz w:val="20"/>
                <w:szCs w:val="20"/>
              </w:rPr>
            </w:pPr>
            <w:proofErr w:type="spellStart"/>
            <w:r>
              <w:rPr>
                <w:b/>
                <w:sz w:val="16"/>
                <w:szCs w:val="16"/>
              </w:rPr>
              <w:t>Branch</w:t>
            </w:r>
            <w:proofErr w:type="spellEnd"/>
            <w:r>
              <w:rPr>
                <w:b/>
                <w:sz w:val="16"/>
                <w:szCs w:val="16"/>
              </w:rPr>
              <w:t xml:space="preserve"> </w:t>
            </w:r>
            <w:proofErr w:type="spellStart"/>
            <w:r>
              <w:rPr>
                <w:b/>
                <w:sz w:val="16"/>
                <w:szCs w:val="16"/>
              </w:rPr>
              <w:t>Participants</w:t>
            </w:r>
            <w:proofErr w:type="spellEnd"/>
            <w:r>
              <w:rPr>
                <w:b/>
                <w:sz w:val="16"/>
                <w:szCs w:val="16"/>
              </w:rPr>
              <w:t xml:space="preserve"> H2a2a1</w:t>
            </w:r>
          </w:p>
        </w:tc>
        <w:tc>
          <w:tcPr>
            <w:tcW w:w="1500" w:type="dxa"/>
            <w:tcMar>
              <w:top w:w="40" w:type="dxa"/>
              <w:left w:w="40" w:type="dxa"/>
              <w:bottom w:w="40" w:type="dxa"/>
              <w:right w:w="40" w:type="dxa"/>
            </w:tcMar>
            <w:vAlign w:val="bottom"/>
          </w:tcPr>
          <w:p w14:paraId="2E665312" w14:textId="77777777" w:rsidR="00337ACC" w:rsidRPr="004727E0" w:rsidRDefault="004727E0">
            <w:pPr>
              <w:widowControl w:val="0"/>
              <w:jc w:val="center"/>
              <w:rPr>
                <w:sz w:val="20"/>
                <w:szCs w:val="20"/>
                <w:lang w:val="en-US"/>
              </w:rPr>
            </w:pPr>
            <w:r w:rsidRPr="004727E0">
              <w:rPr>
                <w:b/>
                <w:sz w:val="16"/>
                <w:szCs w:val="16"/>
                <w:lang w:val="en-US"/>
              </w:rPr>
              <w:t>Downstream Participants H2a2a1 and Downstream (Excluding other Letters)</w:t>
            </w:r>
          </w:p>
        </w:tc>
        <w:tc>
          <w:tcPr>
            <w:tcW w:w="1500" w:type="dxa"/>
            <w:tcMar>
              <w:top w:w="40" w:type="dxa"/>
              <w:left w:w="40" w:type="dxa"/>
              <w:bottom w:w="40" w:type="dxa"/>
              <w:right w:w="40" w:type="dxa"/>
            </w:tcMar>
            <w:vAlign w:val="bottom"/>
          </w:tcPr>
          <w:p w14:paraId="268DA6F1" w14:textId="77777777" w:rsidR="00337ACC" w:rsidRPr="004727E0" w:rsidRDefault="004727E0">
            <w:pPr>
              <w:widowControl w:val="0"/>
              <w:jc w:val="center"/>
              <w:rPr>
                <w:sz w:val="20"/>
                <w:szCs w:val="20"/>
                <w:lang w:val="en-US"/>
              </w:rPr>
            </w:pPr>
            <w:r w:rsidRPr="004727E0">
              <w:rPr>
                <w:b/>
                <w:sz w:val="16"/>
                <w:szCs w:val="16"/>
                <w:lang w:val="en-US"/>
              </w:rPr>
              <w:t>All Downstream Participants H2a2a1 and Downstream (Including other Letters)</w:t>
            </w:r>
          </w:p>
        </w:tc>
        <w:tc>
          <w:tcPr>
            <w:tcW w:w="1500" w:type="dxa"/>
            <w:tcMar>
              <w:top w:w="40" w:type="dxa"/>
              <w:left w:w="40" w:type="dxa"/>
              <w:bottom w:w="40" w:type="dxa"/>
              <w:right w:w="40" w:type="dxa"/>
            </w:tcMar>
            <w:vAlign w:val="bottom"/>
          </w:tcPr>
          <w:p w14:paraId="234A3761" w14:textId="77777777" w:rsidR="00337ACC" w:rsidRDefault="004727E0">
            <w:pPr>
              <w:widowControl w:val="0"/>
              <w:jc w:val="center"/>
              <w:rPr>
                <w:sz w:val="20"/>
                <w:szCs w:val="20"/>
              </w:rPr>
            </w:pPr>
            <w:proofErr w:type="spellStart"/>
            <w:r>
              <w:rPr>
                <w:b/>
                <w:sz w:val="16"/>
                <w:szCs w:val="16"/>
              </w:rPr>
              <w:t>Distribution</w:t>
            </w:r>
            <w:proofErr w:type="spellEnd"/>
          </w:p>
        </w:tc>
      </w:tr>
      <w:tr w:rsidR="00337ACC" w14:paraId="194018BB" w14:textId="77777777">
        <w:trPr>
          <w:trHeight w:val="315"/>
        </w:trPr>
        <w:tc>
          <w:tcPr>
            <w:tcW w:w="1500" w:type="dxa"/>
            <w:tcMar>
              <w:top w:w="40" w:type="dxa"/>
              <w:left w:w="40" w:type="dxa"/>
              <w:bottom w:w="40" w:type="dxa"/>
              <w:right w:w="40" w:type="dxa"/>
            </w:tcMar>
            <w:vAlign w:val="bottom"/>
          </w:tcPr>
          <w:p w14:paraId="0C8C82D7" w14:textId="77777777" w:rsidR="00337ACC" w:rsidRDefault="004727E0">
            <w:pPr>
              <w:widowControl w:val="0"/>
              <w:rPr>
                <w:sz w:val="20"/>
                <w:szCs w:val="20"/>
              </w:rPr>
            </w:pPr>
            <w:proofErr w:type="spellStart"/>
            <w:r>
              <w:rPr>
                <w:sz w:val="16"/>
                <w:szCs w:val="16"/>
              </w:rPr>
              <w:t>Germany</w:t>
            </w:r>
            <w:proofErr w:type="spellEnd"/>
          </w:p>
        </w:tc>
        <w:tc>
          <w:tcPr>
            <w:tcW w:w="1500" w:type="dxa"/>
            <w:tcMar>
              <w:top w:w="40" w:type="dxa"/>
              <w:left w:w="40" w:type="dxa"/>
              <w:bottom w:w="40" w:type="dxa"/>
              <w:right w:w="40" w:type="dxa"/>
            </w:tcMar>
            <w:vAlign w:val="bottom"/>
          </w:tcPr>
          <w:p w14:paraId="058420CA" w14:textId="77777777" w:rsidR="00337ACC" w:rsidRDefault="004727E0">
            <w:pPr>
              <w:widowControl w:val="0"/>
              <w:jc w:val="right"/>
              <w:rPr>
                <w:sz w:val="20"/>
                <w:szCs w:val="20"/>
              </w:rPr>
            </w:pPr>
            <w:r>
              <w:rPr>
                <w:sz w:val="16"/>
                <w:szCs w:val="16"/>
              </w:rPr>
              <w:t>80</w:t>
            </w:r>
          </w:p>
        </w:tc>
        <w:tc>
          <w:tcPr>
            <w:tcW w:w="1500" w:type="dxa"/>
            <w:tcMar>
              <w:top w:w="40" w:type="dxa"/>
              <w:left w:w="40" w:type="dxa"/>
              <w:bottom w:w="40" w:type="dxa"/>
              <w:right w:w="40" w:type="dxa"/>
            </w:tcMar>
            <w:vAlign w:val="bottom"/>
          </w:tcPr>
          <w:p w14:paraId="38EA9F14" w14:textId="77777777" w:rsidR="00337ACC" w:rsidRDefault="004727E0">
            <w:pPr>
              <w:widowControl w:val="0"/>
              <w:jc w:val="right"/>
              <w:rPr>
                <w:sz w:val="20"/>
                <w:szCs w:val="20"/>
              </w:rPr>
            </w:pPr>
            <w:r>
              <w:rPr>
                <w:sz w:val="16"/>
                <w:szCs w:val="16"/>
              </w:rPr>
              <w:t>94</w:t>
            </w:r>
          </w:p>
        </w:tc>
        <w:tc>
          <w:tcPr>
            <w:tcW w:w="1500" w:type="dxa"/>
            <w:tcMar>
              <w:top w:w="40" w:type="dxa"/>
              <w:left w:w="40" w:type="dxa"/>
              <w:bottom w:w="40" w:type="dxa"/>
              <w:right w:w="40" w:type="dxa"/>
            </w:tcMar>
            <w:vAlign w:val="bottom"/>
          </w:tcPr>
          <w:p w14:paraId="1BE596DD" w14:textId="77777777" w:rsidR="00337ACC" w:rsidRDefault="004727E0">
            <w:pPr>
              <w:widowControl w:val="0"/>
              <w:jc w:val="right"/>
              <w:rPr>
                <w:sz w:val="20"/>
                <w:szCs w:val="20"/>
              </w:rPr>
            </w:pPr>
            <w:r>
              <w:rPr>
                <w:sz w:val="16"/>
                <w:szCs w:val="16"/>
              </w:rPr>
              <w:t>94</w:t>
            </w:r>
          </w:p>
        </w:tc>
        <w:tc>
          <w:tcPr>
            <w:tcW w:w="1500" w:type="dxa"/>
            <w:tcMar>
              <w:top w:w="40" w:type="dxa"/>
              <w:left w:w="40" w:type="dxa"/>
              <w:bottom w:w="40" w:type="dxa"/>
              <w:right w:w="40" w:type="dxa"/>
            </w:tcMar>
            <w:vAlign w:val="bottom"/>
          </w:tcPr>
          <w:p w14:paraId="51D95288" w14:textId="77777777" w:rsidR="00337ACC" w:rsidRDefault="004727E0">
            <w:pPr>
              <w:widowControl w:val="0"/>
              <w:rPr>
                <w:sz w:val="20"/>
                <w:szCs w:val="20"/>
              </w:rPr>
            </w:pPr>
            <w:r>
              <w:rPr>
                <w:sz w:val="16"/>
                <w:szCs w:val="16"/>
              </w:rPr>
              <w:t>13.18%</w:t>
            </w:r>
          </w:p>
        </w:tc>
      </w:tr>
      <w:tr w:rsidR="00337ACC" w14:paraId="1627C36E" w14:textId="77777777">
        <w:trPr>
          <w:trHeight w:val="315"/>
        </w:trPr>
        <w:tc>
          <w:tcPr>
            <w:tcW w:w="1500" w:type="dxa"/>
            <w:tcMar>
              <w:top w:w="40" w:type="dxa"/>
              <w:left w:w="40" w:type="dxa"/>
              <w:bottom w:w="40" w:type="dxa"/>
              <w:right w:w="40" w:type="dxa"/>
            </w:tcMar>
            <w:vAlign w:val="bottom"/>
          </w:tcPr>
          <w:p w14:paraId="4B0171EF" w14:textId="77777777" w:rsidR="00337ACC" w:rsidRDefault="004727E0">
            <w:pPr>
              <w:widowControl w:val="0"/>
              <w:rPr>
                <w:sz w:val="20"/>
                <w:szCs w:val="20"/>
              </w:rPr>
            </w:pPr>
            <w:proofErr w:type="spellStart"/>
            <w:r>
              <w:rPr>
                <w:sz w:val="16"/>
                <w:szCs w:val="16"/>
              </w:rPr>
              <w:t>United</w:t>
            </w:r>
            <w:proofErr w:type="spellEnd"/>
            <w:r>
              <w:rPr>
                <w:sz w:val="16"/>
                <w:szCs w:val="16"/>
              </w:rPr>
              <w:t xml:space="preserve"> </w:t>
            </w:r>
            <w:proofErr w:type="spellStart"/>
            <w:r>
              <w:rPr>
                <w:sz w:val="16"/>
                <w:szCs w:val="16"/>
              </w:rPr>
              <w:t>States</w:t>
            </w:r>
            <w:proofErr w:type="spellEnd"/>
          </w:p>
        </w:tc>
        <w:tc>
          <w:tcPr>
            <w:tcW w:w="1500" w:type="dxa"/>
            <w:tcMar>
              <w:top w:w="40" w:type="dxa"/>
              <w:left w:w="40" w:type="dxa"/>
              <w:bottom w:w="40" w:type="dxa"/>
              <w:right w:w="40" w:type="dxa"/>
            </w:tcMar>
            <w:vAlign w:val="bottom"/>
          </w:tcPr>
          <w:p w14:paraId="117CB9EA" w14:textId="77777777" w:rsidR="00337ACC" w:rsidRDefault="004727E0">
            <w:pPr>
              <w:widowControl w:val="0"/>
              <w:jc w:val="right"/>
              <w:rPr>
                <w:sz w:val="20"/>
                <w:szCs w:val="20"/>
              </w:rPr>
            </w:pPr>
            <w:r>
              <w:rPr>
                <w:sz w:val="16"/>
                <w:szCs w:val="16"/>
              </w:rPr>
              <w:t>66</w:t>
            </w:r>
          </w:p>
        </w:tc>
        <w:tc>
          <w:tcPr>
            <w:tcW w:w="1500" w:type="dxa"/>
            <w:tcMar>
              <w:top w:w="40" w:type="dxa"/>
              <w:left w:w="40" w:type="dxa"/>
              <w:bottom w:w="40" w:type="dxa"/>
              <w:right w:w="40" w:type="dxa"/>
            </w:tcMar>
            <w:vAlign w:val="bottom"/>
          </w:tcPr>
          <w:p w14:paraId="78F5028C" w14:textId="77777777" w:rsidR="00337ACC" w:rsidRDefault="004727E0">
            <w:pPr>
              <w:widowControl w:val="0"/>
              <w:jc w:val="right"/>
              <w:rPr>
                <w:sz w:val="20"/>
                <w:szCs w:val="20"/>
              </w:rPr>
            </w:pPr>
            <w:r>
              <w:rPr>
                <w:sz w:val="16"/>
                <w:szCs w:val="16"/>
              </w:rPr>
              <w:t>92</w:t>
            </w:r>
          </w:p>
        </w:tc>
        <w:tc>
          <w:tcPr>
            <w:tcW w:w="1500" w:type="dxa"/>
            <w:tcMar>
              <w:top w:w="40" w:type="dxa"/>
              <w:left w:w="40" w:type="dxa"/>
              <w:bottom w:w="40" w:type="dxa"/>
              <w:right w:w="40" w:type="dxa"/>
            </w:tcMar>
            <w:vAlign w:val="bottom"/>
          </w:tcPr>
          <w:p w14:paraId="6A6FAC11" w14:textId="77777777" w:rsidR="00337ACC" w:rsidRDefault="004727E0">
            <w:pPr>
              <w:widowControl w:val="0"/>
              <w:jc w:val="right"/>
              <w:rPr>
                <w:sz w:val="20"/>
                <w:szCs w:val="20"/>
              </w:rPr>
            </w:pPr>
            <w:r>
              <w:rPr>
                <w:sz w:val="16"/>
                <w:szCs w:val="16"/>
              </w:rPr>
              <w:t>92</w:t>
            </w:r>
          </w:p>
        </w:tc>
        <w:tc>
          <w:tcPr>
            <w:tcW w:w="1500" w:type="dxa"/>
            <w:tcMar>
              <w:top w:w="40" w:type="dxa"/>
              <w:left w:w="40" w:type="dxa"/>
              <w:bottom w:w="40" w:type="dxa"/>
              <w:right w:w="40" w:type="dxa"/>
            </w:tcMar>
            <w:vAlign w:val="bottom"/>
          </w:tcPr>
          <w:p w14:paraId="59290814" w14:textId="77777777" w:rsidR="00337ACC" w:rsidRDefault="004727E0">
            <w:pPr>
              <w:widowControl w:val="0"/>
              <w:rPr>
                <w:sz w:val="20"/>
                <w:szCs w:val="20"/>
              </w:rPr>
            </w:pPr>
            <w:r>
              <w:rPr>
                <w:sz w:val="16"/>
                <w:szCs w:val="16"/>
              </w:rPr>
              <w:t>12.90%</w:t>
            </w:r>
          </w:p>
        </w:tc>
      </w:tr>
      <w:tr w:rsidR="00337ACC" w14:paraId="612518AB" w14:textId="77777777">
        <w:trPr>
          <w:trHeight w:val="315"/>
        </w:trPr>
        <w:tc>
          <w:tcPr>
            <w:tcW w:w="1500" w:type="dxa"/>
            <w:tcMar>
              <w:top w:w="40" w:type="dxa"/>
              <w:left w:w="40" w:type="dxa"/>
              <w:bottom w:w="40" w:type="dxa"/>
              <w:right w:w="40" w:type="dxa"/>
            </w:tcMar>
            <w:vAlign w:val="bottom"/>
          </w:tcPr>
          <w:p w14:paraId="0E81167A" w14:textId="77777777" w:rsidR="00337ACC" w:rsidRDefault="004727E0">
            <w:pPr>
              <w:widowControl w:val="0"/>
              <w:rPr>
                <w:sz w:val="20"/>
                <w:szCs w:val="20"/>
              </w:rPr>
            </w:pPr>
            <w:proofErr w:type="spellStart"/>
            <w:r>
              <w:rPr>
                <w:sz w:val="16"/>
                <w:szCs w:val="16"/>
              </w:rPr>
              <w:t>England</w:t>
            </w:r>
            <w:proofErr w:type="spellEnd"/>
          </w:p>
        </w:tc>
        <w:tc>
          <w:tcPr>
            <w:tcW w:w="1500" w:type="dxa"/>
            <w:tcMar>
              <w:top w:w="40" w:type="dxa"/>
              <w:left w:w="40" w:type="dxa"/>
              <w:bottom w:w="40" w:type="dxa"/>
              <w:right w:w="40" w:type="dxa"/>
            </w:tcMar>
            <w:vAlign w:val="bottom"/>
          </w:tcPr>
          <w:p w14:paraId="0947ECB0" w14:textId="77777777" w:rsidR="00337ACC" w:rsidRDefault="004727E0">
            <w:pPr>
              <w:widowControl w:val="0"/>
              <w:jc w:val="right"/>
              <w:rPr>
                <w:sz w:val="20"/>
                <w:szCs w:val="20"/>
              </w:rPr>
            </w:pPr>
            <w:r>
              <w:rPr>
                <w:sz w:val="16"/>
                <w:szCs w:val="16"/>
              </w:rPr>
              <w:t>64</w:t>
            </w:r>
          </w:p>
        </w:tc>
        <w:tc>
          <w:tcPr>
            <w:tcW w:w="1500" w:type="dxa"/>
            <w:tcMar>
              <w:top w:w="40" w:type="dxa"/>
              <w:left w:w="40" w:type="dxa"/>
              <w:bottom w:w="40" w:type="dxa"/>
              <w:right w:w="40" w:type="dxa"/>
            </w:tcMar>
            <w:vAlign w:val="bottom"/>
          </w:tcPr>
          <w:p w14:paraId="274FCF6A" w14:textId="77777777" w:rsidR="00337ACC" w:rsidRDefault="004727E0">
            <w:pPr>
              <w:widowControl w:val="0"/>
              <w:jc w:val="right"/>
              <w:rPr>
                <w:sz w:val="20"/>
                <w:szCs w:val="20"/>
              </w:rPr>
            </w:pPr>
            <w:r>
              <w:rPr>
                <w:sz w:val="16"/>
                <w:szCs w:val="16"/>
              </w:rPr>
              <w:t>92</w:t>
            </w:r>
          </w:p>
        </w:tc>
        <w:tc>
          <w:tcPr>
            <w:tcW w:w="1500" w:type="dxa"/>
            <w:tcMar>
              <w:top w:w="40" w:type="dxa"/>
              <w:left w:w="40" w:type="dxa"/>
              <w:bottom w:w="40" w:type="dxa"/>
              <w:right w:w="40" w:type="dxa"/>
            </w:tcMar>
            <w:vAlign w:val="bottom"/>
          </w:tcPr>
          <w:p w14:paraId="3BD4E72E" w14:textId="77777777" w:rsidR="00337ACC" w:rsidRDefault="004727E0">
            <w:pPr>
              <w:widowControl w:val="0"/>
              <w:jc w:val="right"/>
              <w:rPr>
                <w:sz w:val="20"/>
                <w:szCs w:val="20"/>
              </w:rPr>
            </w:pPr>
            <w:r>
              <w:rPr>
                <w:sz w:val="16"/>
                <w:szCs w:val="16"/>
              </w:rPr>
              <w:t>92</w:t>
            </w:r>
          </w:p>
        </w:tc>
        <w:tc>
          <w:tcPr>
            <w:tcW w:w="1500" w:type="dxa"/>
            <w:tcMar>
              <w:top w:w="40" w:type="dxa"/>
              <w:left w:w="40" w:type="dxa"/>
              <w:bottom w:w="40" w:type="dxa"/>
              <w:right w:w="40" w:type="dxa"/>
            </w:tcMar>
            <w:vAlign w:val="bottom"/>
          </w:tcPr>
          <w:p w14:paraId="71B5A919" w14:textId="77777777" w:rsidR="00337ACC" w:rsidRDefault="004727E0">
            <w:pPr>
              <w:widowControl w:val="0"/>
              <w:rPr>
                <w:sz w:val="20"/>
                <w:szCs w:val="20"/>
              </w:rPr>
            </w:pPr>
            <w:r>
              <w:rPr>
                <w:sz w:val="16"/>
                <w:szCs w:val="16"/>
              </w:rPr>
              <w:t>12.90%</w:t>
            </w:r>
          </w:p>
        </w:tc>
      </w:tr>
      <w:tr w:rsidR="00337ACC" w14:paraId="564B8B6F" w14:textId="77777777">
        <w:trPr>
          <w:trHeight w:val="315"/>
        </w:trPr>
        <w:tc>
          <w:tcPr>
            <w:tcW w:w="1500" w:type="dxa"/>
            <w:tcMar>
              <w:top w:w="40" w:type="dxa"/>
              <w:left w:w="40" w:type="dxa"/>
              <w:bottom w:w="40" w:type="dxa"/>
              <w:right w:w="40" w:type="dxa"/>
            </w:tcMar>
            <w:vAlign w:val="bottom"/>
          </w:tcPr>
          <w:p w14:paraId="67304A3C" w14:textId="77777777" w:rsidR="00337ACC" w:rsidRDefault="004727E0">
            <w:pPr>
              <w:widowControl w:val="0"/>
              <w:rPr>
                <w:sz w:val="20"/>
                <w:szCs w:val="20"/>
              </w:rPr>
            </w:pPr>
            <w:proofErr w:type="spellStart"/>
            <w:r>
              <w:rPr>
                <w:sz w:val="16"/>
                <w:szCs w:val="16"/>
              </w:rPr>
              <w:t>Sweden</w:t>
            </w:r>
            <w:proofErr w:type="spellEnd"/>
          </w:p>
        </w:tc>
        <w:tc>
          <w:tcPr>
            <w:tcW w:w="1500" w:type="dxa"/>
            <w:tcMar>
              <w:top w:w="40" w:type="dxa"/>
              <w:left w:w="40" w:type="dxa"/>
              <w:bottom w:w="40" w:type="dxa"/>
              <w:right w:w="40" w:type="dxa"/>
            </w:tcMar>
            <w:vAlign w:val="bottom"/>
          </w:tcPr>
          <w:p w14:paraId="429CD223" w14:textId="77777777" w:rsidR="00337ACC" w:rsidRDefault="004727E0">
            <w:pPr>
              <w:widowControl w:val="0"/>
              <w:jc w:val="right"/>
              <w:rPr>
                <w:sz w:val="20"/>
                <w:szCs w:val="20"/>
              </w:rPr>
            </w:pPr>
            <w:r>
              <w:rPr>
                <w:sz w:val="16"/>
                <w:szCs w:val="16"/>
              </w:rPr>
              <w:t>32</w:t>
            </w:r>
          </w:p>
        </w:tc>
        <w:tc>
          <w:tcPr>
            <w:tcW w:w="1500" w:type="dxa"/>
            <w:tcMar>
              <w:top w:w="40" w:type="dxa"/>
              <w:left w:w="40" w:type="dxa"/>
              <w:bottom w:w="40" w:type="dxa"/>
              <w:right w:w="40" w:type="dxa"/>
            </w:tcMar>
            <w:vAlign w:val="bottom"/>
          </w:tcPr>
          <w:p w14:paraId="1536699A" w14:textId="77777777" w:rsidR="00337ACC" w:rsidRDefault="004727E0">
            <w:pPr>
              <w:widowControl w:val="0"/>
              <w:jc w:val="right"/>
              <w:rPr>
                <w:sz w:val="20"/>
                <w:szCs w:val="20"/>
              </w:rPr>
            </w:pPr>
            <w:r>
              <w:rPr>
                <w:sz w:val="16"/>
                <w:szCs w:val="16"/>
              </w:rPr>
              <w:t>89</w:t>
            </w:r>
          </w:p>
        </w:tc>
        <w:tc>
          <w:tcPr>
            <w:tcW w:w="1500" w:type="dxa"/>
            <w:tcMar>
              <w:top w:w="40" w:type="dxa"/>
              <w:left w:w="40" w:type="dxa"/>
              <w:bottom w:w="40" w:type="dxa"/>
              <w:right w:w="40" w:type="dxa"/>
            </w:tcMar>
            <w:vAlign w:val="bottom"/>
          </w:tcPr>
          <w:p w14:paraId="637DE719" w14:textId="77777777" w:rsidR="00337ACC" w:rsidRDefault="004727E0">
            <w:pPr>
              <w:widowControl w:val="0"/>
              <w:jc w:val="right"/>
              <w:rPr>
                <w:sz w:val="20"/>
                <w:szCs w:val="20"/>
              </w:rPr>
            </w:pPr>
            <w:r>
              <w:rPr>
                <w:sz w:val="16"/>
                <w:szCs w:val="16"/>
              </w:rPr>
              <w:t>89</w:t>
            </w:r>
          </w:p>
        </w:tc>
        <w:tc>
          <w:tcPr>
            <w:tcW w:w="1500" w:type="dxa"/>
            <w:tcMar>
              <w:top w:w="40" w:type="dxa"/>
              <w:left w:w="40" w:type="dxa"/>
              <w:bottom w:w="40" w:type="dxa"/>
              <w:right w:w="40" w:type="dxa"/>
            </w:tcMar>
            <w:vAlign w:val="bottom"/>
          </w:tcPr>
          <w:p w14:paraId="7017A616" w14:textId="77777777" w:rsidR="00337ACC" w:rsidRDefault="004727E0">
            <w:pPr>
              <w:widowControl w:val="0"/>
              <w:rPr>
                <w:sz w:val="20"/>
                <w:szCs w:val="20"/>
              </w:rPr>
            </w:pPr>
            <w:r>
              <w:rPr>
                <w:sz w:val="16"/>
                <w:szCs w:val="16"/>
              </w:rPr>
              <w:t>12.48%</w:t>
            </w:r>
          </w:p>
        </w:tc>
      </w:tr>
      <w:tr w:rsidR="00337ACC" w14:paraId="544C5E96" w14:textId="77777777">
        <w:trPr>
          <w:trHeight w:val="315"/>
        </w:trPr>
        <w:tc>
          <w:tcPr>
            <w:tcW w:w="1500" w:type="dxa"/>
            <w:tcMar>
              <w:top w:w="40" w:type="dxa"/>
              <w:left w:w="40" w:type="dxa"/>
              <w:bottom w:w="40" w:type="dxa"/>
              <w:right w:w="40" w:type="dxa"/>
            </w:tcMar>
            <w:vAlign w:val="bottom"/>
          </w:tcPr>
          <w:p w14:paraId="2B30FB77" w14:textId="77777777" w:rsidR="00337ACC" w:rsidRDefault="004727E0">
            <w:pPr>
              <w:widowControl w:val="0"/>
              <w:rPr>
                <w:sz w:val="20"/>
                <w:szCs w:val="20"/>
              </w:rPr>
            </w:pPr>
            <w:proofErr w:type="spellStart"/>
            <w:r>
              <w:rPr>
                <w:sz w:val="16"/>
                <w:szCs w:val="16"/>
              </w:rPr>
              <w:t>Norway</w:t>
            </w:r>
            <w:proofErr w:type="spellEnd"/>
          </w:p>
        </w:tc>
        <w:tc>
          <w:tcPr>
            <w:tcW w:w="1500" w:type="dxa"/>
            <w:tcMar>
              <w:top w:w="40" w:type="dxa"/>
              <w:left w:w="40" w:type="dxa"/>
              <w:bottom w:w="40" w:type="dxa"/>
              <w:right w:w="40" w:type="dxa"/>
            </w:tcMar>
            <w:vAlign w:val="bottom"/>
          </w:tcPr>
          <w:p w14:paraId="112BCB6A" w14:textId="77777777" w:rsidR="00337ACC" w:rsidRDefault="004727E0">
            <w:pPr>
              <w:widowControl w:val="0"/>
              <w:jc w:val="right"/>
              <w:rPr>
                <w:sz w:val="20"/>
                <w:szCs w:val="20"/>
              </w:rPr>
            </w:pPr>
            <w:r>
              <w:rPr>
                <w:sz w:val="16"/>
                <w:szCs w:val="16"/>
              </w:rPr>
              <w:t>40</w:t>
            </w:r>
          </w:p>
        </w:tc>
        <w:tc>
          <w:tcPr>
            <w:tcW w:w="1500" w:type="dxa"/>
            <w:tcMar>
              <w:top w:w="40" w:type="dxa"/>
              <w:left w:w="40" w:type="dxa"/>
              <w:bottom w:w="40" w:type="dxa"/>
              <w:right w:w="40" w:type="dxa"/>
            </w:tcMar>
            <w:vAlign w:val="bottom"/>
          </w:tcPr>
          <w:p w14:paraId="58276A69" w14:textId="77777777" w:rsidR="00337ACC" w:rsidRDefault="004727E0">
            <w:pPr>
              <w:widowControl w:val="0"/>
              <w:jc w:val="right"/>
              <w:rPr>
                <w:sz w:val="20"/>
                <w:szCs w:val="20"/>
              </w:rPr>
            </w:pPr>
            <w:r>
              <w:rPr>
                <w:sz w:val="16"/>
                <w:szCs w:val="16"/>
              </w:rPr>
              <w:t>50</w:t>
            </w:r>
          </w:p>
        </w:tc>
        <w:tc>
          <w:tcPr>
            <w:tcW w:w="1500" w:type="dxa"/>
            <w:tcMar>
              <w:top w:w="40" w:type="dxa"/>
              <w:left w:w="40" w:type="dxa"/>
              <w:bottom w:w="40" w:type="dxa"/>
              <w:right w:w="40" w:type="dxa"/>
            </w:tcMar>
            <w:vAlign w:val="bottom"/>
          </w:tcPr>
          <w:p w14:paraId="7B2A343A" w14:textId="77777777" w:rsidR="00337ACC" w:rsidRDefault="004727E0">
            <w:pPr>
              <w:widowControl w:val="0"/>
              <w:jc w:val="right"/>
              <w:rPr>
                <w:sz w:val="20"/>
                <w:szCs w:val="20"/>
              </w:rPr>
            </w:pPr>
            <w:r>
              <w:rPr>
                <w:sz w:val="16"/>
                <w:szCs w:val="16"/>
              </w:rPr>
              <w:t>50</w:t>
            </w:r>
          </w:p>
        </w:tc>
        <w:tc>
          <w:tcPr>
            <w:tcW w:w="1500" w:type="dxa"/>
            <w:tcMar>
              <w:top w:w="40" w:type="dxa"/>
              <w:left w:w="40" w:type="dxa"/>
              <w:bottom w:w="40" w:type="dxa"/>
              <w:right w:w="40" w:type="dxa"/>
            </w:tcMar>
            <w:vAlign w:val="bottom"/>
          </w:tcPr>
          <w:p w14:paraId="1D229F77" w14:textId="77777777" w:rsidR="00337ACC" w:rsidRDefault="004727E0">
            <w:pPr>
              <w:widowControl w:val="0"/>
              <w:rPr>
                <w:sz w:val="20"/>
                <w:szCs w:val="20"/>
              </w:rPr>
            </w:pPr>
            <w:r>
              <w:rPr>
                <w:sz w:val="16"/>
                <w:szCs w:val="16"/>
              </w:rPr>
              <w:t>7.01%</w:t>
            </w:r>
          </w:p>
        </w:tc>
      </w:tr>
      <w:tr w:rsidR="00337ACC" w14:paraId="1E3FA3FF" w14:textId="77777777">
        <w:trPr>
          <w:trHeight w:val="315"/>
        </w:trPr>
        <w:tc>
          <w:tcPr>
            <w:tcW w:w="1500" w:type="dxa"/>
            <w:tcMar>
              <w:top w:w="40" w:type="dxa"/>
              <w:left w:w="40" w:type="dxa"/>
              <w:bottom w:w="40" w:type="dxa"/>
              <w:right w:w="40" w:type="dxa"/>
            </w:tcMar>
            <w:vAlign w:val="bottom"/>
          </w:tcPr>
          <w:p w14:paraId="10D58FD7" w14:textId="77777777" w:rsidR="00337ACC" w:rsidRDefault="004727E0">
            <w:pPr>
              <w:widowControl w:val="0"/>
              <w:rPr>
                <w:sz w:val="20"/>
                <w:szCs w:val="20"/>
              </w:rPr>
            </w:pPr>
            <w:proofErr w:type="spellStart"/>
            <w:r>
              <w:rPr>
                <w:sz w:val="16"/>
                <w:szCs w:val="16"/>
              </w:rPr>
              <w:t>Ireland</w:t>
            </w:r>
            <w:proofErr w:type="spellEnd"/>
          </w:p>
        </w:tc>
        <w:tc>
          <w:tcPr>
            <w:tcW w:w="1500" w:type="dxa"/>
            <w:tcMar>
              <w:top w:w="40" w:type="dxa"/>
              <w:left w:w="40" w:type="dxa"/>
              <w:bottom w:w="40" w:type="dxa"/>
              <w:right w:w="40" w:type="dxa"/>
            </w:tcMar>
            <w:vAlign w:val="bottom"/>
          </w:tcPr>
          <w:p w14:paraId="6BFBDB6F" w14:textId="77777777" w:rsidR="00337ACC" w:rsidRDefault="004727E0">
            <w:pPr>
              <w:widowControl w:val="0"/>
              <w:jc w:val="right"/>
              <w:rPr>
                <w:sz w:val="20"/>
                <w:szCs w:val="20"/>
              </w:rPr>
            </w:pPr>
            <w:r>
              <w:rPr>
                <w:sz w:val="16"/>
                <w:szCs w:val="16"/>
              </w:rPr>
              <w:t>39</w:t>
            </w:r>
          </w:p>
        </w:tc>
        <w:tc>
          <w:tcPr>
            <w:tcW w:w="1500" w:type="dxa"/>
            <w:tcMar>
              <w:top w:w="40" w:type="dxa"/>
              <w:left w:w="40" w:type="dxa"/>
              <w:bottom w:w="40" w:type="dxa"/>
              <w:right w:w="40" w:type="dxa"/>
            </w:tcMar>
            <w:vAlign w:val="bottom"/>
          </w:tcPr>
          <w:p w14:paraId="381E113C" w14:textId="77777777" w:rsidR="00337ACC" w:rsidRDefault="004727E0">
            <w:pPr>
              <w:widowControl w:val="0"/>
              <w:jc w:val="right"/>
              <w:rPr>
                <w:sz w:val="20"/>
                <w:szCs w:val="20"/>
              </w:rPr>
            </w:pPr>
            <w:r>
              <w:rPr>
                <w:sz w:val="16"/>
                <w:szCs w:val="16"/>
              </w:rPr>
              <w:t>47</w:t>
            </w:r>
          </w:p>
        </w:tc>
        <w:tc>
          <w:tcPr>
            <w:tcW w:w="1500" w:type="dxa"/>
            <w:tcMar>
              <w:top w:w="40" w:type="dxa"/>
              <w:left w:w="40" w:type="dxa"/>
              <w:bottom w:w="40" w:type="dxa"/>
              <w:right w:w="40" w:type="dxa"/>
            </w:tcMar>
            <w:vAlign w:val="bottom"/>
          </w:tcPr>
          <w:p w14:paraId="7487F174" w14:textId="77777777" w:rsidR="00337ACC" w:rsidRDefault="004727E0">
            <w:pPr>
              <w:widowControl w:val="0"/>
              <w:jc w:val="right"/>
              <w:rPr>
                <w:sz w:val="20"/>
                <w:szCs w:val="20"/>
              </w:rPr>
            </w:pPr>
            <w:r>
              <w:rPr>
                <w:sz w:val="16"/>
                <w:szCs w:val="16"/>
              </w:rPr>
              <w:t>47</w:t>
            </w:r>
          </w:p>
        </w:tc>
        <w:tc>
          <w:tcPr>
            <w:tcW w:w="1500" w:type="dxa"/>
            <w:tcMar>
              <w:top w:w="40" w:type="dxa"/>
              <w:left w:w="40" w:type="dxa"/>
              <w:bottom w:w="40" w:type="dxa"/>
              <w:right w:w="40" w:type="dxa"/>
            </w:tcMar>
            <w:vAlign w:val="bottom"/>
          </w:tcPr>
          <w:p w14:paraId="1E46D3FF" w14:textId="77777777" w:rsidR="00337ACC" w:rsidRDefault="004727E0">
            <w:pPr>
              <w:widowControl w:val="0"/>
              <w:rPr>
                <w:sz w:val="20"/>
                <w:szCs w:val="20"/>
              </w:rPr>
            </w:pPr>
            <w:r>
              <w:rPr>
                <w:sz w:val="16"/>
                <w:szCs w:val="16"/>
              </w:rPr>
              <w:t>6.59%</w:t>
            </w:r>
          </w:p>
        </w:tc>
      </w:tr>
      <w:tr w:rsidR="00337ACC" w14:paraId="6E6DEB00" w14:textId="77777777">
        <w:trPr>
          <w:trHeight w:val="315"/>
        </w:trPr>
        <w:tc>
          <w:tcPr>
            <w:tcW w:w="1500" w:type="dxa"/>
            <w:tcMar>
              <w:top w:w="40" w:type="dxa"/>
              <w:left w:w="40" w:type="dxa"/>
              <w:bottom w:w="40" w:type="dxa"/>
              <w:right w:w="40" w:type="dxa"/>
            </w:tcMar>
            <w:vAlign w:val="bottom"/>
          </w:tcPr>
          <w:p w14:paraId="0A83369F" w14:textId="77777777" w:rsidR="00337ACC" w:rsidRDefault="004727E0">
            <w:pPr>
              <w:widowControl w:val="0"/>
              <w:rPr>
                <w:sz w:val="20"/>
                <w:szCs w:val="20"/>
              </w:rPr>
            </w:pPr>
            <w:proofErr w:type="spellStart"/>
            <w:r>
              <w:rPr>
                <w:sz w:val="16"/>
                <w:szCs w:val="16"/>
              </w:rPr>
              <w:t>United</w:t>
            </w:r>
            <w:proofErr w:type="spellEnd"/>
            <w:r>
              <w:rPr>
                <w:sz w:val="16"/>
                <w:szCs w:val="16"/>
              </w:rPr>
              <w:t xml:space="preserve"> </w:t>
            </w:r>
            <w:proofErr w:type="spellStart"/>
            <w:r>
              <w:rPr>
                <w:sz w:val="16"/>
                <w:szCs w:val="16"/>
              </w:rPr>
              <w:t>Kingdom</w:t>
            </w:r>
            <w:proofErr w:type="spellEnd"/>
          </w:p>
        </w:tc>
        <w:tc>
          <w:tcPr>
            <w:tcW w:w="1500" w:type="dxa"/>
            <w:tcMar>
              <w:top w:w="40" w:type="dxa"/>
              <w:left w:w="40" w:type="dxa"/>
              <w:bottom w:w="40" w:type="dxa"/>
              <w:right w:w="40" w:type="dxa"/>
            </w:tcMar>
            <w:vAlign w:val="bottom"/>
          </w:tcPr>
          <w:p w14:paraId="66D32217" w14:textId="77777777" w:rsidR="00337ACC" w:rsidRDefault="004727E0">
            <w:pPr>
              <w:widowControl w:val="0"/>
              <w:jc w:val="right"/>
              <w:rPr>
                <w:sz w:val="20"/>
                <w:szCs w:val="20"/>
              </w:rPr>
            </w:pPr>
            <w:r>
              <w:rPr>
                <w:sz w:val="16"/>
                <w:szCs w:val="16"/>
              </w:rPr>
              <w:t>24</w:t>
            </w:r>
          </w:p>
        </w:tc>
        <w:tc>
          <w:tcPr>
            <w:tcW w:w="1500" w:type="dxa"/>
            <w:tcMar>
              <w:top w:w="40" w:type="dxa"/>
              <w:left w:w="40" w:type="dxa"/>
              <w:bottom w:w="40" w:type="dxa"/>
              <w:right w:w="40" w:type="dxa"/>
            </w:tcMar>
            <w:vAlign w:val="bottom"/>
          </w:tcPr>
          <w:p w14:paraId="4CCFAC43" w14:textId="77777777" w:rsidR="00337ACC" w:rsidRDefault="004727E0">
            <w:pPr>
              <w:widowControl w:val="0"/>
              <w:jc w:val="right"/>
              <w:rPr>
                <w:sz w:val="20"/>
                <w:szCs w:val="20"/>
              </w:rPr>
            </w:pPr>
            <w:r>
              <w:rPr>
                <w:sz w:val="16"/>
                <w:szCs w:val="16"/>
              </w:rPr>
              <w:t>36</w:t>
            </w:r>
          </w:p>
        </w:tc>
        <w:tc>
          <w:tcPr>
            <w:tcW w:w="1500" w:type="dxa"/>
            <w:tcMar>
              <w:top w:w="40" w:type="dxa"/>
              <w:left w:w="40" w:type="dxa"/>
              <w:bottom w:w="40" w:type="dxa"/>
              <w:right w:w="40" w:type="dxa"/>
            </w:tcMar>
            <w:vAlign w:val="bottom"/>
          </w:tcPr>
          <w:p w14:paraId="5610735C" w14:textId="77777777" w:rsidR="00337ACC" w:rsidRDefault="004727E0">
            <w:pPr>
              <w:widowControl w:val="0"/>
              <w:jc w:val="right"/>
              <w:rPr>
                <w:sz w:val="20"/>
                <w:szCs w:val="20"/>
              </w:rPr>
            </w:pPr>
            <w:r>
              <w:rPr>
                <w:sz w:val="16"/>
                <w:szCs w:val="16"/>
              </w:rPr>
              <w:t>36</w:t>
            </w:r>
          </w:p>
        </w:tc>
        <w:tc>
          <w:tcPr>
            <w:tcW w:w="1500" w:type="dxa"/>
            <w:tcMar>
              <w:top w:w="40" w:type="dxa"/>
              <w:left w:w="40" w:type="dxa"/>
              <w:bottom w:w="40" w:type="dxa"/>
              <w:right w:w="40" w:type="dxa"/>
            </w:tcMar>
            <w:vAlign w:val="bottom"/>
          </w:tcPr>
          <w:p w14:paraId="50267546" w14:textId="77777777" w:rsidR="00337ACC" w:rsidRDefault="004727E0">
            <w:pPr>
              <w:widowControl w:val="0"/>
              <w:rPr>
                <w:sz w:val="20"/>
                <w:szCs w:val="20"/>
              </w:rPr>
            </w:pPr>
            <w:r>
              <w:rPr>
                <w:sz w:val="16"/>
                <w:szCs w:val="16"/>
              </w:rPr>
              <w:t>5.05%</w:t>
            </w:r>
          </w:p>
        </w:tc>
      </w:tr>
      <w:tr w:rsidR="00337ACC" w14:paraId="3E61DD99" w14:textId="77777777">
        <w:trPr>
          <w:trHeight w:val="315"/>
        </w:trPr>
        <w:tc>
          <w:tcPr>
            <w:tcW w:w="1500" w:type="dxa"/>
            <w:tcMar>
              <w:top w:w="40" w:type="dxa"/>
              <w:left w:w="40" w:type="dxa"/>
              <w:bottom w:w="40" w:type="dxa"/>
              <w:right w:w="40" w:type="dxa"/>
            </w:tcMar>
            <w:vAlign w:val="bottom"/>
          </w:tcPr>
          <w:p w14:paraId="09DD4069" w14:textId="77777777" w:rsidR="00337ACC" w:rsidRDefault="004727E0">
            <w:pPr>
              <w:widowControl w:val="0"/>
              <w:rPr>
                <w:sz w:val="20"/>
                <w:szCs w:val="20"/>
              </w:rPr>
            </w:pPr>
            <w:proofErr w:type="spellStart"/>
            <w:r>
              <w:rPr>
                <w:sz w:val="16"/>
                <w:szCs w:val="16"/>
              </w:rPr>
              <w:t>France</w:t>
            </w:r>
            <w:proofErr w:type="spellEnd"/>
          </w:p>
        </w:tc>
        <w:tc>
          <w:tcPr>
            <w:tcW w:w="1500" w:type="dxa"/>
            <w:tcMar>
              <w:top w:w="40" w:type="dxa"/>
              <w:left w:w="40" w:type="dxa"/>
              <w:bottom w:w="40" w:type="dxa"/>
              <w:right w:w="40" w:type="dxa"/>
            </w:tcMar>
            <w:vAlign w:val="bottom"/>
          </w:tcPr>
          <w:p w14:paraId="07FCB4B8" w14:textId="77777777" w:rsidR="00337ACC" w:rsidRDefault="004727E0">
            <w:pPr>
              <w:widowControl w:val="0"/>
              <w:jc w:val="right"/>
              <w:rPr>
                <w:sz w:val="20"/>
                <w:szCs w:val="20"/>
              </w:rPr>
            </w:pPr>
            <w:r>
              <w:rPr>
                <w:sz w:val="16"/>
                <w:szCs w:val="16"/>
              </w:rPr>
              <w:t>27</w:t>
            </w:r>
          </w:p>
        </w:tc>
        <w:tc>
          <w:tcPr>
            <w:tcW w:w="1500" w:type="dxa"/>
            <w:tcMar>
              <w:top w:w="40" w:type="dxa"/>
              <w:left w:w="40" w:type="dxa"/>
              <w:bottom w:w="40" w:type="dxa"/>
              <w:right w:w="40" w:type="dxa"/>
            </w:tcMar>
            <w:vAlign w:val="bottom"/>
          </w:tcPr>
          <w:p w14:paraId="04ADAFA5" w14:textId="77777777" w:rsidR="00337ACC" w:rsidRDefault="004727E0">
            <w:pPr>
              <w:widowControl w:val="0"/>
              <w:jc w:val="right"/>
              <w:rPr>
                <w:sz w:val="20"/>
                <w:szCs w:val="20"/>
              </w:rPr>
            </w:pPr>
            <w:r>
              <w:rPr>
                <w:sz w:val="16"/>
                <w:szCs w:val="16"/>
              </w:rPr>
              <w:t>29</w:t>
            </w:r>
          </w:p>
        </w:tc>
        <w:tc>
          <w:tcPr>
            <w:tcW w:w="1500" w:type="dxa"/>
            <w:tcMar>
              <w:top w:w="40" w:type="dxa"/>
              <w:left w:w="40" w:type="dxa"/>
              <w:bottom w:w="40" w:type="dxa"/>
              <w:right w:w="40" w:type="dxa"/>
            </w:tcMar>
            <w:vAlign w:val="bottom"/>
          </w:tcPr>
          <w:p w14:paraId="1637F448" w14:textId="77777777" w:rsidR="00337ACC" w:rsidRDefault="004727E0">
            <w:pPr>
              <w:widowControl w:val="0"/>
              <w:jc w:val="right"/>
              <w:rPr>
                <w:sz w:val="20"/>
                <w:szCs w:val="20"/>
              </w:rPr>
            </w:pPr>
            <w:r>
              <w:rPr>
                <w:sz w:val="16"/>
                <w:szCs w:val="16"/>
              </w:rPr>
              <w:t>29</w:t>
            </w:r>
          </w:p>
        </w:tc>
        <w:tc>
          <w:tcPr>
            <w:tcW w:w="1500" w:type="dxa"/>
            <w:tcMar>
              <w:top w:w="40" w:type="dxa"/>
              <w:left w:w="40" w:type="dxa"/>
              <w:bottom w:w="40" w:type="dxa"/>
              <w:right w:w="40" w:type="dxa"/>
            </w:tcMar>
            <w:vAlign w:val="bottom"/>
          </w:tcPr>
          <w:p w14:paraId="7BA32F7E" w14:textId="77777777" w:rsidR="00337ACC" w:rsidRDefault="004727E0">
            <w:pPr>
              <w:widowControl w:val="0"/>
              <w:rPr>
                <w:sz w:val="20"/>
                <w:szCs w:val="20"/>
              </w:rPr>
            </w:pPr>
            <w:r>
              <w:rPr>
                <w:sz w:val="16"/>
                <w:szCs w:val="16"/>
              </w:rPr>
              <w:t>4.07%</w:t>
            </w:r>
          </w:p>
        </w:tc>
      </w:tr>
      <w:tr w:rsidR="00337ACC" w14:paraId="1F6D2774" w14:textId="77777777">
        <w:trPr>
          <w:trHeight w:val="315"/>
        </w:trPr>
        <w:tc>
          <w:tcPr>
            <w:tcW w:w="1500" w:type="dxa"/>
            <w:tcMar>
              <w:top w:w="40" w:type="dxa"/>
              <w:left w:w="40" w:type="dxa"/>
              <w:bottom w:w="40" w:type="dxa"/>
              <w:right w:w="40" w:type="dxa"/>
            </w:tcMar>
            <w:vAlign w:val="bottom"/>
          </w:tcPr>
          <w:p w14:paraId="4B7F14EB" w14:textId="77777777" w:rsidR="00337ACC" w:rsidRDefault="004727E0">
            <w:pPr>
              <w:widowControl w:val="0"/>
              <w:rPr>
                <w:sz w:val="20"/>
                <w:szCs w:val="20"/>
              </w:rPr>
            </w:pPr>
            <w:proofErr w:type="spellStart"/>
            <w:r>
              <w:rPr>
                <w:sz w:val="16"/>
                <w:szCs w:val="16"/>
              </w:rPr>
              <w:t>Finland</w:t>
            </w:r>
            <w:proofErr w:type="spellEnd"/>
          </w:p>
        </w:tc>
        <w:tc>
          <w:tcPr>
            <w:tcW w:w="1500" w:type="dxa"/>
            <w:tcMar>
              <w:top w:w="40" w:type="dxa"/>
              <w:left w:w="40" w:type="dxa"/>
              <w:bottom w:w="40" w:type="dxa"/>
              <w:right w:w="40" w:type="dxa"/>
            </w:tcMar>
            <w:vAlign w:val="bottom"/>
          </w:tcPr>
          <w:p w14:paraId="65524925" w14:textId="77777777" w:rsidR="00337ACC" w:rsidRDefault="004727E0">
            <w:pPr>
              <w:widowControl w:val="0"/>
              <w:jc w:val="right"/>
              <w:rPr>
                <w:sz w:val="20"/>
                <w:szCs w:val="20"/>
              </w:rPr>
            </w:pPr>
            <w:r>
              <w:rPr>
                <w:sz w:val="16"/>
                <w:szCs w:val="16"/>
              </w:rPr>
              <w:t>5</w:t>
            </w:r>
          </w:p>
        </w:tc>
        <w:tc>
          <w:tcPr>
            <w:tcW w:w="1500" w:type="dxa"/>
            <w:tcMar>
              <w:top w:w="40" w:type="dxa"/>
              <w:left w:w="40" w:type="dxa"/>
              <w:bottom w:w="40" w:type="dxa"/>
              <w:right w:w="40" w:type="dxa"/>
            </w:tcMar>
            <w:vAlign w:val="bottom"/>
          </w:tcPr>
          <w:p w14:paraId="20CCFF1D" w14:textId="77777777" w:rsidR="00337ACC" w:rsidRDefault="004727E0">
            <w:pPr>
              <w:widowControl w:val="0"/>
              <w:jc w:val="right"/>
              <w:rPr>
                <w:sz w:val="20"/>
                <w:szCs w:val="20"/>
              </w:rPr>
            </w:pPr>
            <w:r>
              <w:rPr>
                <w:sz w:val="16"/>
                <w:szCs w:val="16"/>
              </w:rPr>
              <w:t>27</w:t>
            </w:r>
          </w:p>
        </w:tc>
        <w:tc>
          <w:tcPr>
            <w:tcW w:w="1500" w:type="dxa"/>
            <w:tcMar>
              <w:top w:w="40" w:type="dxa"/>
              <w:left w:w="40" w:type="dxa"/>
              <w:bottom w:w="40" w:type="dxa"/>
              <w:right w:w="40" w:type="dxa"/>
            </w:tcMar>
            <w:vAlign w:val="bottom"/>
          </w:tcPr>
          <w:p w14:paraId="7363B9DF" w14:textId="77777777" w:rsidR="00337ACC" w:rsidRDefault="004727E0">
            <w:pPr>
              <w:widowControl w:val="0"/>
              <w:jc w:val="right"/>
              <w:rPr>
                <w:sz w:val="20"/>
                <w:szCs w:val="20"/>
              </w:rPr>
            </w:pPr>
            <w:r>
              <w:rPr>
                <w:sz w:val="16"/>
                <w:szCs w:val="16"/>
              </w:rPr>
              <w:t>27</w:t>
            </w:r>
          </w:p>
        </w:tc>
        <w:tc>
          <w:tcPr>
            <w:tcW w:w="1500" w:type="dxa"/>
            <w:tcMar>
              <w:top w:w="40" w:type="dxa"/>
              <w:left w:w="40" w:type="dxa"/>
              <w:bottom w:w="40" w:type="dxa"/>
              <w:right w:w="40" w:type="dxa"/>
            </w:tcMar>
            <w:vAlign w:val="bottom"/>
          </w:tcPr>
          <w:p w14:paraId="53DEA502" w14:textId="77777777" w:rsidR="00337ACC" w:rsidRDefault="004727E0">
            <w:pPr>
              <w:widowControl w:val="0"/>
              <w:rPr>
                <w:sz w:val="20"/>
                <w:szCs w:val="20"/>
              </w:rPr>
            </w:pPr>
            <w:r>
              <w:rPr>
                <w:sz w:val="16"/>
                <w:szCs w:val="16"/>
              </w:rPr>
              <w:t>3.79%</w:t>
            </w:r>
          </w:p>
        </w:tc>
      </w:tr>
      <w:tr w:rsidR="00337ACC" w14:paraId="1824464E" w14:textId="77777777">
        <w:trPr>
          <w:trHeight w:val="315"/>
        </w:trPr>
        <w:tc>
          <w:tcPr>
            <w:tcW w:w="1500" w:type="dxa"/>
            <w:tcMar>
              <w:top w:w="40" w:type="dxa"/>
              <w:left w:w="40" w:type="dxa"/>
              <w:bottom w:w="40" w:type="dxa"/>
              <w:right w:w="40" w:type="dxa"/>
            </w:tcMar>
            <w:vAlign w:val="bottom"/>
          </w:tcPr>
          <w:p w14:paraId="398F4BEE" w14:textId="77777777" w:rsidR="00337ACC" w:rsidRDefault="004727E0">
            <w:pPr>
              <w:widowControl w:val="0"/>
              <w:rPr>
                <w:sz w:val="20"/>
                <w:szCs w:val="20"/>
              </w:rPr>
            </w:pPr>
            <w:proofErr w:type="spellStart"/>
            <w:r>
              <w:rPr>
                <w:sz w:val="16"/>
                <w:szCs w:val="16"/>
              </w:rPr>
              <w:t>Poland</w:t>
            </w:r>
            <w:proofErr w:type="spellEnd"/>
          </w:p>
        </w:tc>
        <w:tc>
          <w:tcPr>
            <w:tcW w:w="1500" w:type="dxa"/>
            <w:tcMar>
              <w:top w:w="40" w:type="dxa"/>
              <w:left w:w="40" w:type="dxa"/>
              <w:bottom w:w="40" w:type="dxa"/>
              <w:right w:w="40" w:type="dxa"/>
            </w:tcMar>
            <w:vAlign w:val="bottom"/>
          </w:tcPr>
          <w:p w14:paraId="4960CB8B" w14:textId="77777777" w:rsidR="00337ACC" w:rsidRDefault="004727E0">
            <w:pPr>
              <w:widowControl w:val="0"/>
              <w:jc w:val="right"/>
              <w:rPr>
                <w:sz w:val="20"/>
                <w:szCs w:val="20"/>
              </w:rPr>
            </w:pPr>
            <w:r>
              <w:rPr>
                <w:sz w:val="16"/>
                <w:szCs w:val="16"/>
              </w:rPr>
              <w:t>21</w:t>
            </w:r>
          </w:p>
        </w:tc>
        <w:tc>
          <w:tcPr>
            <w:tcW w:w="1500" w:type="dxa"/>
            <w:tcMar>
              <w:top w:w="40" w:type="dxa"/>
              <w:left w:w="40" w:type="dxa"/>
              <w:bottom w:w="40" w:type="dxa"/>
              <w:right w:w="40" w:type="dxa"/>
            </w:tcMar>
            <w:vAlign w:val="bottom"/>
          </w:tcPr>
          <w:p w14:paraId="216D646C" w14:textId="77777777" w:rsidR="00337ACC" w:rsidRDefault="004727E0">
            <w:pPr>
              <w:widowControl w:val="0"/>
              <w:jc w:val="right"/>
              <w:rPr>
                <w:sz w:val="20"/>
                <w:szCs w:val="20"/>
              </w:rPr>
            </w:pPr>
            <w:r>
              <w:rPr>
                <w:sz w:val="16"/>
                <w:szCs w:val="16"/>
              </w:rPr>
              <w:t>21</w:t>
            </w:r>
          </w:p>
        </w:tc>
        <w:tc>
          <w:tcPr>
            <w:tcW w:w="1500" w:type="dxa"/>
            <w:tcMar>
              <w:top w:w="40" w:type="dxa"/>
              <w:left w:w="40" w:type="dxa"/>
              <w:bottom w:w="40" w:type="dxa"/>
              <w:right w:w="40" w:type="dxa"/>
            </w:tcMar>
            <w:vAlign w:val="bottom"/>
          </w:tcPr>
          <w:p w14:paraId="7CB23D4D" w14:textId="77777777" w:rsidR="00337ACC" w:rsidRDefault="004727E0">
            <w:pPr>
              <w:widowControl w:val="0"/>
              <w:jc w:val="right"/>
              <w:rPr>
                <w:sz w:val="20"/>
                <w:szCs w:val="20"/>
              </w:rPr>
            </w:pPr>
            <w:r>
              <w:rPr>
                <w:sz w:val="16"/>
                <w:szCs w:val="16"/>
              </w:rPr>
              <w:t>21</w:t>
            </w:r>
          </w:p>
        </w:tc>
        <w:tc>
          <w:tcPr>
            <w:tcW w:w="1500" w:type="dxa"/>
            <w:tcMar>
              <w:top w:w="40" w:type="dxa"/>
              <w:left w:w="40" w:type="dxa"/>
              <w:bottom w:w="40" w:type="dxa"/>
              <w:right w:w="40" w:type="dxa"/>
            </w:tcMar>
            <w:vAlign w:val="bottom"/>
          </w:tcPr>
          <w:p w14:paraId="5CE6AA68" w14:textId="77777777" w:rsidR="00337ACC" w:rsidRDefault="004727E0">
            <w:pPr>
              <w:widowControl w:val="0"/>
              <w:rPr>
                <w:sz w:val="20"/>
                <w:szCs w:val="20"/>
              </w:rPr>
            </w:pPr>
            <w:r>
              <w:rPr>
                <w:sz w:val="16"/>
                <w:szCs w:val="16"/>
              </w:rPr>
              <w:t>2.95%</w:t>
            </w:r>
          </w:p>
        </w:tc>
      </w:tr>
    </w:tbl>
    <w:p w14:paraId="42A9CEBD" w14:textId="77777777" w:rsidR="00337ACC" w:rsidRDefault="00337ACC">
      <w:pPr>
        <w:rPr>
          <w:b/>
        </w:rPr>
      </w:pPr>
    </w:p>
    <w:p w14:paraId="076D0F8A" w14:textId="77777777" w:rsidR="00337ACC" w:rsidRPr="004727E0" w:rsidRDefault="004727E0">
      <w:pPr>
        <w:rPr>
          <w:lang w:val="en-US"/>
        </w:rPr>
      </w:pPr>
      <w:r w:rsidRPr="004727E0">
        <w:rPr>
          <w:lang w:val="en-US"/>
        </w:rPr>
        <w:t>According to the web service ytree.morleydna.com, the subject's Y-DNA haplogroup is R1a1a. At the same time, a large number of replacements remained unanalyzed. The signs by which the subject was assigned to these groups were the presence of mutations M17,</w:t>
      </w:r>
      <w:r w:rsidRPr="004727E0">
        <w:rPr>
          <w:lang w:val="en-US"/>
        </w:rPr>
        <w:t xml:space="preserve"> M198 / PF6238, M514, M515. </w:t>
      </w:r>
    </w:p>
    <w:p w14:paraId="7DF9E3AA" w14:textId="77777777" w:rsidR="00337ACC" w:rsidRPr="004727E0" w:rsidRDefault="004727E0">
      <w:pPr>
        <w:rPr>
          <w:lang w:val="en-US"/>
        </w:rPr>
      </w:pPr>
      <w:r w:rsidRPr="004727E0">
        <w:rPr>
          <w:lang w:val="en-US"/>
        </w:rPr>
        <w:t>Full information on the SNPs that were used to determine the haplotype can be found in Figure 1.</w:t>
      </w:r>
    </w:p>
    <w:p w14:paraId="769FFC59" w14:textId="77777777" w:rsidR="00337ACC" w:rsidRDefault="004727E0">
      <w:r>
        <w:rPr>
          <w:noProof/>
        </w:rPr>
        <w:lastRenderedPageBreak/>
        <w:drawing>
          <wp:inline distT="114300" distB="114300" distL="114300" distR="114300" wp14:anchorId="351D8CA2" wp14:editId="49A8F952">
            <wp:extent cx="5731200" cy="32004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731200" cy="3200400"/>
                    </a:xfrm>
                    <a:prstGeom prst="rect">
                      <a:avLst/>
                    </a:prstGeom>
                    <a:ln/>
                  </pic:spPr>
                </pic:pic>
              </a:graphicData>
            </a:graphic>
          </wp:inline>
        </w:drawing>
      </w:r>
    </w:p>
    <w:p w14:paraId="72A0CB74" w14:textId="77777777" w:rsidR="00337ACC" w:rsidRPr="004727E0" w:rsidRDefault="004727E0">
      <w:pPr>
        <w:rPr>
          <w:lang w:val="en-US"/>
        </w:rPr>
      </w:pPr>
      <w:r w:rsidRPr="004727E0">
        <w:rPr>
          <w:lang w:val="en-US"/>
        </w:rPr>
        <w:t>Figure 1. ISOGG tree for Y-DNA haplotype</w:t>
      </w:r>
    </w:p>
    <w:p w14:paraId="1DAA1B5A" w14:textId="77777777" w:rsidR="00337ACC" w:rsidRPr="004727E0" w:rsidRDefault="004727E0">
      <w:pPr>
        <w:rPr>
          <w:b/>
          <w:lang w:val="en-US"/>
        </w:rPr>
      </w:pPr>
      <w:r w:rsidRPr="004727E0">
        <w:rPr>
          <w:b/>
          <w:lang w:val="en-US"/>
        </w:rPr>
        <w:br/>
        <w:t>Discussion</w:t>
      </w:r>
    </w:p>
    <w:p w14:paraId="21E80910" w14:textId="77777777" w:rsidR="00337ACC" w:rsidRPr="004727E0" w:rsidRDefault="00337ACC">
      <w:pPr>
        <w:rPr>
          <w:b/>
          <w:lang w:val="en-US"/>
        </w:rPr>
      </w:pPr>
    </w:p>
    <w:p w14:paraId="5DB07B95" w14:textId="77777777" w:rsidR="00337ACC" w:rsidRPr="004727E0" w:rsidRDefault="004727E0">
      <w:pPr>
        <w:rPr>
          <w:lang w:val="en-US"/>
        </w:rPr>
      </w:pPr>
      <w:r w:rsidRPr="004727E0">
        <w:rPr>
          <w:lang w:val="en-US"/>
        </w:rPr>
        <w:t xml:space="preserve">To analyze the most serious clinically significant polymorphisms, we need </w:t>
      </w:r>
      <w:r w:rsidRPr="004727E0">
        <w:rPr>
          <w:lang w:val="en-US"/>
        </w:rPr>
        <w:t>to take into account the frequency of substitution in the population, the effect of polymorphism on the risk of disease, the prevalence of the disease in the population (Table 3). All the substitutions we found are frequent and widespread in the population</w:t>
      </w:r>
      <w:r w:rsidRPr="004727E0">
        <w:rPr>
          <w:lang w:val="en-US"/>
        </w:rPr>
        <w:t xml:space="preserve">. All the substitutions we found, except for rs13266634, affect patients in both homozygous and heterozygous states. </w:t>
      </w:r>
      <w:r w:rsidRPr="004727E0">
        <w:rPr>
          <w:lang w:val="en-US"/>
        </w:rPr>
        <w:br/>
      </w:r>
    </w:p>
    <w:p w14:paraId="5681FBFD" w14:textId="77777777" w:rsidR="00337ACC" w:rsidRPr="004727E0" w:rsidRDefault="004727E0">
      <w:pPr>
        <w:rPr>
          <w:lang w:val="en-US"/>
        </w:rPr>
      </w:pPr>
      <w:r w:rsidRPr="004727E0">
        <w:rPr>
          <w:lang w:val="en-US"/>
        </w:rPr>
        <w:t>Table 3 - Epidemiological information about potential diseases of the analyzed person.</w:t>
      </w:r>
    </w:p>
    <w:tbl>
      <w:tblPr>
        <w:tblStyle w:val="a7"/>
        <w:tblW w:w="891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165"/>
        <w:gridCol w:w="5745"/>
      </w:tblGrid>
      <w:tr w:rsidR="00337ACC" w14:paraId="112A0064" w14:textId="77777777">
        <w:trPr>
          <w:trHeight w:val="315"/>
        </w:trPr>
        <w:tc>
          <w:tcPr>
            <w:tcW w:w="3165" w:type="dxa"/>
            <w:tcMar>
              <w:top w:w="40" w:type="dxa"/>
              <w:left w:w="40" w:type="dxa"/>
              <w:bottom w:w="40" w:type="dxa"/>
              <w:right w:w="40" w:type="dxa"/>
            </w:tcMar>
            <w:vAlign w:val="bottom"/>
          </w:tcPr>
          <w:p w14:paraId="53ACF239" w14:textId="77777777" w:rsidR="00337ACC" w:rsidRDefault="004727E0">
            <w:pPr>
              <w:widowControl w:val="0"/>
              <w:rPr>
                <w:sz w:val="20"/>
                <w:szCs w:val="20"/>
              </w:rPr>
            </w:pPr>
            <w:proofErr w:type="spellStart"/>
            <w:r>
              <w:rPr>
                <w:b/>
                <w:sz w:val="20"/>
                <w:szCs w:val="20"/>
              </w:rPr>
              <w:t>Disease</w:t>
            </w:r>
            <w:proofErr w:type="spellEnd"/>
          </w:p>
        </w:tc>
        <w:tc>
          <w:tcPr>
            <w:tcW w:w="5745" w:type="dxa"/>
            <w:tcMar>
              <w:top w:w="40" w:type="dxa"/>
              <w:left w:w="40" w:type="dxa"/>
              <w:bottom w:w="40" w:type="dxa"/>
              <w:right w:w="40" w:type="dxa"/>
            </w:tcMar>
            <w:vAlign w:val="bottom"/>
          </w:tcPr>
          <w:p w14:paraId="2CD56254" w14:textId="77777777" w:rsidR="00337ACC" w:rsidRDefault="004727E0">
            <w:pPr>
              <w:widowControl w:val="0"/>
              <w:rPr>
                <w:sz w:val="20"/>
                <w:szCs w:val="20"/>
              </w:rPr>
            </w:pPr>
            <w:proofErr w:type="spellStart"/>
            <w:r>
              <w:rPr>
                <w:b/>
                <w:sz w:val="20"/>
                <w:szCs w:val="20"/>
              </w:rPr>
              <w:t>Epidemiology</w:t>
            </w:r>
            <w:proofErr w:type="spellEnd"/>
          </w:p>
        </w:tc>
      </w:tr>
      <w:tr w:rsidR="00337ACC" w14:paraId="1A71DC6A" w14:textId="77777777">
        <w:trPr>
          <w:trHeight w:val="315"/>
        </w:trPr>
        <w:tc>
          <w:tcPr>
            <w:tcW w:w="3165" w:type="dxa"/>
            <w:tcMar>
              <w:top w:w="40" w:type="dxa"/>
              <w:left w:w="40" w:type="dxa"/>
              <w:bottom w:w="40" w:type="dxa"/>
              <w:right w:w="40" w:type="dxa"/>
            </w:tcMar>
            <w:vAlign w:val="bottom"/>
          </w:tcPr>
          <w:p w14:paraId="135DC7EF" w14:textId="77777777" w:rsidR="00337ACC" w:rsidRDefault="004727E0">
            <w:pPr>
              <w:widowControl w:val="0"/>
              <w:rPr>
                <w:sz w:val="20"/>
                <w:szCs w:val="20"/>
              </w:rPr>
            </w:pPr>
            <w:proofErr w:type="spellStart"/>
            <w:r>
              <w:rPr>
                <w:sz w:val="20"/>
                <w:szCs w:val="20"/>
              </w:rPr>
              <w:t>Autism</w:t>
            </w:r>
            <w:proofErr w:type="spellEnd"/>
          </w:p>
        </w:tc>
        <w:tc>
          <w:tcPr>
            <w:tcW w:w="5745" w:type="dxa"/>
            <w:tcMar>
              <w:top w:w="40" w:type="dxa"/>
              <w:left w:w="40" w:type="dxa"/>
              <w:bottom w:w="40" w:type="dxa"/>
              <w:right w:w="40" w:type="dxa"/>
            </w:tcMar>
            <w:vAlign w:val="bottom"/>
          </w:tcPr>
          <w:p w14:paraId="0FCBD9DE" w14:textId="77777777" w:rsidR="00337ACC" w:rsidRDefault="004727E0">
            <w:pPr>
              <w:widowControl w:val="0"/>
              <w:rPr>
                <w:sz w:val="20"/>
                <w:szCs w:val="20"/>
              </w:rPr>
            </w:pPr>
            <w:r>
              <w:rPr>
                <w:sz w:val="20"/>
                <w:szCs w:val="20"/>
              </w:rPr>
              <w:t xml:space="preserve">62 </w:t>
            </w:r>
            <w:proofErr w:type="spellStart"/>
            <w:r>
              <w:rPr>
                <w:sz w:val="20"/>
                <w:szCs w:val="20"/>
              </w:rPr>
              <w:t>per</w:t>
            </w:r>
            <w:proofErr w:type="spellEnd"/>
            <w:r>
              <w:rPr>
                <w:sz w:val="20"/>
                <w:szCs w:val="20"/>
              </w:rPr>
              <w:t xml:space="preserve"> 10 000</w:t>
            </w:r>
            <w:r>
              <w:rPr>
                <w:vertAlign w:val="superscript"/>
              </w:rPr>
              <w:t>15</w:t>
            </w:r>
          </w:p>
        </w:tc>
      </w:tr>
      <w:tr w:rsidR="00337ACC" w:rsidRPr="004727E0" w14:paraId="74D72696" w14:textId="77777777">
        <w:trPr>
          <w:trHeight w:val="315"/>
        </w:trPr>
        <w:tc>
          <w:tcPr>
            <w:tcW w:w="3165" w:type="dxa"/>
            <w:tcMar>
              <w:top w:w="40" w:type="dxa"/>
              <w:left w:w="40" w:type="dxa"/>
              <w:bottom w:w="40" w:type="dxa"/>
              <w:right w:w="40" w:type="dxa"/>
            </w:tcMar>
            <w:vAlign w:val="bottom"/>
          </w:tcPr>
          <w:p w14:paraId="1D217BEB" w14:textId="77777777" w:rsidR="00337ACC" w:rsidRDefault="004727E0">
            <w:pPr>
              <w:widowControl w:val="0"/>
              <w:rPr>
                <w:sz w:val="20"/>
                <w:szCs w:val="20"/>
              </w:rPr>
            </w:pPr>
            <w:proofErr w:type="spellStart"/>
            <w:r>
              <w:rPr>
                <w:sz w:val="20"/>
                <w:szCs w:val="20"/>
              </w:rPr>
              <w:t>Coronary</w:t>
            </w:r>
            <w:proofErr w:type="spellEnd"/>
            <w:r>
              <w:rPr>
                <w:sz w:val="20"/>
                <w:szCs w:val="20"/>
              </w:rPr>
              <w:t xml:space="preserve"> </w:t>
            </w:r>
            <w:proofErr w:type="spellStart"/>
            <w:r>
              <w:rPr>
                <w:sz w:val="20"/>
                <w:szCs w:val="20"/>
              </w:rPr>
              <w:t>heart</w:t>
            </w:r>
            <w:proofErr w:type="spellEnd"/>
            <w:r>
              <w:rPr>
                <w:sz w:val="20"/>
                <w:szCs w:val="20"/>
              </w:rPr>
              <w:t xml:space="preserve"> </w:t>
            </w:r>
            <w:proofErr w:type="spellStart"/>
            <w:r>
              <w:rPr>
                <w:sz w:val="20"/>
                <w:szCs w:val="20"/>
              </w:rPr>
              <w:t>disease</w:t>
            </w:r>
            <w:proofErr w:type="spellEnd"/>
          </w:p>
        </w:tc>
        <w:tc>
          <w:tcPr>
            <w:tcW w:w="5745" w:type="dxa"/>
            <w:tcMar>
              <w:top w:w="40" w:type="dxa"/>
              <w:left w:w="40" w:type="dxa"/>
              <w:bottom w:w="40" w:type="dxa"/>
              <w:right w:w="40" w:type="dxa"/>
            </w:tcMar>
            <w:vAlign w:val="bottom"/>
          </w:tcPr>
          <w:p w14:paraId="289B9CB2" w14:textId="77777777" w:rsidR="00337ACC" w:rsidRPr="004727E0" w:rsidRDefault="004727E0">
            <w:pPr>
              <w:widowControl w:val="0"/>
              <w:rPr>
                <w:sz w:val="20"/>
                <w:szCs w:val="20"/>
                <w:lang w:val="en-US"/>
              </w:rPr>
            </w:pPr>
            <w:r w:rsidRPr="004727E0">
              <w:rPr>
                <w:sz w:val="20"/>
                <w:szCs w:val="20"/>
                <w:lang w:val="en-US"/>
              </w:rPr>
              <w:t>37,5% for men, 18,3% for women in USA</w:t>
            </w:r>
            <w:r w:rsidRPr="004727E0">
              <w:rPr>
                <w:vertAlign w:val="superscript"/>
                <w:lang w:val="en-US"/>
              </w:rPr>
              <w:t>16</w:t>
            </w:r>
          </w:p>
        </w:tc>
      </w:tr>
      <w:tr w:rsidR="00337ACC" w14:paraId="5DC60FD3" w14:textId="77777777">
        <w:trPr>
          <w:trHeight w:val="315"/>
        </w:trPr>
        <w:tc>
          <w:tcPr>
            <w:tcW w:w="3165" w:type="dxa"/>
            <w:tcMar>
              <w:top w:w="40" w:type="dxa"/>
              <w:left w:w="40" w:type="dxa"/>
              <w:bottom w:w="40" w:type="dxa"/>
              <w:right w:w="40" w:type="dxa"/>
            </w:tcMar>
            <w:vAlign w:val="bottom"/>
          </w:tcPr>
          <w:p w14:paraId="7CF04518" w14:textId="77777777" w:rsidR="00337ACC" w:rsidRDefault="004727E0">
            <w:pPr>
              <w:widowControl w:val="0"/>
              <w:rPr>
                <w:sz w:val="20"/>
                <w:szCs w:val="20"/>
              </w:rPr>
            </w:pPr>
            <w:proofErr w:type="spellStart"/>
            <w:r>
              <w:rPr>
                <w:sz w:val="20"/>
                <w:szCs w:val="20"/>
              </w:rPr>
              <w:t>Addison's</w:t>
            </w:r>
            <w:proofErr w:type="spellEnd"/>
            <w:r>
              <w:rPr>
                <w:sz w:val="20"/>
                <w:szCs w:val="20"/>
              </w:rPr>
              <w:t xml:space="preserve"> </w:t>
            </w:r>
            <w:proofErr w:type="spellStart"/>
            <w:r>
              <w:rPr>
                <w:sz w:val="20"/>
                <w:szCs w:val="20"/>
              </w:rPr>
              <w:t>disease</w:t>
            </w:r>
            <w:proofErr w:type="spellEnd"/>
          </w:p>
        </w:tc>
        <w:tc>
          <w:tcPr>
            <w:tcW w:w="5745" w:type="dxa"/>
            <w:tcMar>
              <w:top w:w="40" w:type="dxa"/>
              <w:left w:w="40" w:type="dxa"/>
              <w:bottom w:w="40" w:type="dxa"/>
              <w:right w:w="40" w:type="dxa"/>
            </w:tcMar>
            <w:vAlign w:val="bottom"/>
          </w:tcPr>
          <w:p w14:paraId="2897AC9F" w14:textId="77777777" w:rsidR="00337ACC" w:rsidRDefault="004727E0">
            <w:pPr>
              <w:widowControl w:val="0"/>
              <w:rPr>
                <w:sz w:val="20"/>
                <w:szCs w:val="20"/>
              </w:rPr>
            </w:pPr>
            <w:r>
              <w:rPr>
                <w:sz w:val="20"/>
                <w:szCs w:val="20"/>
              </w:rPr>
              <w:t xml:space="preserve">0.9 </w:t>
            </w:r>
            <w:proofErr w:type="spellStart"/>
            <w:r>
              <w:rPr>
                <w:sz w:val="20"/>
                <w:szCs w:val="20"/>
              </w:rPr>
              <w:t>to</w:t>
            </w:r>
            <w:proofErr w:type="spellEnd"/>
            <w:r>
              <w:rPr>
                <w:sz w:val="20"/>
                <w:szCs w:val="20"/>
              </w:rPr>
              <w:t xml:space="preserve"> 1.4 </w:t>
            </w:r>
            <w:proofErr w:type="spellStart"/>
            <w:r>
              <w:rPr>
                <w:sz w:val="20"/>
                <w:szCs w:val="20"/>
              </w:rPr>
              <w:t>per</w:t>
            </w:r>
            <w:proofErr w:type="spellEnd"/>
            <w:r>
              <w:rPr>
                <w:sz w:val="20"/>
                <w:szCs w:val="20"/>
              </w:rPr>
              <w:t xml:space="preserve"> 10 000</w:t>
            </w:r>
            <w:r>
              <w:rPr>
                <w:vertAlign w:val="superscript"/>
              </w:rPr>
              <w:t>17</w:t>
            </w:r>
          </w:p>
        </w:tc>
      </w:tr>
      <w:tr w:rsidR="00337ACC" w14:paraId="0EEE95DC" w14:textId="77777777">
        <w:trPr>
          <w:trHeight w:val="315"/>
        </w:trPr>
        <w:tc>
          <w:tcPr>
            <w:tcW w:w="3165" w:type="dxa"/>
            <w:tcMar>
              <w:top w:w="40" w:type="dxa"/>
              <w:left w:w="40" w:type="dxa"/>
              <w:bottom w:w="40" w:type="dxa"/>
              <w:right w:w="40" w:type="dxa"/>
            </w:tcMar>
            <w:vAlign w:val="bottom"/>
          </w:tcPr>
          <w:p w14:paraId="1259F71C" w14:textId="77777777" w:rsidR="00337ACC" w:rsidRDefault="004727E0">
            <w:pPr>
              <w:widowControl w:val="0"/>
              <w:rPr>
                <w:sz w:val="20"/>
                <w:szCs w:val="20"/>
              </w:rPr>
            </w:pPr>
            <w:proofErr w:type="spellStart"/>
            <w:r>
              <w:rPr>
                <w:sz w:val="20"/>
                <w:szCs w:val="20"/>
              </w:rPr>
              <w:t>Type</w:t>
            </w:r>
            <w:proofErr w:type="spellEnd"/>
            <w:r>
              <w:rPr>
                <w:sz w:val="20"/>
                <w:szCs w:val="20"/>
              </w:rPr>
              <w:t xml:space="preserve"> 2 </w:t>
            </w:r>
            <w:proofErr w:type="spellStart"/>
            <w:r>
              <w:rPr>
                <w:sz w:val="20"/>
                <w:szCs w:val="20"/>
              </w:rPr>
              <w:t>Diabetes</w:t>
            </w:r>
            <w:proofErr w:type="spellEnd"/>
          </w:p>
        </w:tc>
        <w:tc>
          <w:tcPr>
            <w:tcW w:w="5745" w:type="dxa"/>
            <w:tcMar>
              <w:top w:w="40" w:type="dxa"/>
              <w:left w:w="40" w:type="dxa"/>
              <w:bottom w:w="40" w:type="dxa"/>
              <w:right w:w="40" w:type="dxa"/>
            </w:tcMar>
            <w:vAlign w:val="bottom"/>
          </w:tcPr>
          <w:p w14:paraId="20699E67" w14:textId="77777777" w:rsidR="00337ACC" w:rsidRDefault="004727E0">
            <w:pPr>
              <w:widowControl w:val="0"/>
              <w:rPr>
                <w:sz w:val="20"/>
                <w:szCs w:val="20"/>
              </w:rPr>
            </w:pPr>
            <w:r>
              <w:rPr>
                <w:sz w:val="20"/>
                <w:szCs w:val="20"/>
              </w:rPr>
              <w:t xml:space="preserve">606 </w:t>
            </w:r>
            <w:proofErr w:type="spellStart"/>
            <w:r>
              <w:rPr>
                <w:sz w:val="20"/>
                <w:szCs w:val="20"/>
              </w:rPr>
              <w:t>per</w:t>
            </w:r>
            <w:proofErr w:type="spellEnd"/>
            <w:r>
              <w:rPr>
                <w:sz w:val="20"/>
                <w:szCs w:val="20"/>
              </w:rPr>
              <w:t xml:space="preserve"> 10 000</w:t>
            </w:r>
            <w:r>
              <w:rPr>
                <w:vertAlign w:val="superscript"/>
              </w:rPr>
              <w:t xml:space="preserve">18 </w:t>
            </w:r>
          </w:p>
        </w:tc>
      </w:tr>
      <w:tr w:rsidR="00337ACC" w14:paraId="471A034D" w14:textId="77777777">
        <w:trPr>
          <w:trHeight w:val="315"/>
        </w:trPr>
        <w:tc>
          <w:tcPr>
            <w:tcW w:w="3165" w:type="dxa"/>
            <w:tcMar>
              <w:top w:w="40" w:type="dxa"/>
              <w:left w:w="40" w:type="dxa"/>
              <w:bottom w:w="40" w:type="dxa"/>
              <w:right w:w="40" w:type="dxa"/>
            </w:tcMar>
            <w:vAlign w:val="bottom"/>
          </w:tcPr>
          <w:p w14:paraId="71F7D47D" w14:textId="77777777" w:rsidR="00337ACC" w:rsidRDefault="004727E0">
            <w:pPr>
              <w:widowControl w:val="0"/>
              <w:rPr>
                <w:sz w:val="20"/>
                <w:szCs w:val="20"/>
              </w:rPr>
            </w:pPr>
            <w:proofErr w:type="spellStart"/>
            <w:r>
              <w:rPr>
                <w:sz w:val="20"/>
                <w:szCs w:val="20"/>
              </w:rPr>
              <w:t>Systemic</w:t>
            </w:r>
            <w:proofErr w:type="spellEnd"/>
            <w:r>
              <w:rPr>
                <w:sz w:val="20"/>
                <w:szCs w:val="20"/>
              </w:rPr>
              <w:t xml:space="preserve"> </w:t>
            </w:r>
            <w:proofErr w:type="spellStart"/>
            <w:r>
              <w:rPr>
                <w:sz w:val="20"/>
                <w:szCs w:val="20"/>
              </w:rPr>
              <w:t>lupus</w:t>
            </w:r>
            <w:proofErr w:type="spellEnd"/>
            <w:r>
              <w:rPr>
                <w:sz w:val="20"/>
                <w:szCs w:val="20"/>
              </w:rPr>
              <w:t xml:space="preserve"> </w:t>
            </w:r>
            <w:proofErr w:type="spellStart"/>
            <w:r>
              <w:rPr>
                <w:sz w:val="20"/>
                <w:szCs w:val="20"/>
              </w:rPr>
              <w:t>erythematosus</w:t>
            </w:r>
            <w:proofErr w:type="spellEnd"/>
          </w:p>
        </w:tc>
        <w:tc>
          <w:tcPr>
            <w:tcW w:w="5745" w:type="dxa"/>
            <w:tcMar>
              <w:top w:w="40" w:type="dxa"/>
              <w:left w:w="40" w:type="dxa"/>
              <w:bottom w:w="40" w:type="dxa"/>
              <w:right w:w="40" w:type="dxa"/>
            </w:tcMar>
            <w:vAlign w:val="bottom"/>
          </w:tcPr>
          <w:p w14:paraId="4B9FA8C2" w14:textId="77777777" w:rsidR="00337ACC" w:rsidRDefault="004727E0">
            <w:pPr>
              <w:widowControl w:val="0"/>
              <w:rPr>
                <w:sz w:val="20"/>
                <w:szCs w:val="20"/>
              </w:rPr>
            </w:pPr>
            <w:r>
              <w:rPr>
                <w:sz w:val="20"/>
                <w:szCs w:val="20"/>
              </w:rPr>
              <w:t xml:space="preserve">2-7 </w:t>
            </w:r>
            <w:proofErr w:type="spellStart"/>
            <w:r>
              <w:rPr>
                <w:sz w:val="20"/>
                <w:szCs w:val="20"/>
              </w:rPr>
              <w:t>per</w:t>
            </w:r>
            <w:proofErr w:type="spellEnd"/>
            <w:r>
              <w:rPr>
                <w:sz w:val="20"/>
                <w:szCs w:val="20"/>
              </w:rPr>
              <w:t xml:space="preserve"> 10,000</w:t>
            </w:r>
            <w:r>
              <w:rPr>
                <w:vertAlign w:val="superscript"/>
              </w:rPr>
              <w:t xml:space="preserve">19 </w:t>
            </w:r>
          </w:p>
        </w:tc>
      </w:tr>
    </w:tbl>
    <w:p w14:paraId="4BFD7F3B" w14:textId="77777777" w:rsidR="00337ACC" w:rsidRDefault="00337ACC">
      <w:pPr>
        <w:rPr>
          <w:vertAlign w:val="superscript"/>
        </w:rPr>
      </w:pPr>
    </w:p>
    <w:p w14:paraId="5706E79A" w14:textId="77777777" w:rsidR="00337ACC" w:rsidRPr="004727E0" w:rsidRDefault="004727E0">
      <w:pPr>
        <w:rPr>
          <w:lang w:val="en-US"/>
        </w:rPr>
      </w:pPr>
      <w:r w:rsidRPr="004727E0">
        <w:rPr>
          <w:lang w:val="en-US"/>
        </w:rPr>
        <w:t>Accordingly, the most serious clinically signifi</w:t>
      </w:r>
      <w:r w:rsidRPr="004727E0">
        <w:rPr>
          <w:lang w:val="en-US"/>
        </w:rPr>
        <w:t xml:space="preserve">cant polymorphisms present in the subject are those associated with diseases common in the population is the rs1024611. The nucleotide changing is placed in the promoter region of the monocyte chemoattractant protein-1 coding gene and causes change in its </w:t>
      </w:r>
      <w:r w:rsidRPr="004727E0">
        <w:rPr>
          <w:lang w:val="en-US"/>
        </w:rPr>
        <w:t>production. It is associated with a 1.86 increased chance of coronary heart disease</w:t>
      </w:r>
      <w:r w:rsidRPr="004727E0">
        <w:rPr>
          <w:vertAlign w:val="superscript"/>
          <w:lang w:val="en-US"/>
        </w:rPr>
        <w:t>20</w:t>
      </w:r>
      <w:r w:rsidRPr="004727E0">
        <w:rPr>
          <w:lang w:val="en-US"/>
        </w:rPr>
        <w:t>. 37.5% of men and 18.3% of women in the USA suffer from ischemic heart disease and it is also one of the top 3 causes of death in the world</w:t>
      </w:r>
      <w:r w:rsidRPr="004727E0">
        <w:rPr>
          <w:vertAlign w:val="superscript"/>
          <w:lang w:val="en-US"/>
        </w:rPr>
        <w:t>16</w:t>
      </w:r>
      <w:r w:rsidRPr="004727E0">
        <w:rPr>
          <w:lang w:val="en-US"/>
        </w:rPr>
        <w:t xml:space="preserve">.  This polymorphism affects </w:t>
      </w:r>
      <w:r w:rsidRPr="004727E0">
        <w:rPr>
          <w:lang w:val="en-US"/>
        </w:rPr>
        <w:t>patients with one allele of variation. This mutation is a good example of a mutation that should be removed from the subject's genome.</w:t>
      </w:r>
    </w:p>
    <w:p w14:paraId="3EEFF1BC" w14:textId="77777777" w:rsidR="00337ACC" w:rsidRPr="004727E0" w:rsidRDefault="00337ACC">
      <w:pPr>
        <w:rPr>
          <w:lang w:val="en-US"/>
        </w:rPr>
      </w:pPr>
    </w:p>
    <w:p w14:paraId="16199DA1" w14:textId="77777777" w:rsidR="00337ACC" w:rsidRPr="004727E0" w:rsidRDefault="004727E0">
      <w:pPr>
        <w:rPr>
          <w:lang w:val="en-US"/>
        </w:rPr>
      </w:pPr>
      <w:r w:rsidRPr="004727E0">
        <w:rPr>
          <w:lang w:val="en-US"/>
        </w:rPr>
        <w:lastRenderedPageBreak/>
        <w:t xml:space="preserve">Another polymorphism that caught our attention is the rs13266634. This SNP represents a missense variant in the zinc transporter protein SLC30A8 coding gene and might affect protein function. It is associated with an increased risk of type 2 diabetes: 46% </w:t>
      </w:r>
      <w:r w:rsidRPr="004727E0">
        <w:rPr>
          <w:lang w:val="en-US"/>
        </w:rPr>
        <w:t>of offspring of type 2 diabetic patients homozygous for this gene have a predisposition to diabetes</w:t>
      </w:r>
      <w:r w:rsidRPr="004727E0">
        <w:rPr>
          <w:vertAlign w:val="superscript"/>
          <w:lang w:val="en-US"/>
        </w:rPr>
        <w:t>21</w:t>
      </w:r>
      <w:r w:rsidRPr="004727E0">
        <w:rPr>
          <w:lang w:val="en-US"/>
        </w:rPr>
        <w:t>.  In a heterozygous state, the risk of acquiring type 2 diabetes with this variation is estimated at 2.5</w:t>
      </w:r>
      <w:r w:rsidRPr="004727E0">
        <w:rPr>
          <w:vertAlign w:val="superscript"/>
          <w:lang w:val="en-US"/>
        </w:rPr>
        <w:t>22</w:t>
      </w:r>
      <w:r w:rsidRPr="004727E0">
        <w:rPr>
          <w:lang w:val="en-US"/>
        </w:rPr>
        <w:t>. In combination with the high incidence of this</w:t>
      </w:r>
      <w:r w:rsidRPr="004727E0">
        <w:rPr>
          <w:lang w:val="en-US"/>
        </w:rPr>
        <w:t xml:space="preserve"> disease in the population (606 per 10,000), this polymorphism is also undesirable and dangerous. In addition to decreasing the risks of diabetes we recommend the correction of the rs4402960 variant which referred to a significant 1.2x risk of type-2 diabe</w:t>
      </w:r>
      <w:r w:rsidRPr="004727E0">
        <w:rPr>
          <w:lang w:val="en-US"/>
        </w:rPr>
        <w:t>tes in Japanese patients in heterozygous and homozygous states. It is positioned in the intron of Insulin-like growth factor 2 mRNA-binding protein 2 and might affect the process of splicing and therefore alter the IGF2 translation.</w:t>
      </w:r>
    </w:p>
    <w:p w14:paraId="6FC0E547" w14:textId="77777777" w:rsidR="00337ACC" w:rsidRPr="004727E0" w:rsidRDefault="00337ACC">
      <w:pPr>
        <w:rPr>
          <w:lang w:val="en-US"/>
        </w:rPr>
      </w:pPr>
    </w:p>
    <w:p w14:paraId="5628D30C" w14:textId="77777777" w:rsidR="00337ACC" w:rsidRPr="004727E0" w:rsidRDefault="004727E0">
      <w:pPr>
        <w:rPr>
          <w:lang w:val="en-US"/>
        </w:rPr>
      </w:pPr>
      <w:r w:rsidRPr="004727E0">
        <w:rPr>
          <w:lang w:val="en-US"/>
        </w:rPr>
        <w:t>Although other clinica</w:t>
      </w:r>
      <w:r w:rsidRPr="004727E0">
        <w:rPr>
          <w:lang w:val="en-US"/>
        </w:rPr>
        <w:t>lly significant mutations are associated with diseases with a low incidence and probably do not contribute much to their occurrence, we would advise to pay attention to them - especially in the aspect of family planning.</w:t>
      </w:r>
    </w:p>
    <w:p w14:paraId="77354FBE" w14:textId="77777777" w:rsidR="00337ACC" w:rsidRPr="004727E0" w:rsidRDefault="00337ACC">
      <w:pPr>
        <w:rPr>
          <w:lang w:val="en-US"/>
        </w:rPr>
      </w:pPr>
    </w:p>
    <w:p w14:paraId="53412ACD" w14:textId="794A8927" w:rsidR="00337ACC" w:rsidRPr="004727E0" w:rsidRDefault="004727E0">
      <w:pPr>
        <w:rPr>
          <w:lang w:val="en-US"/>
        </w:rPr>
      </w:pPr>
      <w:r w:rsidRPr="004727E0">
        <w:rPr>
          <w:lang w:val="en-US"/>
        </w:rPr>
        <w:t>SNP rs7794745 is also an intron lo</w:t>
      </w:r>
      <w:r w:rsidRPr="004727E0">
        <w:rPr>
          <w:lang w:val="en-US"/>
        </w:rPr>
        <w:t xml:space="preserve">cated variant in the </w:t>
      </w:r>
      <w:proofErr w:type="spellStart"/>
      <w:r w:rsidRPr="004727E0">
        <w:rPr>
          <w:lang w:val="en-US"/>
        </w:rPr>
        <w:t>contactin</w:t>
      </w:r>
      <w:proofErr w:type="spellEnd"/>
      <w:r w:rsidRPr="004727E0">
        <w:rPr>
          <w:lang w:val="en-US"/>
        </w:rPr>
        <w:t>-associated protein-like 2 which means that again it can affect the splicing. It is associated with increased risk for</w:t>
      </w:r>
      <w:hyperlink r:id="rId12">
        <w:r w:rsidRPr="004727E0">
          <w:rPr>
            <w:lang w:val="en-US"/>
          </w:rPr>
          <w:t xml:space="preserve"> </w:t>
        </w:r>
      </w:hyperlink>
      <w:hyperlink r:id="rId13">
        <w:r w:rsidRPr="004727E0">
          <w:rPr>
            <w:lang w:val="en-US"/>
          </w:rPr>
          <w:t>autism</w:t>
        </w:r>
      </w:hyperlink>
      <w:r w:rsidRPr="004727E0">
        <w:rPr>
          <w:lang w:val="en-US"/>
        </w:rPr>
        <w:t xml:space="preserve"> based on a study of 148 affected children from families with two more autistic children</w:t>
      </w:r>
      <w:r w:rsidRPr="004727E0">
        <w:rPr>
          <w:vertAlign w:val="superscript"/>
          <w:lang w:val="en-US"/>
        </w:rPr>
        <w:t>23</w:t>
      </w:r>
      <w:r w:rsidRPr="004727E0">
        <w:rPr>
          <w:lang w:val="en-US"/>
        </w:rPr>
        <w:t>.</w:t>
      </w:r>
      <w:r w:rsidRPr="004727E0">
        <w:rPr>
          <w:lang w:val="en-US"/>
        </w:rPr>
        <w:t xml:space="preserve"> Although it is a rarer</w:t>
      </w:r>
      <w:r w:rsidRPr="004727E0">
        <w:rPr>
          <w:lang w:val="en-US"/>
        </w:rPr>
        <w:t xml:space="preserve"> condition then diabetes, the number of affected people per 10000 is still quite sensible, so we choose this variant for the correction. </w:t>
      </w:r>
    </w:p>
    <w:p w14:paraId="0613E134" w14:textId="77777777" w:rsidR="00337ACC" w:rsidRPr="004727E0" w:rsidRDefault="00337ACC">
      <w:pPr>
        <w:rPr>
          <w:lang w:val="en-US"/>
        </w:rPr>
      </w:pPr>
    </w:p>
    <w:p w14:paraId="43B33C7E" w14:textId="77777777" w:rsidR="00337ACC" w:rsidRPr="004727E0" w:rsidRDefault="004727E0">
      <w:pPr>
        <w:rPr>
          <w:lang w:val="en-US"/>
        </w:rPr>
      </w:pPr>
      <w:r w:rsidRPr="004727E0">
        <w:rPr>
          <w:lang w:val="en-US"/>
        </w:rPr>
        <w:t>The rs2004640 is a splice donor variant in Interferon regulatory factor 5 protein coding g</w:t>
      </w:r>
      <w:r w:rsidRPr="004727E0">
        <w:rPr>
          <w:lang w:val="en-US"/>
        </w:rPr>
        <w:t>ene which indicates the apparent mechanism of its action. Since the rs2004640 variant is one of several SNPs associated with systemic lupus erythematosus (SLE) we decided to discard this risk factor too. SLE is a severe autoimmune disease and this associat</w:t>
      </w:r>
      <w:r w:rsidRPr="004727E0">
        <w:rPr>
          <w:lang w:val="en-US"/>
        </w:rPr>
        <w:t>ion has been observed in multiple populations (Caucasian, Asian, and African-Americans)</w:t>
      </w:r>
      <w:proofErr w:type="gramStart"/>
      <w:r w:rsidRPr="004727E0">
        <w:rPr>
          <w:vertAlign w:val="superscript"/>
          <w:lang w:val="en-US"/>
        </w:rPr>
        <w:t xml:space="preserve">24 </w:t>
      </w:r>
      <w:r w:rsidRPr="004727E0">
        <w:rPr>
          <w:lang w:val="en-US"/>
        </w:rPr>
        <w:t>.</w:t>
      </w:r>
      <w:proofErr w:type="gramEnd"/>
      <w:r w:rsidRPr="004727E0">
        <w:rPr>
          <w:lang w:val="en-US"/>
        </w:rPr>
        <w:t xml:space="preserve"> </w:t>
      </w:r>
    </w:p>
    <w:p w14:paraId="4E2474E1" w14:textId="77777777" w:rsidR="00337ACC" w:rsidRPr="004727E0" w:rsidRDefault="00337ACC">
      <w:pPr>
        <w:rPr>
          <w:lang w:val="en-US"/>
        </w:rPr>
      </w:pPr>
    </w:p>
    <w:p w14:paraId="67A4C409" w14:textId="69AFD73B" w:rsidR="00337ACC" w:rsidRPr="004727E0" w:rsidRDefault="004727E0">
      <w:pPr>
        <w:rPr>
          <w:lang w:val="en-US"/>
        </w:rPr>
      </w:pPr>
      <w:r w:rsidRPr="004727E0">
        <w:rPr>
          <w:lang w:val="en-US"/>
        </w:rPr>
        <w:t>However,</w:t>
      </w:r>
      <w:r w:rsidRPr="004727E0">
        <w:rPr>
          <w:lang w:val="en-US"/>
        </w:rPr>
        <w:t xml:space="preserve"> none of these variants described in detail and their direct effect on the human organism remains unknown. With regard to all other variations, we have no </w:t>
      </w:r>
      <w:r w:rsidRPr="004727E0">
        <w:rPr>
          <w:lang w:val="en-US"/>
        </w:rPr>
        <w:t>reason to believe that they will have a significant effect on the subject, since they have a high level of prevalence in the population, the frequency of the disease associated with them in the population is low, and, moreover, they do not significantly af</w:t>
      </w:r>
      <w:r w:rsidRPr="004727E0">
        <w:rPr>
          <w:lang w:val="en-US"/>
        </w:rPr>
        <w:t>fect the risks of the disease.</w:t>
      </w:r>
    </w:p>
    <w:p w14:paraId="3701877A" w14:textId="77777777" w:rsidR="00337ACC" w:rsidRPr="004727E0" w:rsidRDefault="00337ACC">
      <w:pPr>
        <w:rPr>
          <w:lang w:val="en-US"/>
        </w:rPr>
      </w:pPr>
    </w:p>
    <w:p w14:paraId="50B736F9" w14:textId="77777777" w:rsidR="00337ACC" w:rsidRPr="004727E0" w:rsidRDefault="004727E0">
      <w:pPr>
        <w:rPr>
          <w:lang w:val="en-US"/>
        </w:rPr>
      </w:pPr>
      <w:r w:rsidRPr="004727E0">
        <w:rPr>
          <w:lang w:val="en-US"/>
        </w:rPr>
        <w:t>If we talk about new variations that, in our opinion, could be useful for the research subject, then we propose, first of all, to turn to polymorphisms that affect the patient's susceptibility to HIV. The most significant co</w:t>
      </w:r>
      <w:r w:rsidRPr="004727E0">
        <w:rPr>
          <w:lang w:val="en-US"/>
        </w:rPr>
        <w:t>ntribution to resistance is provided by RS333, especially in the homozygous form</w:t>
      </w:r>
      <w:proofErr w:type="gramStart"/>
      <w:r w:rsidRPr="004727E0">
        <w:rPr>
          <w:vertAlign w:val="superscript"/>
          <w:lang w:val="en-US"/>
        </w:rPr>
        <w:t>25</w:t>
      </w:r>
      <w:r w:rsidRPr="004727E0">
        <w:rPr>
          <w:lang w:val="en-US"/>
        </w:rPr>
        <w:t xml:space="preserve"> .</w:t>
      </w:r>
      <w:proofErr w:type="gramEnd"/>
      <w:r w:rsidRPr="004727E0">
        <w:rPr>
          <w:lang w:val="en-US"/>
        </w:rPr>
        <w:t xml:space="preserve"> In addition, there are suggestions that it provides resistance to smallpox</w:t>
      </w:r>
      <w:proofErr w:type="gramStart"/>
      <w:r w:rsidRPr="004727E0">
        <w:rPr>
          <w:vertAlign w:val="superscript"/>
          <w:lang w:val="en-US"/>
        </w:rPr>
        <w:t xml:space="preserve">26 </w:t>
      </w:r>
      <w:r w:rsidRPr="004727E0">
        <w:rPr>
          <w:lang w:val="en-US"/>
        </w:rPr>
        <w:t>.</w:t>
      </w:r>
      <w:proofErr w:type="gramEnd"/>
      <w:r w:rsidRPr="004727E0">
        <w:rPr>
          <w:lang w:val="en-US"/>
        </w:rPr>
        <w:t xml:space="preserve"> Besides positive predictions, there are also reports of its correlation with abdominal aorti</w:t>
      </w:r>
      <w:r w:rsidRPr="004727E0">
        <w:rPr>
          <w:lang w:val="en-US"/>
        </w:rPr>
        <w:t>c aneurysm</w:t>
      </w:r>
      <w:r w:rsidRPr="004727E0">
        <w:rPr>
          <w:vertAlign w:val="superscript"/>
          <w:lang w:val="en-US"/>
        </w:rPr>
        <w:t>27</w:t>
      </w:r>
      <w:r w:rsidRPr="004727E0">
        <w:rPr>
          <w:lang w:val="en-US"/>
        </w:rPr>
        <w:t>. However, in Russia, where the patient lives, the HIV epidemic is currently continuing (1,476,023 cases, including those who died in 2020, per 144,500,000 of the population of Russia)</w:t>
      </w:r>
      <w:r w:rsidRPr="004727E0">
        <w:rPr>
          <w:vertAlign w:val="superscript"/>
          <w:lang w:val="en-US"/>
        </w:rPr>
        <w:t>28</w:t>
      </w:r>
      <w:r w:rsidRPr="004727E0">
        <w:rPr>
          <w:lang w:val="en-US"/>
        </w:rPr>
        <w:t>, the risks of contracting HIV significantly exceed the ri</w:t>
      </w:r>
      <w:r w:rsidRPr="004727E0">
        <w:rPr>
          <w:lang w:val="en-US"/>
        </w:rPr>
        <w:t>sks of abdominal artery aneurysm.</w:t>
      </w:r>
    </w:p>
    <w:p w14:paraId="1FC4DEA1" w14:textId="77777777" w:rsidR="00337ACC" w:rsidRPr="004727E0" w:rsidRDefault="00337ACC">
      <w:pPr>
        <w:rPr>
          <w:lang w:val="en-US"/>
        </w:rPr>
      </w:pPr>
    </w:p>
    <w:p w14:paraId="5E9D76BE" w14:textId="64B5354D" w:rsidR="00337ACC" w:rsidRPr="004727E0" w:rsidRDefault="004727E0">
      <w:pPr>
        <w:rPr>
          <w:lang w:val="en-US"/>
        </w:rPr>
      </w:pPr>
      <w:r w:rsidRPr="004727E0">
        <w:rPr>
          <w:lang w:val="en-US"/>
        </w:rPr>
        <w:t>We also believe that the rs28931573 mutation in the APOA1 gene, which is involved in the metabolism of low-density</w:t>
      </w:r>
      <w:r w:rsidRPr="004727E0">
        <w:rPr>
          <w:lang w:val="en-US"/>
        </w:rPr>
        <w:t xml:space="preserve"> lipoproteins, is useful. This variation is associated with a reduced risk of developing arthrosclerosis</w:t>
      </w:r>
      <w:r w:rsidRPr="004727E0">
        <w:rPr>
          <w:vertAlign w:val="superscript"/>
          <w:lang w:val="en-US"/>
        </w:rPr>
        <w:t>29</w:t>
      </w:r>
      <w:r w:rsidRPr="004727E0">
        <w:rPr>
          <w:lang w:val="en-US"/>
        </w:rPr>
        <w:t>.</w:t>
      </w:r>
      <w:r w:rsidRPr="004727E0">
        <w:rPr>
          <w:lang w:val="en-US"/>
        </w:rPr>
        <w:t xml:space="preserve"> </w:t>
      </w:r>
    </w:p>
    <w:p w14:paraId="59E12FF6" w14:textId="77777777" w:rsidR="00337ACC" w:rsidRPr="004727E0" w:rsidRDefault="00337ACC">
      <w:pPr>
        <w:rPr>
          <w:lang w:val="en-US"/>
        </w:rPr>
      </w:pPr>
    </w:p>
    <w:p w14:paraId="2EF9E183" w14:textId="34293759" w:rsidR="00337ACC" w:rsidRPr="004727E0" w:rsidRDefault="004727E0">
      <w:pPr>
        <w:rPr>
          <w:lang w:val="en-US"/>
        </w:rPr>
      </w:pPr>
      <w:r w:rsidRPr="004727E0">
        <w:rPr>
          <w:lang w:val="en-US"/>
        </w:rPr>
        <w:lastRenderedPageBreak/>
        <w:t>Next,</w:t>
      </w:r>
      <w:r w:rsidRPr="004727E0">
        <w:rPr>
          <w:lang w:val="en-US"/>
        </w:rPr>
        <w:t xml:space="preserve"> we decided to provide two changes in variant rs4680 for a person's choice. It is a missense mutation in the COMT gene involved in dopamine metabolism</w:t>
      </w:r>
      <w:r w:rsidRPr="004727E0">
        <w:rPr>
          <w:vertAlign w:val="superscript"/>
          <w:lang w:val="en-US"/>
        </w:rPr>
        <w:t>30</w:t>
      </w:r>
      <w:r w:rsidRPr="004727E0">
        <w:rPr>
          <w:lang w:val="en-US"/>
        </w:rPr>
        <w:t>. Currently the person has AG genotype, and it is possible to create AA or GG variation. AA perso</w:t>
      </w:r>
      <w:r w:rsidRPr="004727E0">
        <w:rPr>
          <w:lang w:val="en-US"/>
        </w:rPr>
        <w:t>n would have lower COMT enzymatic activity, therefore higher dopamine levels; lower pain threshold, enhanced vulnerability to stress, yet also more efficient at processing information under most conditions. GG person, conversely, would have higher COMT enz</w:t>
      </w:r>
      <w:r w:rsidRPr="004727E0">
        <w:rPr>
          <w:lang w:val="en-US"/>
        </w:rPr>
        <w:t>ymatic activity, therefore lower dopamine levels; higher pain threshold, better stress resiliency, albeit with a modest reduction in executive cognition performance under most conditions.</w:t>
      </w:r>
    </w:p>
    <w:p w14:paraId="434D1CB5" w14:textId="77777777" w:rsidR="00337ACC" w:rsidRPr="004727E0" w:rsidRDefault="00337ACC">
      <w:pPr>
        <w:rPr>
          <w:lang w:val="en-US"/>
        </w:rPr>
      </w:pPr>
    </w:p>
    <w:p w14:paraId="0053157D" w14:textId="1929F30D" w:rsidR="00337ACC" w:rsidRPr="004727E0" w:rsidRDefault="004727E0">
      <w:pPr>
        <w:rPr>
          <w:lang w:val="en-US"/>
        </w:rPr>
      </w:pPr>
      <w:r w:rsidRPr="004727E0">
        <w:rPr>
          <w:lang w:val="en-US"/>
        </w:rPr>
        <w:t>Also,</w:t>
      </w:r>
      <w:r w:rsidRPr="004727E0">
        <w:rPr>
          <w:lang w:val="en-US"/>
        </w:rPr>
        <w:t xml:space="preserve"> we have found a SNP that reduces the risk of type-2 diabetes -</w:t>
      </w:r>
      <w:r w:rsidRPr="004727E0">
        <w:rPr>
          <w:lang w:val="en-US"/>
        </w:rPr>
        <w:t xml:space="preserve"> rs3816873 in MTTP gene. MTTP encodes the large subunit of the heterodimeric microsomal triglyceride transfer protein</w:t>
      </w:r>
      <w:r w:rsidRPr="004727E0">
        <w:rPr>
          <w:vertAlign w:val="superscript"/>
          <w:lang w:val="en-US"/>
        </w:rPr>
        <w:t>31</w:t>
      </w:r>
      <w:r w:rsidRPr="004727E0">
        <w:rPr>
          <w:lang w:val="en-US"/>
        </w:rPr>
        <w:t>. Our person has genotype CT in this position and to protect him a bit more we can edit one allele and get CC.</w:t>
      </w:r>
    </w:p>
    <w:p w14:paraId="0E6C05B3" w14:textId="77777777" w:rsidR="00337ACC" w:rsidRPr="004727E0" w:rsidRDefault="00337ACC">
      <w:pPr>
        <w:rPr>
          <w:sz w:val="18"/>
          <w:szCs w:val="18"/>
          <w:lang w:val="en-US"/>
        </w:rPr>
      </w:pPr>
    </w:p>
    <w:p w14:paraId="61235ABA" w14:textId="277ABFFF" w:rsidR="00337ACC" w:rsidRPr="004727E0" w:rsidRDefault="004727E0">
      <w:pPr>
        <w:rPr>
          <w:b/>
          <w:sz w:val="46"/>
          <w:szCs w:val="46"/>
          <w:lang w:val="en-US"/>
        </w:rPr>
      </w:pPr>
      <w:r w:rsidRPr="004727E0">
        <w:rPr>
          <w:lang w:val="en-US"/>
        </w:rPr>
        <w:t>Playing with appearance w</w:t>
      </w:r>
      <w:r w:rsidRPr="004727E0">
        <w:rPr>
          <w:lang w:val="en-US"/>
        </w:rPr>
        <w:t xml:space="preserve">e can try to change the hair color. The rs3829241 variant with AA genotype corresponds to blonde hair. Changing the one allele nucleotide in </w:t>
      </w:r>
      <w:bookmarkStart w:id="0" w:name="_GoBack"/>
      <w:bookmarkEnd w:id="0"/>
      <w:r w:rsidRPr="004727E0">
        <w:rPr>
          <w:lang w:val="en-US"/>
        </w:rPr>
        <w:t>this position</w:t>
      </w:r>
      <w:r w:rsidRPr="004727E0">
        <w:rPr>
          <w:lang w:val="en-US"/>
        </w:rPr>
        <w:t xml:space="preserve"> (the person has AG genotype) on adenine could lead to alteration in hair color</w:t>
      </w:r>
      <w:r w:rsidRPr="004727E0">
        <w:rPr>
          <w:vertAlign w:val="superscript"/>
          <w:lang w:val="en-US"/>
        </w:rPr>
        <w:t>32</w:t>
      </w:r>
      <w:r w:rsidRPr="004727E0">
        <w:rPr>
          <w:lang w:val="en-US"/>
        </w:rPr>
        <w:t xml:space="preserve">. </w:t>
      </w:r>
    </w:p>
    <w:p w14:paraId="245C6A58" w14:textId="77777777" w:rsidR="00337ACC" w:rsidRPr="004727E0" w:rsidRDefault="004727E0">
      <w:pPr>
        <w:rPr>
          <w:b/>
          <w:lang w:val="en-US"/>
        </w:rPr>
      </w:pPr>
      <w:r w:rsidRPr="004727E0">
        <w:rPr>
          <w:b/>
          <w:lang w:val="en-US"/>
        </w:rPr>
        <w:br/>
        <w:t>Conclusion</w:t>
      </w:r>
    </w:p>
    <w:p w14:paraId="086876AF" w14:textId="77777777" w:rsidR="00337ACC" w:rsidRPr="004727E0" w:rsidRDefault="00337ACC">
      <w:pPr>
        <w:rPr>
          <w:b/>
          <w:lang w:val="en-US"/>
        </w:rPr>
      </w:pPr>
    </w:p>
    <w:p w14:paraId="2A9DBA58" w14:textId="77777777" w:rsidR="00337ACC" w:rsidRPr="004727E0" w:rsidRDefault="004727E0">
      <w:pPr>
        <w:rPr>
          <w:lang w:val="en-US"/>
        </w:rPr>
      </w:pPr>
      <w:r w:rsidRPr="004727E0">
        <w:rPr>
          <w:lang w:val="en-US"/>
        </w:rPr>
        <w:t>Here</w:t>
      </w:r>
      <w:r w:rsidRPr="004727E0">
        <w:rPr>
          <w:lang w:val="en-US"/>
        </w:rPr>
        <w:t>by we briefly examined a human genome using microarray approach and revealed a huge area for the investigation and confirmation because many of the described SNPs have questionable connection to the corresponded diseases. Despite this the science progresse</w:t>
      </w:r>
      <w:r w:rsidRPr="004727E0">
        <w:rPr>
          <w:lang w:val="en-US"/>
        </w:rPr>
        <w:t>s by large steps and in the nearest future we will collect sufficient information to predict diseases more precisely and cure them by genome editing.</w:t>
      </w:r>
      <w:r w:rsidRPr="004727E0">
        <w:rPr>
          <w:lang w:val="en-US"/>
        </w:rPr>
        <w:br/>
      </w:r>
    </w:p>
    <w:p w14:paraId="0002803D" w14:textId="77777777" w:rsidR="00337ACC" w:rsidRPr="004727E0" w:rsidRDefault="00337ACC">
      <w:pPr>
        <w:rPr>
          <w:b/>
          <w:lang w:val="en-US"/>
        </w:rPr>
      </w:pPr>
    </w:p>
    <w:p w14:paraId="7AFE5576" w14:textId="77777777" w:rsidR="00337ACC" w:rsidRDefault="004727E0">
      <w:pPr>
        <w:numPr>
          <w:ilvl w:val="0"/>
          <w:numId w:val="1"/>
        </w:numPr>
      </w:pPr>
      <w:r w:rsidRPr="004727E0">
        <w:rPr>
          <w:lang w:val="en-US"/>
        </w:rPr>
        <w:t xml:space="preserve">Kwok PY, Chen X. Detection of single nucleotide polymorphisms. </w:t>
      </w:r>
      <w:proofErr w:type="spellStart"/>
      <w:r w:rsidRPr="004727E0">
        <w:rPr>
          <w:lang w:val="en-US"/>
        </w:rPr>
        <w:t>Curr</w:t>
      </w:r>
      <w:proofErr w:type="spellEnd"/>
      <w:r w:rsidRPr="004727E0">
        <w:rPr>
          <w:lang w:val="en-US"/>
        </w:rPr>
        <w:t xml:space="preserve"> Issues Mol Biol. 2003 Apr;5(2):43-60</w:t>
      </w:r>
      <w:r w:rsidRPr="004727E0">
        <w:rPr>
          <w:lang w:val="en-US"/>
        </w:rPr>
        <w:t xml:space="preserve">. </w:t>
      </w:r>
      <w:r>
        <w:t>PMID: 12793528.</w:t>
      </w:r>
    </w:p>
    <w:p w14:paraId="0A217DA4" w14:textId="77777777" w:rsidR="00337ACC" w:rsidRDefault="004727E0">
      <w:pPr>
        <w:numPr>
          <w:ilvl w:val="0"/>
          <w:numId w:val="1"/>
        </w:numPr>
      </w:pPr>
      <w:proofErr w:type="spellStart"/>
      <w:r w:rsidRPr="004727E0">
        <w:rPr>
          <w:lang w:val="en-US"/>
        </w:rPr>
        <w:t>Harbron</w:t>
      </w:r>
      <w:proofErr w:type="spellEnd"/>
      <w:r w:rsidRPr="004727E0">
        <w:rPr>
          <w:lang w:val="en-US"/>
        </w:rPr>
        <w:t xml:space="preserve"> S; </w:t>
      </w:r>
      <w:proofErr w:type="spellStart"/>
      <w:r w:rsidRPr="004727E0">
        <w:rPr>
          <w:lang w:val="en-US"/>
        </w:rPr>
        <w:t>Rapley</w:t>
      </w:r>
      <w:proofErr w:type="spellEnd"/>
      <w:r w:rsidRPr="004727E0">
        <w:rPr>
          <w:lang w:val="en-US"/>
        </w:rPr>
        <w:t xml:space="preserve"> R (2004). Molecular analysis and genome discovery. </w:t>
      </w:r>
      <w:proofErr w:type="spellStart"/>
      <w:r>
        <w:t>London</w:t>
      </w:r>
      <w:proofErr w:type="spellEnd"/>
      <w:r>
        <w:t xml:space="preserve">: </w:t>
      </w:r>
      <w:proofErr w:type="spellStart"/>
      <w:r>
        <w:t>John</w:t>
      </w:r>
      <w:proofErr w:type="spellEnd"/>
      <w:r>
        <w:t xml:space="preserve"> </w:t>
      </w:r>
      <w:proofErr w:type="spellStart"/>
      <w:r>
        <w:t>Wiley</w:t>
      </w:r>
      <w:proofErr w:type="spellEnd"/>
      <w:r>
        <w:t xml:space="preserve"> &amp; </w:t>
      </w:r>
      <w:proofErr w:type="spellStart"/>
      <w:r>
        <w:t>Sons</w:t>
      </w:r>
      <w:proofErr w:type="spellEnd"/>
      <w:r>
        <w:t xml:space="preserve"> </w:t>
      </w:r>
      <w:proofErr w:type="spellStart"/>
      <w:r>
        <w:t>Ltd</w:t>
      </w:r>
      <w:proofErr w:type="spellEnd"/>
      <w:r>
        <w:t>. ISBN 978-0-471-49919-0</w:t>
      </w:r>
    </w:p>
    <w:p w14:paraId="41DDC1E3" w14:textId="77777777" w:rsidR="00337ACC" w:rsidRDefault="004727E0">
      <w:pPr>
        <w:numPr>
          <w:ilvl w:val="0"/>
          <w:numId w:val="1"/>
        </w:numPr>
      </w:pPr>
      <w:hyperlink r:id="rId14">
        <w:r>
          <w:rPr>
            <w:color w:val="1155CC"/>
            <w:u w:val="single"/>
          </w:rPr>
          <w:t>https://www</w:t>
        </w:r>
        <w:r>
          <w:rPr>
            <w:color w:val="1155CC"/>
            <w:u w:val="single"/>
          </w:rPr>
          <w:t>.illumina.com/products/by-type/microarray-kits/infinium-omni-express.html</w:t>
        </w:r>
      </w:hyperlink>
    </w:p>
    <w:p w14:paraId="7363FBFA" w14:textId="77777777" w:rsidR="00337ACC" w:rsidRDefault="004727E0">
      <w:pPr>
        <w:numPr>
          <w:ilvl w:val="0"/>
          <w:numId w:val="1"/>
        </w:numPr>
      </w:pPr>
      <w:r w:rsidRPr="004727E0">
        <w:rPr>
          <w:lang w:val="en-US"/>
        </w:rPr>
        <w:t xml:space="preserve">Gunderson KL, </w:t>
      </w:r>
      <w:proofErr w:type="spellStart"/>
      <w:r w:rsidRPr="004727E0">
        <w:rPr>
          <w:lang w:val="en-US"/>
        </w:rPr>
        <w:t>Steemers</w:t>
      </w:r>
      <w:proofErr w:type="spellEnd"/>
      <w:r w:rsidRPr="004727E0">
        <w:rPr>
          <w:lang w:val="en-US"/>
        </w:rPr>
        <w:t xml:space="preserve"> FJ, Ren H, Ng P, Zhou L, </w:t>
      </w:r>
      <w:proofErr w:type="spellStart"/>
      <w:r w:rsidRPr="004727E0">
        <w:rPr>
          <w:lang w:val="en-US"/>
        </w:rPr>
        <w:t>Tsan</w:t>
      </w:r>
      <w:proofErr w:type="spellEnd"/>
      <w:r w:rsidRPr="004727E0">
        <w:rPr>
          <w:lang w:val="en-US"/>
        </w:rPr>
        <w:t xml:space="preserve"> C, Chang W, </w:t>
      </w:r>
      <w:proofErr w:type="spellStart"/>
      <w:r w:rsidRPr="004727E0">
        <w:rPr>
          <w:lang w:val="en-US"/>
        </w:rPr>
        <w:t>Bullis</w:t>
      </w:r>
      <w:proofErr w:type="spellEnd"/>
      <w:r w:rsidRPr="004727E0">
        <w:rPr>
          <w:lang w:val="en-US"/>
        </w:rPr>
        <w:t xml:space="preserve"> D, </w:t>
      </w:r>
      <w:proofErr w:type="spellStart"/>
      <w:r w:rsidRPr="004727E0">
        <w:rPr>
          <w:lang w:val="en-US"/>
        </w:rPr>
        <w:t>Musmacker</w:t>
      </w:r>
      <w:proofErr w:type="spellEnd"/>
      <w:r w:rsidRPr="004727E0">
        <w:rPr>
          <w:lang w:val="en-US"/>
        </w:rPr>
        <w:t xml:space="preserve"> J, King C, </w:t>
      </w:r>
      <w:proofErr w:type="spellStart"/>
      <w:r w:rsidRPr="004727E0">
        <w:rPr>
          <w:lang w:val="en-US"/>
        </w:rPr>
        <w:t>Lebruska</w:t>
      </w:r>
      <w:proofErr w:type="spellEnd"/>
      <w:r w:rsidRPr="004727E0">
        <w:rPr>
          <w:lang w:val="en-US"/>
        </w:rPr>
        <w:t xml:space="preserve"> LL, Barker D, Oliphant A, Kuhn KM, Shen R. Whole-genome genotyping. </w:t>
      </w:r>
      <w:proofErr w:type="spellStart"/>
      <w:r>
        <w:t>Methods</w:t>
      </w:r>
      <w:proofErr w:type="spellEnd"/>
      <w:r>
        <w:t xml:space="preserve"> </w:t>
      </w:r>
      <w:proofErr w:type="spellStart"/>
      <w:r>
        <w:t>E</w:t>
      </w:r>
      <w:r>
        <w:t>nzymol</w:t>
      </w:r>
      <w:proofErr w:type="spellEnd"/>
      <w:r>
        <w:t xml:space="preserve">. </w:t>
      </w:r>
      <w:proofErr w:type="gramStart"/>
      <w:r>
        <w:t>2006;410:359</w:t>
      </w:r>
      <w:proofErr w:type="gramEnd"/>
      <w:r>
        <w:t xml:space="preserve">-76. </w:t>
      </w:r>
      <w:proofErr w:type="spellStart"/>
      <w:r>
        <w:t>doi</w:t>
      </w:r>
      <w:proofErr w:type="spellEnd"/>
      <w:r>
        <w:t>: 10.1016/S0076-6879(06)10017-8. PMID: 16938560.</w:t>
      </w:r>
    </w:p>
    <w:p w14:paraId="5DC68FD8" w14:textId="77777777" w:rsidR="00337ACC" w:rsidRDefault="004727E0">
      <w:pPr>
        <w:numPr>
          <w:ilvl w:val="0"/>
          <w:numId w:val="1"/>
        </w:numPr>
      </w:pPr>
      <w:proofErr w:type="spellStart"/>
      <w:r w:rsidRPr="004727E0">
        <w:rPr>
          <w:lang w:val="en-US"/>
        </w:rPr>
        <w:t>Heler</w:t>
      </w:r>
      <w:proofErr w:type="spellEnd"/>
      <w:r w:rsidRPr="004727E0">
        <w:rPr>
          <w:lang w:val="en-US"/>
        </w:rPr>
        <w:t xml:space="preserve"> R, </w:t>
      </w:r>
      <w:proofErr w:type="spellStart"/>
      <w:r w:rsidRPr="004727E0">
        <w:rPr>
          <w:lang w:val="en-US"/>
        </w:rPr>
        <w:t>Samai</w:t>
      </w:r>
      <w:proofErr w:type="spellEnd"/>
      <w:r w:rsidRPr="004727E0">
        <w:rPr>
          <w:lang w:val="en-US"/>
        </w:rPr>
        <w:t xml:space="preserve"> P, Modell JW, Weiner C, Goldberg GW, </w:t>
      </w:r>
      <w:proofErr w:type="spellStart"/>
      <w:r w:rsidRPr="004727E0">
        <w:rPr>
          <w:lang w:val="en-US"/>
        </w:rPr>
        <w:t>Bikard</w:t>
      </w:r>
      <w:proofErr w:type="spellEnd"/>
      <w:r w:rsidRPr="004727E0">
        <w:rPr>
          <w:lang w:val="en-US"/>
        </w:rPr>
        <w:t xml:space="preserve"> D, </w:t>
      </w:r>
      <w:proofErr w:type="spellStart"/>
      <w:r w:rsidRPr="004727E0">
        <w:rPr>
          <w:lang w:val="en-US"/>
        </w:rPr>
        <w:t>Marraffini</w:t>
      </w:r>
      <w:proofErr w:type="spellEnd"/>
      <w:r w:rsidRPr="004727E0">
        <w:rPr>
          <w:lang w:val="en-US"/>
        </w:rPr>
        <w:t xml:space="preserve"> LA. Cas9 specifies functional viral targets during CRISPR-Cas adaptation. Nature. </w:t>
      </w:r>
      <w:r>
        <w:t xml:space="preserve">2015 </w:t>
      </w:r>
      <w:proofErr w:type="spellStart"/>
      <w:r>
        <w:t>Mar</w:t>
      </w:r>
      <w:proofErr w:type="spellEnd"/>
      <w:r>
        <w:t xml:space="preserve"> 12;519(7542):19</w:t>
      </w:r>
      <w:r>
        <w:t xml:space="preserve">9-202. </w:t>
      </w:r>
      <w:proofErr w:type="spellStart"/>
      <w:r>
        <w:t>doi</w:t>
      </w:r>
      <w:proofErr w:type="spellEnd"/>
      <w:r>
        <w:t xml:space="preserve">: 10.1038/nature14245. </w:t>
      </w:r>
      <w:proofErr w:type="spellStart"/>
      <w:r>
        <w:t>Epub</w:t>
      </w:r>
      <w:proofErr w:type="spellEnd"/>
      <w:r>
        <w:t xml:space="preserve"> 2015 </w:t>
      </w:r>
      <w:proofErr w:type="spellStart"/>
      <w:r>
        <w:t>Feb</w:t>
      </w:r>
      <w:proofErr w:type="spellEnd"/>
      <w:r>
        <w:t xml:space="preserve"> 18. PMID: 25707807; PMCID: PMC4385744.</w:t>
      </w:r>
    </w:p>
    <w:p w14:paraId="25892C35" w14:textId="77777777" w:rsidR="00337ACC" w:rsidRDefault="004727E0">
      <w:pPr>
        <w:numPr>
          <w:ilvl w:val="0"/>
          <w:numId w:val="1"/>
        </w:numPr>
      </w:pPr>
      <w:proofErr w:type="spellStart"/>
      <w:r w:rsidRPr="004727E0">
        <w:rPr>
          <w:lang w:val="en-US"/>
        </w:rPr>
        <w:t>Gaudelli</w:t>
      </w:r>
      <w:proofErr w:type="spellEnd"/>
      <w:r w:rsidRPr="004727E0">
        <w:rPr>
          <w:lang w:val="en-US"/>
        </w:rPr>
        <w:t xml:space="preserve">, N., </w:t>
      </w:r>
      <w:proofErr w:type="spellStart"/>
      <w:r w:rsidRPr="004727E0">
        <w:rPr>
          <w:lang w:val="en-US"/>
        </w:rPr>
        <w:t>Komor</w:t>
      </w:r>
      <w:proofErr w:type="spellEnd"/>
      <w:r w:rsidRPr="004727E0">
        <w:rPr>
          <w:lang w:val="en-US"/>
        </w:rPr>
        <w:t xml:space="preserve">, A., Rees, H. et al. Programmable base editing of A•T to G•C in genomic DNA without DNA cleavage. </w:t>
      </w:r>
      <w:proofErr w:type="spellStart"/>
      <w:r>
        <w:t>Nature</w:t>
      </w:r>
      <w:proofErr w:type="spellEnd"/>
      <w:r>
        <w:t xml:space="preserve"> 551, 464–471 (2017).</w:t>
      </w:r>
      <w:hyperlink r:id="rId15">
        <w:r>
          <w:t xml:space="preserve"> </w:t>
        </w:r>
      </w:hyperlink>
      <w:hyperlink r:id="rId16">
        <w:r>
          <w:rPr>
            <w:color w:val="1155CC"/>
            <w:u w:val="single"/>
          </w:rPr>
          <w:t>https://doi.org/10.1038/nature24644</w:t>
        </w:r>
      </w:hyperlink>
    </w:p>
    <w:p w14:paraId="1A71C5D2" w14:textId="77777777" w:rsidR="00337ACC" w:rsidRDefault="004727E0">
      <w:pPr>
        <w:numPr>
          <w:ilvl w:val="0"/>
          <w:numId w:val="1"/>
        </w:numPr>
      </w:pPr>
      <w:r w:rsidRPr="004727E0">
        <w:rPr>
          <w:lang w:val="en-US"/>
        </w:rPr>
        <w:t xml:space="preserve">Roy, K., Smith, J., </w:t>
      </w:r>
      <w:proofErr w:type="spellStart"/>
      <w:r w:rsidRPr="004727E0">
        <w:rPr>
          <w:lang w:val="en-US"/>
        </w:rPr>
        <w:t>Vonesch</w:t>
      </w:r>
      <w:proofErr w:type="spellEnd"/>
      <w:r w:rsidRPr="004727E0">
        <w:rPr>
          <w:lang w:val="en-US"/>
        </w:rPr>
        <w:t xml:space="preserve">, S. et al. Multiplexed precision genome editing with trackable genomic barcodes in yeast. </w:t>
      </w:r>
      <w:proofErr w:type="spellStart"/>
      <w:r>
        <w:t>Nat</w:t>
      </w:r>
      <w:proofErr w:type="spellEnd"/>
      <w:r>
        <w:t xml:space="preserve"> </w:t>
      </w:r>
      <w:proofErr w:type="spellStart"/>
      <w:r>
        <w:t>Biotechnol</w:t>
      </w:r>
      <w:proofErr w:type="spellEnd"/>
      <w:r>
        <w:t xml:space="preserve"> 36, 512–520 (2018).</w:t>
      </w:r>
      <w:hyperlink r:id="rId17">
        <w:r>
          <w:t xml:space="preserve"> </w:t>
        </w:r>
      </w:hyperlink>
      <w:hyperlink r:id="rId18">
        <w:r>
          <w:rPr>
            <w:color w:val="1155CC"/>
            <w:u w:val="single"/>
          </w:rPr>
          <w:t>https://doi.org/10.1038/nbt.4137</w:t>
        </w:r>
      </w:hyperlink>
    </w:p>
    <w:p w14:paraId="19BED797" w14:textId="77777777" w:rsidR="00337ACC" w:rsidRDefault="004727E0">
      <w:pPr>
        <w:numPr>
          <w:ilvl w:val="0"/>
          <w:numId w:val="1"/>
        </w:numPr>
      </w:pPr>
      <w:r w:rsidRPr="004727E0">
        <w:rPr>
          <w:lang w:val="en-US"/>
        </w:rPr>
        <w:lastRenderedPageBreak/>
        <w:t xml:space="preserve">Purcell S, Neale B, Todd-Brown K, et al. PLINK: a tool set for whole-genome association and population-based linkage analyses. </w:t>
      </w:r>
      <w:proofErr w:type="spellStart"/>
      <w:r>
        <w:t>Am</w:t>
      </w:r>
      <w:proofErr w:type="spellEnd"/>
      <w:r>
        <w:t xml:space="preserve"> J </w:t>
      </w:r>
      <w:proofErr w:type="spellStart"/>
      <w:r>
        <w:t>Hum</w:t>
      </w:r>
      <w:proofErr w:type="spellEnd"/>
      <w:r>
        <w:t xml:space="preserve"> </w:t>
      </w:r>
      <w:proofErr w:type="spellStart"/>
      <w:r>
        <w:t>Genet</w:t>
      </w:r>
      <w:proofErr w:type="spellEnd"/>
      <w:r>
        <w:t>. 2007;81(3):559-575. doi:10.1086/519795</w:t>
      </w:r>
    </w:p>
    <w:p w14:paraId="49618E93" w14:textId="77777777" w:rsidR="00337ACC" w:rsidRDefault="004727E0">
      <w:pPr>
        <w:numPr>
          <w:ilvl w:val="0"/>
          <w:numId w:val="1"/>
        </w:numPr>
      </w:pPr>
      <w:proofErr w:type="spellStart"/>
      <w:r w:rsidRPr="004727E0">
        <w:rPr>
          <w:lang w:val="en-US"/>
        </w:rPr>
        <w:t>Cing</w:t>
      </w:r>
      <w:r w:rsidRPr="004727E0">
        <w:rPr>
          <w:lang w:val="en-US"/>
        </w:rPr>
        <w:t>olani</w:t>
      </w:r>
      <w:proofErr w:type="spellEnd"/>
      <w:r w:rsidRPr="004727E0">
        <w:rPr>
          <w:lang w:val="en-US"/>
        </w:rPr>
        <w:t xml:space="preserve"> P, Platts A, Wang le L, et al. A program for annotating and predicting the effects of single nucleotide polymorphisms, </w:t>
      </w:r>
      <w:proofErr w:type="spellStart"/>
      <w:r w:rsidRPr="004727E0">
        <w:rPr>
          <w:lang w:val="en-US"/>
        </w:rPr>
        <w:t>SnpEff</w:t>
      </w:r>
      <w:proofErr w:type="spellEnd"/>
      <w:r w:rsidRPr="004727E0">
        <w:rPr>
          <w:lang w:val="en-US"/>
        </w:rPr>
        <w:t xml:space="preserve">: SNPs in the genome of Drosophila melanogaster strain w1118; iso-2; iso-3. </w:t>
      </w:r>
      <w:proofErr w:type="spellStart"/>
      <w:r>
        <w:t>Fly</w:t>
      </w:r>
      <w:proofErr w:type="spellEnd"/>
      <w:r>
        <w:t xml:space="preserve"> (</w:t>
      </w:r>
      <w:proofErr w:type="spellStart"/>
      <w:r>
        <w:t>Austin</w:t>
      </w:r>
      <w:proofErr w:type="spellEnd"/>
      <w:r>
        <w:t>). 2012;6(2):80-92. doi:10.4161/fly.19</w:t>
      </w:r>
      <w:r>
        <w:t>695</w:t>
      </w:r>
    </w:p>
    <w:p w14:paraId="3EA78B9F" w14:textId="77777777" w:rsidR="00337ACC" w:rsidRDefault="004727E0">
      <w:pPr>
        <w:numPr>
          <w:ilvl w:val="0"/>
          <w:numId w:val="1"/>
        </w:numPr>
      </w:pPr>
      <w:proofErr w:type="spellStart"/>
      <w:r w:rsidRPr="004727E0">
        <w:rPr>
          <w:lang w:val="en-US"/>
        </w:rPr>
        <w:t>Cingolani</w:t>
      </w:r>
      <w:proofErr w:type="spellEnd"/>
      <w:r w:rsidRPr="004727E0">
        <w:rPr>
          <w:lang w:val="en-US"/>
        </w:rPr>
        <w:t xml:space="preserve"> P, Patel VM, Coon M, Nguyen T, Land SJ, </w:t>
      </w:r>
      <w:proofErr w:type="spellStart"/>
      <w:r w:rsidRPr="004727E0">
        <w:rPr>
          <w:lang w:val="en-US"/>
        </w:rPr>
        <w:t>Ruden</w:t>
      </w:r>
      <w:proofErr w:type="spellEnd"/>
      <w:r w:rsidRPr="004727E0">
        <w:rPr>
          <w:lang w:val="en-US"/>
        </w:rPr>
        <w:t xml:space="preserve"> DM, Lu X. Using Drosophila melanogaster as a Model for Genotoxic Chemical Mutational Studies with a New Program, </w:t>
      </w:r>
      <w:proofErr w:type="spellStart"/>
      <w:r w:rsidRPr="004727E0">
        <w:rPr>
          <w:lang w:val="en-US"/>
        </w:rPr>
        <w:t>SnpSift</w:t>
      </w:r>
      <w:proofErr w:type="spellEnd"/>
      <w:r w:rsidRPr="004727E0">
        <w:rPr>
          <w:lang w:val="en-US"/>
        </w:rPr>
        <w:t xml:space="preserve">. </w:t>
      </w:r>
      <w:proofErr w:type="spellStart"/>
      <w:r>
        <w:t>Front</w:t>
      </w:r>
      <w:proofErr w:type="spellEnd"/>
      <w:r>
        <w:t xml:space="preserve"> </w:t>
      </w:r>
      <w:proofErr w:type="spellStart"/>
      <w:r>
        <w:t>Genet</w:t>
      </w:r>
      <w:proofErr w:type="spellEnd"/>
      <w:r>
        <w:t xml:space="preserve">. 2012 </w:t>
      </w:r>
      <w:proofErr w:type="spellStart"/>
      <w:r>
        <w:t>Mar</w:t>
      </w:r>
      <w:proofErr w:type="spellEnd"/>
      <w:r>
        <w:t xml:space="preserve"> </w:t>
      </w:r>
      <w:proofErr w:type="gramStart"/>
      <w:r>
        <w:t>15;3:35</w:t>
      </w:r>
      <w:proofErr w:type="gramEnd"/>
      <w:r>
        <w:t xml:space="preserve">. </w:t>
      </w:r>
      <w:proofErr w:type="spellStart"/>
      <w:r>
        <w:t>doi</w:t>
      </w:r>
      <w:proofErr w:type="spellEnd"/>
      <w:r>
        <w:t>: 10.3389/fgene.2012.00035. PMID: 224350</w:t>
      </w:r>
      <w:r>
        <w:t>69; PMCID: PMC3304048.</w:t>
      </w:r>
    </w:p>
    <w:p w14:paraId="3CA43405" w14:textId="77777777" w:rsidR="00337ACC" w:rsidRDefault="004727E0">
      <w:pPr>
        <w:numPr>
          <w:ilvl w:val="0"/>
          <w:numId w:val="1"/>
        </w:numPr>
      </w:pPr>
      <w:proofErr w:type="spellStart"/>
      <w:r w:rsidRPr="004727E0">
        <w:rPr>
          <w:lang w:val="en-US"/>
        </w:rPr>
        <w:t>Weissensteiner</w:t>
      </w:r>
      <w:proofErr w:type="spellEnd"/>
      <w:r w:rsidRPr="004727E0">
        <w:rPr>
          <w:lang w:val="en-US"/>
        </w:rPr>
        <w:t xml:space="preserve"> H, Pacher D, Kloss-</w:t>
      </w:r>
      <w:proofErr w:type="spellStart"/>
      <w:r w:rsidRPr="004727E0">
        <w:rPr>
          <w:lang w:val="en-US"/>
        </w:rPr>
        <w:t>Brandstätter</w:t>
      </w:r>
      <w:proofErr w:type="spellEnd"/>
      <w:r w:rsidRPr="004727E0">
        <w:rPr>
          <w:lang w:val="en-US"/>
        </w:rPr>
        <w:t xml:space="preserve"> A, et al. </w:t>
      </w:r>
      <w:proofErr w:type="spellStart"/>
      <w:r w:rsidRPr="004727E0">
        <w:rPr>
          <w:lang w:val="en-US"/>
        </w:rPr>
        <w:t>HaploGrep</w:t>
      </w:r>
      <w:proofErr w:type="spellEnd"/>
      <w:r w:rsidRPr="004727E0">
        <w:rPr>
          <w:lang w:val="en-US"/>
        </w:rPr>
        <w:t xml:space="preserve"> 2: mitochondrial haplogroup classification in the era of high-throughput sequencing. </w:t>
      </w:r>
      <w:proofErr w:type="spellStart"/>
      <w:r>
        <w:t>Nucleic</w:t>
      </w:r>
      <w:proofErr w:type="spellEnd"/>
      <w:r>
        <w:t xml:space="preserve"> </w:t>
      </w:r>
      <w:proofErr w:type="spellStart"/>
      <w:r>
        <w:t>Acids</w:t>
      </w:r>
      <w:proofErr w:type="spellEnd"/>
      <w:r>
        <w:t xml:space="preserve"> </w:t>
      </w:r>
      <w:proofErr w:type="spellStart"/>
      <w:r>
        <w:t>Res</w:t>
      </w:r>
      <w:proofErr w:type="spellEnd"/>
      <w:r>
        <w:t>. 2016;44(W1</w:t>
      </w:r>
      <w:proofErr w:type="gramStart"/>
      <w:r>
        <w:t>):W</w:t>
      </w:r>
      <w:proofErr w:type="gramEnd"/>
      <w:r>
        <w:t>58-W63. doi:10.1093/</w:t>
      </w:r>
      <w:proofErr w:type="spellStart"/>
      <w:r>
        <w:t>nar</w:t>
      </w:r>
      <w:proofErr w:type="spellEnd"/>
      <w:r>
        <w:t>/gkw233</w:t>
      </w:r>
    </w:p>
    <w:p w14:paraId="026C74D1" w14:textId="77777777" w:rsidR="00337ACC" w:rsidRDefault="004727E0">
      <w:pPr>
        <w:numPr>
          <w:ilvl w:val="0"/>
          <w:numId w:val="1"/>
        </w:numPr>
      </w:pPr>
      <w:hyperlink r:id="rId19">
        <w:r>
          <w:rPr>
            <w:color w:val="1155CC"/>
            <w:u w:val="single"/>
          </w:rPr>
          <w:t>https://dna.jameslick.com/mthap/</w:t>
        </w:r>
      </w:hyperlink>
      <w:r>
        <w:t xml:space="preserve"> </w:t>
      </w:r>
    </w:p>
    <w:p w14:paraId="15CA36F7" w14:textId="77777777" w:rsidR="00337ACC" w:rsidRDefault="004727E0">
      <w:pPr>
        <w:numPr>
          <w:ilvl w:val="0"/>
          <w:numId w:val="1"/>
        </w:numPr>
      </w:pPr>
      <w:hyperlink r:id="rId20">
        <w:r>
          <w:rPr>
            <w:color w:val="1155CC"/>
            <w:u w:val="single"/>
          </w:rPr>
          <w:t>https://ytree.morleydna.com/extractFromAutosomal</w:t>
        </w:r>
      </w:hyperlink>
      <w:r>
        <w:t xml:space="preserve"> </w:t>
      </w:r>
    </w:p>
    <w:p w14:paraId="09AB6EB0" w14:textId="77777777" w:rsidR="00337ACC" w:rsidRDefault="004727E0">
      <w:pPr>
        <w:numPr>
          <w:ilvl w:val="0"/>
          <w:numId w:val="1"/>
        </w:numPr>
      </w:pPr>
      <w:hyperlink r:id="rId21">
        <w:r>
          <w:rPr>
            <w:color w:val="1155CC"/>
            <w:u w:val="single"/>
          </w:rPr>
          <w:t>https://www.familytreedna.com/public/mt-dna-haplotree/H;name=H2a2</w:t>
        </w:r>
      </w:hyperlink>
      <w:r>
        <w:t xml:space="preserve"> </w:t>
      </w:r>
    </w:p>
    <w:p w14:paraId="10C20EF6" w14:textId="77777777" w:rsidR="00337ACC" w:rsidRDefault="004727E0">
      <w:pPr>
        <w:numPr>
          <w:ilvl w:val="0"/>
          <w:numId w:val="1"/>
        </w:numPr>
      </w:pPr>
      <w:proofErr w:type="spellStart"/>
      <w:r w:rsidRPr="004727E0">
        <w:rPr>
          <w:lang w:val="en-US"/>
        </w:rPr>
        <w:t>Elsabbagh</w:t>
      </w:r>
      <w:proofErr w:type="spellEnd"/>
      <w:r w:rsidRPr="004727E0">
        <w:rPr>
          <w:lang w:val="en-US"/>
        </w:rPr>
        <w:t xml:space="preserve"> M, Divan G, Koh YJ, et al. Global prevalence of autism and other pervasive developmental disorders. </w:t>
      </w:r>
      <w:proofErr w:type="spellStart"/>
      <w:r>
        <w:t>Autism</w:t>
      </w:r>
      <w:proofErr w:type="spellEnd"/>
      <w:r>
        <w:t xml:space="preserve"> </w:t>
      </w:r>
      <w:proofErr w:type="spellStart"/>
      <w:r>
        <w:t>Res</w:t>
      </w:r>
      <w:proofErr w:type="spellEnd"/>
      <w:r>
        <w:t>. 2012;5(3):160-179. doi:10.1002/aur.2</w:t>
      </w:r>
      <w:r>
        <w:t xml:space="preserve">39 </w:t>
      </w:r>
    </w:p>
    <w:p w14:paraId="7FC4AF9B" w14:textId="77777777" w:rsidR="00337ACC" w:rsidRDefault="004727E0">
      <w:pPr>
        <w:numPr>
          <w:ilvl w:val="0"/>
          <w:numId w:val="1"/>
        </w:numPr>
      </w:pPr>
      <w:proofErr w:type="spellStart"/>
      <w:r w:rsidRPr="004727E0">
        <w:rPr>
          <w:lang w:val="en-US"/>
        </w:rPr>
        <w:t>Sanchis-Gomar</w:t>
      </w:r>
      <w:proofErr w:type="spellEnd"/>
      <w:r w:rsidRPr="004727E0">
        <w:rPr>
          <w:lang w:val="en-US"/>
        </w:rPr>
        <w:t xml:space="preserve"> F, Perez-</w:t>
      </w:r>
      <w:proofErr w:type="spellStart"/>
      <w:r w:rsidRPr="004727E0">
        <w:rPr>
          <w:lang w:val="en-US"/>
        </w:rPr>
        <w:t>Quilis</w:t>
      </w:r>
      <w:proofErr w:type="spellEnd"/>
      <w:r w:rsidRPr="004727E0">
        <w:rPr>
          <w:lang w:val="en-US"/>
        </w:rPr>
        <w:t xml:space="preserve"> C, </w:t>
      </w:r>
      <w:proofErr w:type="spellStart"/>
      <w:r w:rsidRPr="004727E0">
        <w:rPr>
          <w:lang w:val="en-US"/>
        </w:rPr>
        <w:t>Leischik</w:t>
      </w:r>
      <w:proofErr w:type="spellEnd"/>
      <w:r w:rsidRPr="004727E0">
        <w:rPr>
          <w:lang w:val="en-US"/>
        </w:rPr>
        <w:t xml:space="preserve"> R, Lucia A. Epidemiology of coronary heart disease and acute coronary syndrome. </w:t>
      </w:r>
      <w:proofErr w:type="spellStart"/>
      <w:r>
        <w:t>Ann</w:t>
      </w:r>
      <w:proofErr w:type="spellEnd"/>
      <w:r>
        <w:t xml:space="preserve"> </w:t>
      </w:r>
      <w:proofErr w:type="spellStart"/>
      <w:r>
        <w:t>Transl</w:t>
      </w:r>
      <w:proofErr w:type="spellEnd"/>
      <w:r>
        <w:t xml:space="preserve"> </w:t>
      </w:r>
      <w:proofErr w:type="spellStart"/>
      <w:r>
        <w:t>Med</w:t>
      </w:r>
      <w:proofErr w:type="spellEnd"/>
      <w:r>
        <w:t xml:space="preserve">. 2016;4(13):256. doi:10.21037/atm.2016.06.33 </w:t>
      </w:r>
    </w:p>
    <w:p w14:paraId="3791CF03" w14:textId="77777777" w:rsidR="00337ACC" w:rsidRDefault="004727E0">
      <w:pPr>
        <w:numPr>
          <w:ilvl w:val="0"/>
          <w:numId w:val="1"/>
        </w:numPr>
      </w:pPr>
      <w:proofErr w:type="spellStart"/>
      <w:r w:rsidRPr="004727E0">
        <w:rPr>
          <w:lang w:val="en-US"/>
        </w:rPr>
        <w:t>Brandão</w:t>
      </w:r>
      <w:proofErr w:type="spellEnd"/>
      <w:r w:rsidRPr="004727E0">
        <w:rPr>
          <w:lang w:val="en-US"/>
        </w:rPr>
        <w:t xml:space="preserve"> </w:t>
      </w:r>
      <w:proofErr w:type="spellStart"/>
      <w:r w:rsidRPr="004727E0">
        <w:rPr>
          <w:lang w:val="en-US"/>
        </w:rPr>
        <w:t>Neto</w:t>
      </w:r>
      <w:proofErr w:type="spellEnd"/>
      <w:r w:rsidRPr="004727E0">
        <w:rPr>
          <w:lang w:val="en-US"/>
        </w:rPr>
        <w:t xml:space="preserve"> RA, de Carvalho JF. Diagnosis and classification of Addi</w:t>
      </w:r>
      <w:r w:rsidRPr="004727E0">
        <w:rPr>
          <w:lang w:val="en-US"/>
        </w:rPr>
        <w:t xml:space="preserve">son's disease (autoimmune adrenalitis). </w:t>
      </w:r>
      <w:proofErr w:type="spellStart"/>
      <w:r>
        <w:t>Autoimmun</w:t>
      </w:r>
      <w:proofErr w:type="spellEnd"/>
      <w:r>
        <w:t xml:space="preserve"> </w:t>
      </w:r>
      <w:proofErr w:type="spellStart"/>
      <w:r>
        <w:t>Rev</w:t>
      </w:r>
      <w:proofErr w:type="spellEnd"/>
      <w:r>
        <w:t xml:space="preserve">. 2014;13(4-5):408-411. </w:t>
      </w:r>
      <w:proofErr w:type="gramStart"/>
      <w:r>
        <w:t>doi:10.1016/j.autrev</w:t>
      </w:r>
      <w:proofErr w:type="gramEnd"/>
      <w:r>
        <w:t>.2014.01.025</w:t>
      </w:r>
    </w:p>
    <w:p w14:paraId="6FBF69BF" w14:textId="77777777" w:rsidR="00337ACC" w:rsidRDefault="004727E0">
      <w:pPr>
        <w:numPr>
          <w:ilvl w:val="0"/>
          <w:numId w:val="1"/>
        </w:numPr>
      </w:pPr>
      <w:r w:rsidRPr="004727E0">
        <w:rPr>
          <w:lang w:val="en-US"/>
        </w:rPr>
        <w:t xml:space="preserve">Khan MAB, Hashim MJ, King JK, Govender RD, Mustafa H, Al </w:t>
      </w:r>
      <w:proofErr w:type="spellStart"/>
      <w:r w:rsidRPr="004727E0">
        <w:rPr>
          <w:lang w:val="en-US"/>
        </w:rPr>
        <w:t>Kaabi</w:t>
      </w:r>
      <w:proofErr w:type="spellEnd"/>
      <w:r w:rsidRPr="004727E0">
        <w:rPr>
          <w:lang w:val="en-US"/>
        </w:rPr>
        <w:t xml:space="preserve"> J. Epidemiology of Type 2 Diabetes - Global Burden of Disease and Forecasted Trends</w:t>
      </w:r>
      <w:r w:rsidRPr="004727E0">
        <w:rPr>
          <w:lang w:val="en-US"/>
        </w:rPr>
        <w:t xml:space="preserve">. </w:t>
      </w:r>
      <w:r>
        <w:t xml:space="preserve">J </w:t>
      </w:r>
      <w:proofErr w:type="spellStart"/>
      <w:r>
        <w:t>Epidemiol</w:t>
      </w:r>
      <w:proofErr w:type="spellEnd"/>
      <w:r>
        <w:t xml:space="preserve"> </w:t>
      </w:r>
      <w:proofErr w:type="spellStart"/>
      <w:r>
        <w:t>Glob</w:t>
      </w:r>
      <w:proofErr w:type="spellEnd"/>
      <w:r>
        <w:t xml:space="preserve"> </w:t>
      </w:r>
      <w:proofErr w:type="spellStart"/>
      <w:r>
        <w:t>Health</w:t>
      </w:r>
      <w:proofErr w:type="spellEnd"/>
      <w:r>
        <w:t>. 2020;10(1):107-111. doi:10.2991/jegh.k.191028.001</w:t>
      </w:r>
    </w:p>
    <w:p w14:paraId="1D48C56A" w14:textId="77777777" w:rsidR="00337ACC" w:rsidRDefault="004727E0">
      <w:pPr>
        <w:numPr>
          <w:ilvl w:val="0"/>
          <w:numId w:val="1"/>
        </w:numPr>
      </w:pPr>
      <w:proofErr w:type="spellStart"/>
      <w:r w:rsidRPr="004727E0">
        <w:rPr>
          <w:lang w:val="en-US"/>
        </w:rPr>
        <w:t>Danchenko</w:t>
      </w:r>
      <w:proofErr w:type="spellEnd"/>
      <w:r w:rsidRPr="004727E0">
        <w:rPr>
          <w:lang w:val="en-US"/>
        </w:rPr>
        <w:t xml:space="preserve"> N, </w:t>
      </w:r>
      <w:proofErr w:type="spellStart"/>
      <w:r w:rsidRPr="004727E0">
        <w:rPr>
          <w:lang w:val="en-US"/>
        </w:rPr>
        <w:t>Satia</w:t>
      </w:r>
      <w:proofErr w:type="spellEnd"/>
      <w:r w:rsidRPr="004727E0">
        <w:rPr>
          <w:lang w:val="en-US"/>
        </w:rPr>
        <w:t xml:space="preserve"> JA, Anthony MS. Epidemiology of systemic lupus erythematosus: a comparison of worldwide disease burden. </w:t>
      </w:r>
      <w:proofErr w:type="spellStart"/>
      <w:r>
        <w:t>Lupus</w:t>
      </w:r>
      <w:proofErr w:type="spellEnd"/>
      <w:r>
        <w:t>. 2006;15(5):308-318. doi:10.1191/0961203306lu2305x</w:t>
      </w:r>
      <w:r>
        <w:t>x</w:t>
      </w:r>
    </w:p>
    <w:p w14:paraId="0BCA4542" w14:textId="77777777" w:rsidR="00337ACC" w:rsidRDefault="004727E0">
      <w:pPr>
        <w:numPr>
          <w:ilvl w:val="0"/>
          <w:numId w:val="1"/>
        </w:numPr>
      </w:pPr>
      <w:r w:rsidRPr="004727E0">
        <w:rPr>
          <w:lang w:val="en-US"/>
        </w:rPr>
        <w:t xml:space="preserve">Kim MP, Wahl LM, </w:t>
      </w:r>
      <w:proofErr w:type="spellStart"/>
      <w:r w:rsidRPr="004727E0">
        <w:rPr>
          <w:lang w:val="en-US"/>
        </w:rPr>
        <w:t>Yanek</w:t>
      </w:r>
      <w:proofErr w:type="spellEnd"/>
      <w:r w:rsidRPr="004727E0">
        <w:rPr>
          <w:lang w:val="en-US"/>
        </w:rPr>
        <w:t xml:space="preserve"> LR, Becker DM, Becker LC. A monocyte chemoattractant protein-1 gene polymorphism is associated with occult ischemia in a high-risk asymptomatic population. </w:t>
      </w:r>
      <w:proofErr w:type="spellStart"/>
      <w:r>
        <w:t>Atherosclerosis</w:t>
      </w:r>
      <w:proofErr w:type="spellEnd"/>
      <w:r>
        <w:t xml:space="preserve">. 2007;193(2):366-372. </w:t>
      </w:r>
      <w:proofErr w:type="gramStart"/>
      <w:r>
        <w:t>doi:10.1016/j.atherosclerosis</w:t>
      </w:r>
      <w:proofErr w:type="gramEnd"/>
      <w:r>
        <w:t>.2006.06</w:t>
      </w:r>
      <w:r>
        <w:t>.029</w:t>
      </w:r>
    </w:p>
    <w:p w14:paraId="69CFAEF8" w14:textId="77777777" w:rsidR="00337ACC" w:rsidRDefault="004727E0">
      <w:pPr>
        <w:numPr>
          <w:ilvl w:val="0"/>
          <w:numId w:val="1"/>
        </w:numPr>
      </w:pPr>
      <w:proofErr w:type="spellStart"/>
      <w:r w:rsidRPr="004727E0">
        <w:rPr>
          <w:lang w:val="en-US"/>
        </w:rPr>
        <w:t>Boesgaard</w:t>
      </w:r>
      <w:proofErr w:type="spellEnd"/>
      <w:r w:rsidRPr="004727E0">
        <w:rPr>
          <w:lang w:val="en-US"/>
        </w:rPr>
        <w:t xml:space="preserve"> TW, </w:t>
      </w:r>
      <w:proofErr w:type="spellStart"/>
      <w:r w:rsidRPr="004727E0">
        <w:rPr>
          <w:lang w:val="en-US"/>
        </w:rPr>
        <w:t>Zilinskaite</w:t>
      </w:r>
      <w:proofErr w:type="spellEnd"/>
      <w:r w:rsidRPr="004727E0">
        <w:rPr>
          <w:lang w:val="en-US"/>
        </w:rPr>
        <w:t xml:space="preserve"> J, </w:t>
      </w:r>
      <w:proofErr w:type="spellStart"/>
      <w:r w:rsidRPr="004727E0">
        <w:rPr>
          <w:lang w:val="en-US"/>
        </w:rPr>
        <w:t>Vänttinen</w:t>
      </w:r>
      <w:proofErr w:type="spellEnd"/>
      <w:r w:rsidRPr="004727E0">
        <w:rPr>
          <w:lang w:val="en-US"/>
        </w:rPr>
        <w:t xml:space="preserve"> M, et al. The common SLC30A8 Arg325Trp variant is associated with reduced first-phase insulin release in 846 non-diabetic offspring of type 2 diabetes patients--the EUGENE2 study. </w:t>
      </w:r>
      <w:proofErr w:type="spellStart"/>
      <w:r>
        <w:t>Diabetologia</w:t>
      </w:r>
      <w:proofErr w:type="spellEnd"/>
      <w:r>
        <w:t>. 2008;51(5):816-820</w:t>
      </w:r>
      <w:r>
        <w:t>. doi:10.1007/s00125-008-0955-6</w:t>
      </w:r>
    </w:p>
    <w:p w14:paraId="5F78508F" w14:textId="77777777" w:rsidR="00337ACC" w:rsidRDefault="004727E0">
      <w:pPr>
        <w:numPr>
          <w:ilvl w:val="0"/>
          <w:numId w:val="1"/>
        </w:numPr>
      </w:pPr>
      <w:r w:rsidRPr="004727E0">
        <w:rPr>
          <w:lang w:val="en-US"/>
        </w:rPr>
        <w:t xml:space="preserve">Omori S, Tanaka Y, Takahashi A, et al. Association of CDKAL1, IGF2BP2, CDKN2A/B, HHEX, SLC30A8, and KCNJ11 with susceptibility to type 2 diabetes in a Japanese population. </w:t>
      </w:r>
      <w:proofErr w:type="spellStart"/>
      <w:r>
        <w:t>Diabetes</w:t>
      </w:r>
      <w:proofErr w:type="spellEnd"/>
      <w:r>
        <w:t>. 2008;57(3):791-795. doi:10.2337/db07-0979</w:t>
      </w:r>
    </w:p>
    <w:p w14:paraId="25B77071" w14:textId="77777777" w:rsidR="00337ACC" w:rsidRPr="004727E0" w:rsidRDefault="004727E0">
      <w:pPr>
        <w:numPr>
          <w:ilvl w:val="0"/>
          <w:numId w:val="1"/>
        </w:numPr>
        <w:rPr>
          <w:lang w:val="en-US"/>
        </w:rPr>
      </w:pPr>
      <w:proofErr w:type="spellStart"/>
      <w:r w:rsidRPr="004727E0">
        <w:rPr>
          <w:lang w:val="en-US"/>
        </w:rPr>
        <w:t>Arking</w:t>
      </w:r>
      <w:proofErr w:type="spellEnd"/>
      <w:r w:rsidRPr="004727E0">
        <w:rPr>
          <w:lang w:val="en-US"/>
        </w:rPr>
        <w:t xml:space="preserve"> DE, Cutler DJ, </w:t>
      </w:r>
      <w:proofErr w:type="spellStart"/>
      <w:r w:rsidRPr="004727E0">
        <w:rPr>
          <w:lang w:val="en-US"/>
        </w:rPr>
        <w:t>Brune</w:t>
      </w:r>
      <w:proofErr w:type="spellEnd"/>
      <w:r w:rsidRPr="004727E0">
        <w:rPr>
          <w:lang w:val="en-US"/>
        </w:rPr>
        <w:t xml:space="preserve"> CW, </w:t>
      </w:r>
      <w:proofErr w:type="spellStart"/>
      <w:r w:rsidRPr="004727E0">
        <w:rPr>
          <w:lang w:val="en-US"/>
        </w:rPr>
        <w:t>Teslovich</w:t>
      </w:r>
      <w:proofErr w:type="spellEnd"/>
      <w:r w:rsidRPr="004727E0">
        <w:rPr>
          <w:lang w:val="en-US"/>
        </w:rPr>
        <w:t xml:space="preserve"> TM, West K, Ikeda M, Rea A, Guy M, Lin S, Cook EH, </w:t>
      </w:r>
      <w:proofErr w:type="spellStart"/>
      <w:r w:rsidRPr="004727E0">
        <w:rPr>
          <w:lang w:val="en-US"/>
        </w:rPr>
        <w:t>Chakravarti</w:t>
      </w:r>
      <w:proofErr w:type="spellEnd"/>
      <w:r w:rsidRPr="004727E0">
        <w:rPr>
          <w:lang w:val="en-US"/>
        </w:rPr>
        <w:t xml:space="preserve"> A. A common genetic variant in the neurexin superfamily member CNTNAP2 increases familial risk of autism. Am J Hum Genet. 2008 Jan;82(1):160-4. </w:t>
      </w:r>
      <w:proofErr w:type="spellStart"/>
      <w:r w:rsidRPr="004727E0">
        <w:rPr>
          <w:lang w:val="en-US"/>
        </w:rPr>
        <w:t>doi</w:t>
      </w:r>
      <w:proofErr w:type="spellEnd"/>
      <w:r w:rsidRPr="004727E0">
        <w:rPr>
          <w:lang w:val="en-US"/>
        </w:rPr>
        <w:t>: 10</w:t>
      </w:r>
      <w:r w:rsidRPr="004727E0">
        <w:rPr>
          <w:lang w:val="en-US"/>
        </w:rPr>
        <w:t>.1016/j.ajhg.2007.09.015. PMID: 18179894; PMCID: PMC2253968.</w:t>
      </w:r>
    </w:p>
    <w:p w14:paraId="09616783" w14:textId="77777777" w:rsidR="00337ACC" w:rsidRPr="004727E0" w:rsidRDefault="004727E0">
      <w:pPr>
        <w:numPr>
          <w:ilvl w:val="0"/>
          <w:numId w:val="1"/>
        </w:numPr>
        <w:rPr>
          <w:lang w:val="en-US"/>
        </w:rPr>
      </w:pPr>
      <w:hyperlink r:id="rId22">
        <w:r w:rsidRPr="004727E0">
          <w:rPr>
            <w:color w:val="1155CC"/>
            <w:u w:val="single"/>
            <w:lang w:val="en-US"/>
          </w:rPr>
          <w:t>https://www.snpedia.com/index.php/Rs2004640</w:t>
        </w:r>
      </w:hyperlink>
      <w:r w:rsidRPr="004727E0">
        <w:rPr>
          <w:lang w:val="en-US"/>
        </w:rPr>
        <w:t xml:space="preserve"> </w:t>
      </w:r>
    </w:p>
    <w:p w14:paraId="78CCB280" w14:textId="77777777" w:rsidR="00337ACC" w:rsidRDefault="004727E0">
      <w:pPr>
        <w:numPr>
          <w:ilvl w:val="0"/>
          <w:numId w:val="1"/>
        </w:numPr>
      </w:pPr>
      <w:r w:rsidRPr="004727E0">
        <w:rPr>
          <w:lang w:val="en-US"/>
        </w:rPr>
        <w:t xml:space="preserve">Huang Y, Paxton WA, </w:t>
      </w:r>
      <w:proofErr w:type="spellStart"/>
      <w:r w:rsidRPr="004727E0">
        <w:rPr>
          <w:lang w:val="en-US"/>
        </w:rPr>
        <w:t>Wolinsky</w:t>
      </w:r>
      <w:proofErr w:type="spellEnd"/>
      <w:r w:rsidRPr="004727E0">
        <w:rPr>
          <w:lang w:val="en-US"/>
        </w:rPr>
        <w:t xml:space="preserve"> SM, et al. The role of a mutant CCR5 allele in HIV-1 trans</w:t>
      </w:r>
      <w:r w:rsidRPr="004727E0">
        <w:rPr>
          <w:lang w:val="en-US"/>
        </w:rPr>
        <w:t xml:space="preserve">mission and disease progression. </w:t>
      </w:r>
      <w:proofErr w:type="spellStart"/>
      <w:r>
        <w:t>Nat</w:t>
      </w:r>
      <w:proofErr w:type="spellEnd"/>
      <w:r>
        <w:t xml:space="preserve"> </w:t>
      </w:r>
      <w:proofErr w:type="spellStart"/>
      <w:r>
        <w:t>Med</w:t>
      </w:r>
      <w:proofErr w:type="spellEnd"/>
      <w:r>
        <w:t>. 1996;2(11):1240-1243. doi:10.1038/nm1196-1240</w:t>
      </w:r>
    </w:p>
    <w:p w14:paraId="5FE8D541" w14:textId="77777777" w:rsidR="00337ACC" w:rsidRDefault="004727E0">
      <w:pPr>
        <w:numPr>
          <w:ilvl w:val="0"/>
          <w:numId w:val="1"/>
        </w:numPr>
      </w:pPr>
      <w:r w:rsidRPr="004727E0">
        <w:rPr>
          <w:lang w:val="en-US"/>
        </w:rPr>
        <w:t xml:space="preserve">Galvani AP, </w:t>
      </w:r>
      <w:proofErr w:type="spellStart"/>
      <w:r w:rsidRPr="004727E0">
        <w:rPr>
          <w:lang w:val="en-US"/>
        </w:rPr>
        <w:t>Slatkin</w:t>
      </w:r>
      <w:proofErr w:type="spellEnd"/>
      <w:r w:rsidRPr="004727E0">
        <w:rPr>
          <w:lang w:val="en-US"/>
        </w:rPr>
        <w:t xml:space="preserve"> M. Evaluating plague and smallpox as historical selective pressures for the CCR5-Delta 32 HIV-resistance allele. </w:t>
      </w:r>
      <w:proofErr w:type="spellStart"/>
      <w:r>
        <w:t>Proc</w:t>
      </w:r>
      <w:proofErr w:type="spellEnd"/>
      <w:r>
        <w:t xml:space="preserve"> </w:t>
      </w:r>
      <w:proofErr w:type="spellStart"/>
      <w:r>
        <w:t>Natl</w:t>
      </w:r>
      <w:proofErr w:type="spellEnd"/>
      <w:r>
        <w:t xml:space="preserve"> </w:t>
      </w:r>
      <w:proofErr w:type="spellStart"/>
      <w:r>
        <w:t>Acad</w:t>
      </w:r>
      <w:proofErr w:type="spellEnd"/>
      <w:r>
        <w:t xml:space="preserve"> </w:t>
      </w:r>
      <w:proofErr w:type="spellStart"/>
      <w:r>
        <w:t>Sci</w:t>
      </w:r>
      <w:proofErr w:type="spellEnd"/>
      <w:r>
        <w:t xml:space="preserve"> U S A. 2003;100(</w:t>
      </w:r>
      <w:r>
        <w:t>25):15276-15279. doi:10.1073/pnas.2435085100</w:t>
      </w:r>
    </w:p>
    <w:p w14:paraId="024A0917" w14:textId="77777777" w:rsidR="00337ACC" w:rsidRDefault="004727E0">
      <w:pPr>
        <w:numPr>
          <w:ilvl w:val="0"/>
          <w:numId w:val="1"/>
        </w:numPr>
      </w:pPr>
      <w:proofErr w:type="spellStart"/>
      <w:r w:rsidRPr="004727E0">
        <w:rPr>
          <w:lang w:val="en-US"/>
        </w:rPr>
        <w:t>Ghilardi</w:t>
      </w:r>
      <w:proofErr w:type="spellEnd"/>
      <w:r w:rsidRPr="004727E0">
        <w:rPr>
          <w:lang w:val="en-US"/>
        </w:rPr>
        <w:t xml:space="preserve"> G, Biondi ML, </w:t>
      </w:r>
      <w:proofErr w:type="spellStart"/>
      <w:r w:rsidRPr="004727E0">
        <w:rPr>
          <w:lang w:val="en-US"/>
        </w:rPr>
        <w:t>Battaglioli</w:t>
      </w:r>
      <w:proofErr w:type="spellEnd"/>
      <w:r w:rsidRPr="004727E0">
        <w:rPr>
          <w:lang w:val="en-US"/>
        </w:rPr>
        <w:t xml:space="preserve"> L, </w:t>
      </w:r>
      <w:proofErr w:type="spellStart"/>
      <w:r w:rsidRPr="004727E0">
        <w:rPr>
          <w:lang w:val="en-US"/>
        </w:rPr>
        <w:t>Zambon</w:t>
      </w:r>
      <w:proofErr w:type="spellEnd"/>
      <w:r w:rsidRPr="004727E0">
        <w:rPr>
          <w:lang w:val="en-US"/>
        </w:rPr>
        <w:t xml:space="preserve"> A, </w:t>
      </w:r>
      <w:proofErr w:type="spellStart"/>
      <w:r w:rsidRPr="004727E0">
        <w:rPr>
          <w:lang w:val="en-US"/>
        </w:rPr>
        <w:t>Guagnellini</w:t>
      </w:r>
      <w:proofErr w:type="spellEnd"/>
      <w:r w:rsidRPr="004727E0">
        <w:rPr>
          <w:lang w:val="en-US"/>
        </w:rPr>
        <w:t xml:space="preserve"> E, </w:t>
      </w:r>
      <w:proofErr w:type="spellStart"/>
      <w:r w:rsidRPr="004727E0">
        <w:rPr>
          <w:lang w:val="en-US"/>
        </w:rPr>
        <w:t>Scorza</w:t>
      </w:r>
      <w:proofErr w:type="spellEnd"/>
      <w:r w:rsidRPr="004727E0">
        <w:rPr>
          <w:lang w:val="en-US"/>
        </w:rPr>
        <w:t xml:space="preserve"> R. Genetic risk factor characterizes abdominal aortic aneurysm from arterial occlusive disease in human beings: CCR5 Delta 32 deletion. </w:t>
      </w:r>
      <w:r>
        <w:t xml:space="preserve">J </w:t>
      </w:r>
      <w:proofErr w:type="spellStart"/>
      <w:r>
        <w:t>Vas</w:t>
      </w:r>
      <w:r>
        <w:t>c</w:t>
      </w:r>
      <w:proofErr w:type="spellEnd"/>
      <w:r>
        <w:t xml:space="preserve"> </w:t>
      </w:r>
      <w:proofErr w:type="spellStart"/>
      <w:r>
        <w:t>Surg</w:t>
      </w:r>
      <w:proofErr w:type="spellEnd"/>
      <w:r>
        <w:t xml:space="preserve">. 2004;40(5):995-1000. </w:t>
      </w:r>
      <w:proofErr w:type="gramStart"/>
      <w:r>
        <w:t>doi:10.1016/j.jvs</w:t>
      </w:r>
      <w:proofErr w:type="gramEnd"/>
      <w:r>
        <w:t>.2004.08.014</w:t>
      </w:r>
    </w:p>
    <w:p w14:paraId="6D4B6F1A" w14:textId="77777777" w:rsidR="00337ACC" w:rsidRDefault="004727E0">
      <w:pPr>
        <w:numPr>
          <w:ilvl w:val="0"/>
          <w:numId w:val="1"/>
        </w:numPr>
      </w:pPr>
      <w:hyperlink r:id="rId23">
        <w:r>
          <w:rPr>
            <w:color w:val="1155CC"/>
            <w:u w:val="single"/>
          </w:rPr>
          <w:t>http://www.hivrussia.info</w:t>
        </w:r>
      </w:hyperlink>
      <w:r>
        <w:t xml:space="preserve"> </w:t>
      </w:r>
    </w:p>
    <w:p w14:paraId="01F217B0" w14:textId="77777777" w:rsidR="00337ACC" w:rsidRDefault="004727E0">
      <w:pPr>
        <w:numPr>
          <w:ilvl w:val="0"/>
          <w:numId w:val="1"/>
        </w:numPr>
      </w:pPr>
      <w:r w:rsidRPr="004727E0">
        <w:rPr>
          <w:lang w:val="en-US"/>
        </w:rPr>
        <w:t>Wang L, Tian F, Arias A, Yang M, Sharifi BG, Shah PK. Comparative Effects of Diet-Induced Lipid Lowering Versus Lipid Lowerin</w:t>
      </w:r>
      <w:r w:rsidRPr="004727E0">
        <w:rPr>
          <w:lang w:val="en-US"/>
        </w:rPr>
        <w:t xml:space="preserve">g Along </w:t>
      </w:r>
      <w:proofErr w:type="gramStart"/>
      <w:r w:rsidRPr="004727E0">
        <w:rPr>
          <w:lang w:val="en-US"/>
        </w:rPr>
        <w:t>With</w:t>
      </w:r>
      <w:proofErr w:type="gramEnd"/>
      <w:r w:rsidRPr="004727E0">
        <w:rPr>
          <w:lang w:val="en-US"/>
        </w:rPr>
        <w:t xml:space="preserve"> Apo A-I Milano Gene Therapy on Regression of Atherosclerosis. </w:t>
      </w:r>
      <w:r>
        <w:t xml:space="preserve">J </w:t>
      </w:r>
      <w:proofErr w:type="spellStart"/>
      <w:r>
        <w:t>Cardiovasc</w:t>
      </w:r>
      <w:proofErr w:type="spellEnd"/>
      <w:r>
        <w:t xml:space="preserve"> </w:t>
      </w:r>
      <w:proofErr w:type="spellStart"/>
      <w:r>
        <w:t>Pharmacol</w:t>
      </w:r>
      <w:proofErr w:type="spellEnd"/>
      <w:r>
        <w:t xml:space="preserve"> </w:t>
      </w:r>
      <w:proofErr w:type="spellStart"/>
      <w:r>
        <w:t>Ther</w:t>
      </w:r>
      <w:proofErr w:type="spellEnd"/>
      <w:r>
        <w:t>. 2016;21(3):320-328. doi:10.1177/1074248415610216</w:t>
      </w:r>
    </w:p>
    <w:p w14:paraId="3F8359E2" w14:textId="77777777" w:rsidR="00337ACC" w:rsidRDefault="004727E0">
      <w:pPr>
        <w:numPr>
          <w:ilvl w:val="0"/>
          <w:numId w:val="1"/>
        </w:numPr>
      </w:pPr>
      <w:hyperlink r:id="rId24">
        <w:r>
          <w:rPr>
            <w:color w:val="1155CC"/>
            <w:u w:val="single"/>
          </w:rPr>
          <w:t>https://www.snpedia.com/index.php/Rs4680</w:t>
        </w:r>
      </w:hyperlink>
      <w:r>
        <w:t xml:space="preserve">  </w:t>
      </w:r>
    </w:p>
    <w:p w14:paraId="2D1C0D9E" w14:textId="77777777" w:rsidR="00337ACC" w:rsidRDefault="004727E0">
      <w:pPr>
        <w:numPr>
          <w:ilvl w:val="0"/>
          <w:numId w:val="1"/>
        </w:numPr>
      </w:pPr>
      <w:r w:rsidRPr="004727E0">
        <w:rPr>
          <w:lang w:val="en-US"/>
        </w:rPr>
        <w:t xml:space="preserve">Rubin D, </w:t>
      </w:r>
      <w:proofErr w:type="spellStart"/>
      <w:r w:rsidRPr="004727E0">
        <w:rPr>
          <w:lang w:val="en-US"/>
        </w:rPr>
        <w:t>Helwig</w:t>
      </w:r>
      <w:proofErr w:type="spellEnd"/>
      <w:r w:rsidRPr="004727E0">
        <w:rPr>
          <w:lang w:val="en-US"/>
        </w:rPr>
        <w:t xml:space="preserve"> U, </w:t>
      </w:r>
      <w:proofErr w:type="spellStart"/>
      <w:r w:rsidRPr="004727E0">
        <w:rPr>
          <w:lang w:val="en-US"/>
        </w:rPr>
        <w:t>Pfeuffer</w:t>
      </w:r>
      <w:proofErr w:type="spellEnd"/>
      <w:r w:rsidRPr="004727E0">
        <w:rPr>
          <w:lang w:val="en-US"/>
        </w:rPr>
        <w:t xml:space="preserve"> M, Schreiber S, Boeing H, Fisher E, Pfeiffer A, Freitag-Wolf S, </w:t>
      </w:r>
      <w:proofErr w:type="spellStart"/>
      <w:r w:rsidRPr="004727E0">
        <w:rPr>
          <w:lang w:val="en-US"/>
        </w:rPr>
        <w:t>Foelsch</w:t>
      </w:r>
      <w:proofErr w:type="spellEnd"/>
      <w:r w:rsidRPr="004727E0">
        <w:rPr>
          <w:lang w:val="en-US"/>
        </w:rPr>
        <w:t xml:space="preserve"> UR, Doering F, </w:t>
      </w:r>
      <w:proofErr w:type="spellStart"/>
      <w:r w:rsidRPr="004727E0">
        <w:rPr>
          <w:lang w:val="en-US"/>
        </w:rPr>
        <w:t>Schrezenmeir</w:t>
      </w:r>
      <w:proofErr w:type="spellEnd"/>
      <w:r w:rsidRPr="004727E0">
        <w:rPr>
          <w:lang w:val="en-US"/>
        </w:rPr>
        <w:t xml:space="preserve"> J. A common functional exon polymorphism in the microsomal triglyceride transfer protein gene is associated with type 2 diabetes</w:t>
      </w:r>
      <w:r w:rsidRPr="004727E0">
        <w:rPr>
          <w:lang w:val="en-US"/>
        </w:rPr>
        <w:t xml:space="preserve">, impaired glucose metabolism and insulin levels. </w:t>
      </w:r>
      <w:r>
        <w:t xml:space="preserve">J </w:t>
      </w:r>
      <w:proofErr w:type="spellStart"/>
      <w:r>
        <w:t>Hum</w:t>
      </w:r>
      <w:proofErr w:type="spellEnd"/>
      <w:r>
        <w:t xml:space="preserve"> </w:t>
      </w:r>
      <w:proofErr w:type="spellStart"/>
      <w:r>
        <w:t>Genet</w:t>
      </w:r>
      <w:proofErr w:type="spellEnd"/>
      <w:r>
        <w:t xml:space="preserve">. 2006;51(6):567-574. </w:t>
      </w:r>
      <w:proofErr w:type="spellStart"/>
      <w:r>
        <w:t>doi</w:t>
      </w:r>
      <w:proofErr w:type="spellEnd"/>
      <w:r>
        <w:t xml:space="preserve">: 10.1007/s10038-006-0400-y. </w:t>
      </w:r>
      <w:proofErr w:type="spellStart"/>
      <w:r>
        <w:t>Epub</w:t>
      </w:r>
      <w:proofErr w:type="spellEnd"/>
      <w:r>
        <w:t xml:space="preserve"> 2006 </w:t>
      </w:r>
      <w:proofErr w:type="spellStart"/>
      <w:r>
        <w:t>May</w:t>
      </w:r>
      <w:proofErr w:type="spellEnd"/>
      <w:r>
        <w:t xml:space="preserve"> 24. PMID: 16721486.</w:t>
      </w:r>
    </w:p>
    <w:p w14:paraId="28434110" w14:textId="77777777" w:rsidR="00337ACC" w:rsidRDefault="004727E0">
      <w:pPr>
        <w:numPr>
          <w:ilvl w:val="0"/>
          <w:numId w:val="1"/>
        </w:numPr>
      </w:pPr>
      <w:hyperlink r:id="rId25">
        <w:r>
          <w:rPr>
            <w:color w:val="1155CC"/>
            <w:u w:val="single"/>
          </w:rPr>
          <w:t>https://www.snpedia.com/index.php/Rs3829241</w:t>
        </w:r>
      </w:hyperlink>
      <w:r>
        <w:t xml:space="preserve"> </w:t>
      </w:r>
    </w:p>
    <w:p w14:paraId="3723D469" w14:textId="77777777" w:rsidR="00337ACC" w:rsidRDefault="00337ACC">
      <w:pPr>
        <w:rPr>
          <w:b/>
        </w:rPr>
      </w:pPr>
    </w:p>
    <w:p w14:paraId="74989290" w14:textId="77777777" w:rsidR="00337ACC" w:rsidRDefault="00337ACC">
      <w:pPr>
        <w:jc w:val="center"/>
      </w:pPr>
    </w:p>
    <w:p w14:paraId="1C3B9706" w14:textId="77777777" w:rsidR="00337ACC" w:rsidRDefault="00337ACC">
      <w:pPr>
        <w:jc w:val="center"/>
      </w:pPr>
    </w:p>
    <w:sectPr w:rsidR="00337AC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34815"/>
    <w:multiLevelType w:val="multilevel"/>
    <w:tmpl w:val="1C740F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7ACC"/>
    <w:rsid w:val="00337ACC"/>
    <w:rsid w:val="004727E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003C5"/>
  <w15:docId w15:val="{4D4137E7-281E-42CE-9AEC-703303AEB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ncbi.nlm.nih.gov/snp/" TargetMode="External"/><Relationship Id="rId13" Type="http://schemas.openxmlformats.org/officeDocument/2006/relationships/hyperlink" Target="https://www.snpedia.com/index.php/Autism" TargetMode="External"/><Relationship Id="rId18" Type="http://schemas.openxmlformats.org/officeDocument/2006/relationships/hyperlink" Target="https://doi.org/10.1038/nbt.4137"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familytreedna.com/public/mt-dna-haplotree/H;name=H2a2" TargetMode="External"/><Relationship Id="rId7" Type="http://schemas.openxmlformats.org/officeDocument/2006/relationships/hyperlink" Target="https://www.google.com/url?q=https://ftp.ncbi.nlm.nih.gov/pub/clinvar/vcf_GRCh37/clinvar.vcf.gz&amp;sa=D&amp;source=editors&amp;ust=1615470175476000&amp;usg=AOvVaw1c84ByMgxWTnOczQ4oMAlo" TargetMode="External"/><Relationship Id="rId12" Type="http://schemas.openxmlformats.org/officeDocument/2006/relationships/hyperlink" Target="https://www.snpedia.com/index.php/Autism" TargetMode="External"/><Relationship Id="rId17" Type="http://schemas.openxmlformats.org/officeDocument/2006/relationships/hyperlink" Target="https://doi.org/10.1038/nbt.4137" TargetMode="External"/><Relationship Id="rId25" Type="http://schemas.openxmlformats.org/officeDocument/2006/relationships/hyperlink" Target="https://www.snpedia.com/index.php/Rs3829241" TargetMode="External"/><Relationship Id="rId2" Type="http://schemas.openxmlformats.org/officeDocument/2006/relationships/styles" Target="styles.xml"/><Relationship Id="rId16" Type="http://schemas.openxmlformats.org/officeDocument/2006/relationships/hyperlink" Target="https://doi.org/10.1038/nature24644" TargetMode="External"/><Relationship Id="rId20" Type="http://schemas.openxmlformats.org/officeDocument/2006/relationships/hyperlink" Target="https://ytree.morleydna.com/extractFromAutosomal" TargetMode="External"/><Relationship Id="rId1" Type="http://schemas.openxmlformats.org/officeDocument/2006/relationships/numbering" Target="numbering.xml"/><Relationship Id="rId6" Type="http://schemas.openxmlformats.org/officeDocument/2006/relationships/hyperlink" Target="https://www.illumina.com/content/illumina-marketing/amr/en_US/techniques/popular-applications/genotyping/high-throughput-genotyping.html" TargetMode="External"/><Relationship Id="rId11" Type="http://schemas.openxmlformats.org/officeDocument/2006/relationships/image" Target="media/image1.png"/><Relationship Id="rId24" Type="http://schemas.openxmlformats.org/officeDocument/2006/relationships/hyperlink" Target="https://www.snpedia.com/index.php/Rs4680" TargetMode="External"/><Relationship Id="rId5" Type="http://schemas.openxmlformats.org/officeDocument/2006/relationships/hyperlink" Target="https://www.illumina.com/content/illumina-marketing/amr/en_US/techniques/popular-applications/genotyping/whole-genome-genotyping.html" TargetMode="External"/><Relationship Id="rId15" Type="http://schemas.openxmlformats.org/officeDocument/2006/relationships/hyperlink" Target="https://doi.org/10.1038/nature24644" TargetMode="External"/><Relationship Id="rId23" Type="http://schemas.openxmlformats.org/officeDocument/2006/relationships/hyperlink" Target="http://www.hivrussia.info" TargetMode="External"/><Relationship Id="rId10" Type="http://schemas.openxmlformats.org/officeDocument/2006/relationships/hyperlink" Target="https://dna.jameslick.com/mthap/" TargetMode="External"/><Relationship Id="rId19" Type="http://schemas.openxmlformats.org/officeDocument/2006/relationships/hyperlink" Target="https://dna.jameslick.com/mthap/" TargetMode="External"/><Relationship Id="rId4" Type="http://schemas.openxmlformats.org/officeDocument/2006/relationships/webSettings" Target="webSettings.xml"/><Relationship Id="rId9" Type="http://schemas.openxmlformats.org/officeDocument/2006/relationships/hyperlink" Target="https://haplogrep.i-med.ac.at/app/index.html" TargetMode="External"/><Relationship Id="rId14" Type="http://schemas.openxmlformats.org/officeDocument/2006/relationships/hyperlink" Target="https://www.illumina.com/products/by-type/microarray-kits/infinium-omni-express.html" TargetMode="External"/><Relationship Id="rId22" Type="http://schemas.openxmlformats.org/officeDocument/2006/relationships/hyperlink" Target="https://www.snpedia.com/index.php/Rs2004640"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9</Pages>
  <Words>3435</Words>
  <Characters>19586</Characters>
  <Application>Microsoft Office Word</Application>
  <DocSecurity>0</DocSecurity>
  <Lines>163</Lines>
  <Paragraphs>45</Paragraphs>
  <ScaleCrop>false</ScaleCrop>
  <Company/>
  <LinksUpToDate>false</LinksUpToDate>
  <CharactersWithSpaces>22976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Иванова Евгения Алексеевна</cp:lastModifiedBy>
  <cp:revision>2</cp:revision>
  <dcterms:created xsi:type="dcterms:W3CDTF">2022-03-31T11:10:00Z</dcterms:created>
  <dcterms:modified xsi:type="dcterms:W3CDTF">2022-03-31T11:15:00Z</dcterms:modified>
</cp:coreProperties>
</file>