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bbpgmfdmj8bq" w:id="0"/>
      <w:bookmarkEnd w:id="0"/>
      <w:r w:rsidDel="00000000" w:rsidR="00000000" w:rsidRPr="00000000">
        <w:rPr>
          <w:rtl w:val="0"/>
        </w:rPr>
        <w:t xml:space="preserve">Aquafun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an aquarium game.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fish will have it’s effect on the aquarium: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Goldfish - will create X amount of dirt each turn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Cleaning fish - will clean X amount of dirt each turn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Feed - food will be evenly distributed between the fish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the game progresses the aquarium will become dirty depending on the cleaning fish/gold fish ratio (the glass will get less clear) If the glass becomes totally opaque, the game is over.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fish will constantly swim, turning each time they arrive at the end of the aquarium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turn the game state will be recalculated: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fish size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Aquarium cleanness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Food - each fish will need X amount of food each turn to survive. If fed too little it will shrink and eventually die. I fed too much it will grow.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add goldfish, add cleaning fish,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goldfish to cleaning fish ratio must be between 1 to 3 and 1 to 7 cleaning fish for each goldfish. Buying more gold fish will produce the TooManyGoldfishError error. Buying more cleaning fish will produce the NotEnoughGoldfishError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Errors will be displayed as a modal with an “OK”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Technicalities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about separating ui code (renderning the fish) from the game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the appropriate design patternes to represent fish, aquarium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 one small thing, test it  and add on to it with each development cycle. Think about your milestones in advance, for instance: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