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3"/>
      </w:pPr>
      <w:r>
        <w:t>Мотивиран избор на клавиатура и мишка за програмисти и геймъри</w:t>
      </w:r>
    </w:p>
    <w:p>
      <w:pPr>
        <w:pStyle w:val="para3"/>
      </w:pPr>
      <w:r>
        <w:t>Увод</w:t>
      </w:r>
    </w:p>
    <w:p>
      <w:r>
        <w:t>В днешния свят използването на клавиатура и мишка е неизменна част от ежедневието на милиони хора. За програмистите и геймърите тези периферни устройства имат ключово значение, тъй като прекарват часове всеки ден, използвайки ги интензивно. Затова правилният избор на клавиатура и мишка е от особена важност – не само за удобство, но и за здраве, продуктивност и дълготрайност.</w:t>
      </w:r>
    </w:p>
    <w:p>
      <w:pPr>
        <w:pStyle w:val="para3"/>
      </w:pPr>
      <w:r>
        <w:t>Механични срещу мембранни клавиатури</w:t>
      </w:r>
    </w:p>
    <w:p>
      <w:r>
        <w:t>Клавиатурите могат да бъдат разделени основно на два вида – механични и мембранни. Мембранните клавиатури използват гумена мембрана за регистриране на натисканията. Това ги прави по-евтини и тихи, но за сметка на издръжливостта – бутоните често се износват след няколко милиона натискания.</w:t>
        <w:br w:type="textWrapping"/>
        <w:t>Механичните клавиатури, от друга страна, използват индивидуални switch-ове под всеки бутон. Това осигурява по-добра тактилна обратна връзка, по-голяма издръжливост и възможност за персонализиране според предпочитанията на потребителя.</w:t>
      </w:r>
    </w:p>
    <w:p>
      <w:pPr>
        <w:pStyle w:val="para4"/>
      </w:pPr>
      <w:r>
        <w:t>Какво е switch?</w:t>
      </w:r>
    </w:p>
    <w:p>
      <w:r>
        <w:t>Switch-ът е механичният компонент под всеки клавиш, който регистрира натискането. Основните му части са:</w:t>
        <w:br w:type="textWrapping"/>
        <w:t>- Housing – корпусът, който държи останалите елементи.</w:t>
        <w:br w:type="textWrapping"/>
        <w:t>- Stem – подвижната част, която се движи при натиск.</w:t>
        <w:br w:type="textWrapping"/>
        <w:t>- Spring – пружина, която определя силата на натиск (actuation force).</w:t>
        <w:br w:type="textWrapping"/>
        <w:t>- Metal contact – регистрира самото натискане.</w:t>
        <w:br w:type="textWrapping"/>
        <w:br w:type="textWrapping"/>
        <w:t>Различните видове switch-ове се отличават по:</w:t>
        <w:br w:type="textWrapping"/>
        <w:t>- Actuation force (сила на задействане)</w:t>
        <w:br w:type="textWrapping"/>
        <w:t>- Actuation point (точка на задействане)</w:t>
        <w:br w:type="textWrapping"/>
        <w:t>- Тactile feedback (тактилно усещане)</w:t>
        <w:br w:type="textWrapping"/>
        <w:t>- Noise level (ниво на шум)</w:t>
        <w:br w:type="textWrapping"/>
      </w:r>
    </w:p>
    <w:p>
      <w:r>
        <w:t>Най-популярните типове са:</w:t>
        <w:br w:type="textWrapping"/>
        <w:t>- Linear (напр. Cherry MX Red) – плавни, без тактилна „гърбица“, предпочитани за гейминг.</w:t>
        <w:br w:type="textWrapping"/>
        <w:t>- Tactile (напр. Cherry MX Brown) – имат осезаема точка на задействане, подходящи за писане и програмиране.</w:t>
        <w:br w:type="textWrapping"/>
        <w:t>- Clicky (напр. Cherry MX Blue) – тактилни и шумни, с отчетливо щракване.</w:t>
        <w:br w:type="textWrapping"/>
        <w:br w:type="textWrapping"/>
        <w:t>Производители като Cherry, Gateron, Outemu предлагат различни вариации, които комбинират устойчивост, цена и усещане. Механичните switch-ове издържат между 50 и 100 милиона натискания.</w:t>
      </w:r>
    </w:p>
    <w:p>
      <w:pPr>
        <w:pStyle w:val="para4"/>
      </w:pPr>
      <w:r>
        <w:t>Материали за keycaps</w:t>
      </w:r>
    </w:p>
    <w:p>
      <w:r>
        <w:t>Keycaps-ите (капачките на клавишите) също са важен фактор за удобството и издръжливостта:</w:t>
        <w:br w:type="textWrapping"/>
        <w:t>- ABS – по-евтини, леки, но се износват бързо и стават лъскави.</w:t>
        <w:br w:type="textWrapping"/>
        <w:t>- PBT – по-здрави и устойчиви на износване, запазват текстурата си дълго време.</w:t>
        <w:br w:type="textWrapping"/>
        <w:t>- POM – по-рядко срещани, но предлагат гладко усещане и висока издръжливост.</w:t>
        <w:br w:type="textWrapping"/>
      </w:r>
    </w:p>
    <w:p>
      <w:pPr>
        <w:pStyle w:val="para3"/>
      </w:pPr>
      <w:r>
        <w:t>Мишки – офисни срещу геймърски</w:t>
      </w:r>
    </w:p>
    <w:p>
      <w:r>
        <w:t>Основната разлика между офисните и геймърските мишки е в прецизността, издръжливостта и допълнителните функции. Геймърските мишки често предлагат по-висок DPI, допълнителни бутони и ергономичен дизайн. Въпреки името им, те са отличен избор и за офис работа – особено модели без подсветка, които са дискретни и подходящи за професионална среда.</w:t>
      </w:r>
    </w:p>
    <w:p>
      <w:pPr>
        <w:pStyle w:val="para4"/>
      </w:pPr>
      <w:r>
        <w:t>Какво е DPI и какви сензори има?</w:t>
      </w:r>
    </w:p>
    <w:p>
      <w:r>
        <w:t>DPI (dots per inch) определя колко бързо се движи курсорът спрямо движението на мишката. По-висок DPI означава по-бързо движение, което е важно за геймъри, но може да се регулира и според нуждите на потребителя.</w:t>
        <w:br w:type="textWrapping"/>
        <w:br w:type="textWrapping"/>
        <w:t>Съществуват два основни типа сензори:</w:t>
        <w:br w:type="textWrapping"/>
        <w:t>- Optical – използват LED светлина за проследяване на движението, обикновено предлагат по-естествено усещане.</w:t>
        <w:br w:type="textWrapping"/>
        <w:t>- Laser – по-прецизни на различни повърхности, но могат да бъдат прекалено чувствителни.</w:t>
        <w:br w:type="textWrapping"/>
      </w:r>
    </w:p>
    <w:p>
      <w:pPr>
        <w:pStyle w:val="para4"/>
      </w:pPr>
      <w:r>
        <w:t>Polling rate и response time</w:t>
      </w:r>
    </w:p>
    <w:p>
      <w:r>
        <w:t>Polling rate показва колко често мишката изпраща информация към компютъра (в Hz). Например, 1000 Hz означава, че мишката изпраща информация 1000 пъти в секунда. По-високият polling rate намалява закъснението и увеличава точността.</w:t>
        <w:br w:type="textWrapping"/>
        <w:br w:type="textWrapping"/>
        <w:t>Response time е времето, за което командата от мишката се регистрира на екрана. При модерните геймърски мишки този параметър е около 1 ms, което е значително по-бързо от обикновените офисни устройства.</w:t>
      </w:r>
    </w:p>
    <w:p>
      <w:pPr>
        <w:pStyle w:val="para3"/>
      </w:pPr>
      <w:r>
        <w:t>Ергономични решения</w:t>
      </w:r>
    </w:p>
    <w:p>
      <w:r>
        <w:t>Ергономичността е ключова при избор на клавиатура и мишка. Някои клавиатури са разделени на две части, други имат извит дизайн. При мишките съществуват вертикални модели или по-големи корпуси за по-удобен захват. Въпреки това, удобството е строго индивидуално и зависи от навиците и анатомията на потребителя.</w:t>
      </w:r>
    </w:p>
    <w:p>
      <w:pPr>
        <w:pStyle w:val="para3"/>
      </w:pPr>
      <w:r>
        <w:t>Цени и съотношение цена/качество</w:t>
      </w:r>
    </w:p>
    <w:p>
      <w:r>
        <w:t>На българския пазар механични клавиатури могат да се намерят на цени от около 100 лв за бюджетни модели, докато по-качествените достигат до 250–300 лв. Мембранни клавиатури се предлагат между 20 и 60 лв, но издръжливостта им е значително по-ниска.</w:t>
        <w:br w:type="textWrapping"/>
        <w:br w:type="textWrapping"/>
        <w:t>Офисни мишки могат да се намерят за 15–30 лв, но обикновено имат ограничен живот. Геймърските мишки започват от около 40–50 лв и достигат 150–200 лв за премиум модели. Дори бюджетните предложения често предлагат по-висока издръжливост и удобство от най-евтините офисни варианти.</w:t>
      </w:r>
    </w:p>
    <w:p>
      <w:pPr>
        <w:pStyle w:val="para3"/>
      </w:pPr>
      <w:r>
        <w:t>Заключение</w:t>
      </w:r>
    </w:p>
    <w:p>
      <w:r>
        <w:t>Изборът на клавиатура и мишка не трябва да се базира единствено на най-ниската цена. Механичните клавиатури и геймърските мишки предлагат значително по-добро съотношение между цена и качество, издръжливост и удобство. В много случаи е по-разумно да се инвестира 20–30 лв повече в по-качествено устройство, което ще издържи години, вместо да се купува евтина алтернатива, която бързо ще се износи. Евтиното често излиза скъпо.</w:t>
      </w:r>
    </w:p>
    <w:p>
      <w:pPr>
        <w:pStyle w:val="para3"/>
      </w:pPr>
      <w:r>
        <w:t>Използвани източници</w:t>
      </w:r>
    </w:p>
    <w:p>
      <w:r>
        <w:t>- Rtings.com – Mechanical vs Membrane Keyboards</w:t>
        <w:br w:type="textWrapping"/>
        <w:t>- TechRadar – Best Gaming Mice Explained</w:t>
        <w:br w:type="textWrapping"/>
        <w:t>- Switch and Click – Mechanical Switch Guide</w:t>
        <w:br w:type="textWrapping"/>
        <w:t>- Keychron Blog – ABS vs PBT Keycaps</w:t>
        <w:br w:type="textWrapping"/>
        <w:t>- HowToGeek – What Is Polling Rate?</w:t>
        <w:br w:type="textWrapping"/>
      </w:r>
    </w:p>
    <w:p>
      <w:pPr>
        <w:pStyle w:val="para3"/>
      </w:pPr>
      <w:r>
        <w:br w:type="page"/>
      </w:r>
      <w:r>
        <w:t>Използвани източници</w:t>
      </w:r>
    </w:p>
    <w:p>
      <w:r>
        <w:t>Rtings.com – Mechanical vs Membrane Keyboards</w:t>
      </w:r>
    </w:p>
    <w:p>
      <w:r>
        <w:t>Keychron.com – Mechanical Switch Guide (Cherry MX, Gateron, Outemu)</w:t>
      </w:r>
    </w:p>
    <w:p>
      <w:r>
        <w:t>Corsair.com – Guide to Keyboard Switches</w:t>
      </w:r>
    </w:p>
    <w:p>
      <w:r>
        <w:t>Logitech.com – Understanding DPI and Polling Rate in Gaming Mice</w:t>
      </w:r>
    </w:p>
    <w:p>
      <w:r>
        <w:t>Razer.com – Optical vs Laser Sensors Explained</w:t>
      </w:r>
    </w:p>
    <w:p>
      <w:r>
        <w:t>Switch and Click – ABS vs PBT Keycaps: Differences and Durability</w:t>
      </w:r>
    </w:p>
    <w:p>
      <w:r>
        <w:t>TechRadar – Best Budget Gaming Mice and Keyboards (General Overview)</w:t>
      </w:r>
    </w:p>
    <w:p>
      <w:pPr>
        <w:pStyle w:val="para3"/>
      </w:pPr>
      <w:r>
        <w:t>Въведение</w:t>
      </w:r>
    </w:p>
    <w:p>
      <w:r>
        <w:t>Изборът на периферни устройства – клавиатура и мишка – е ключов за комфорта, ефективността и дълготрайността при ежедневна работа с компютър. Програмисти и геймъри прекарват часове наред пред екрана, което прави качествената периферия не просто удобство, а необходимост. В този реферат ще разгледаме основните технически характеристики на клавиатурите и мишките, ще сравним различните технологии и ще аргументираме защо инвестицията в по-качествени устройства е разумен избор.</w:t>
      </w:r>
    </w:p>
    <w:p>
      <w:pPr>
        <w:pStyle w:val="para3"/>
      </w:pPr>
      <w:r>
        <w:t>1. Клавиатури – механични срещу мембранни</w:t>
      </w:r>
    </w:p>
    <w:p>
      <w:pPr>
        <w:pStyle w:val="para4"/>
      </w:pPr>
      <w:r>
        <w:t>1.1. Мембранни клавиатури</w:t>
      </w:r>
    </w:p>
    <w:p>
      <w:r>
        <w:t>Мембранните клавиатури са най-разпространени и често срещани в офис среда. Те използват гумена мембрана, която при натиск контактува с платката.</w:t>
        <w:br w:type="textWrapping"/>
        <w:t>Предимства:</w:t>
        <w:br w:type="textWrapping"/>
        <w:t>- Ниска цена – масово между 20 и 50 лв.</w:t>
        <w:br w:type="textWrapping"/>
        <w:t>- Тиха работа.</w:t>
        <w:br w:type="textWrapping"/>
        <w:t>- Леки и компактни.</w:t>
        <w:br w:type="textWrapping"/>
        <w:br w:type="textWrapping"/>
        <w:t>Недостатъци:</w:t>
        <w:br w:type="textWrapping"/>
        <w:t>- По-малка издръжливост (около 5 милиона натискания на клавиш).</w:t>
        <w:br w:type="textWrapping"/>
        <w:t>- По-малко тактилна обратна връзка.</w:t>
        <w:br w:type="textWrapping"/>
        <w:t>- По-бавна реакция при многократни натискания – недостатък за гейминг.</w:t>
      </w:r>
    </w:p>
    <w:p>
      <w:pPr>
        <w:pStyle w:val="para4"/>
      </w:pPr>
      <w:r>
        <w:t>1.2. Механични клавиатури</w:t>
      </w:r>
    </w:p>
    <w:p>
      <w:r>
        <w:t>Механичните клавиатури използват отделни switch-ове за всеки клавиш. Те осигуряват по-голяма точност, издръжливост и усещане.</w:t>
        <w:br w:type="textWrapping"/>
        <w:t>Предимства:</w:t>
        <w:br w:type="textWrapping"/>
        <w:t>- Дълъг живот (50+ милиона натискания).</w:t>
        <w:br w:type="textWrapping"/>
        <w:t>- Тактилна и звукова обратна връзка.</w:t>
        <w:br w:type="textWrapping"/>
        <w:t>- По-бърза реакция и по-голяма точност.</w:t>
        <w:br w:type="textWrapping"/>
        <w:t>- Лесна поддръжка и често сменяеми keycaps.</w:t>
        <w:br w:type="textWrapping"/>
        <w:br w:type="textWrapping"/>
        <w:t>Недостатъци:</w:t>
        <w:br w:type="textWrapping"/>
        <w:t>- По-висока цена (от 100 лв нагоре).</w:t>
        <w:br w:type="textWrapping"/>
        <w:t>- По-голямо тегло.</w:t>
        <w:br w:type="textWrapping"/>
        <w:t>- По-шумни при някои суичове.</w:t>
      </w:r>
    </w:p>
    <w:p>
      <w:pPr>
        <w:pStyle w:val="para3"/>
      </w:pPr>
      <w:r>
        <w:t>2. Видове суичове при механичните клавиатури</w:t>
      </w:r>
    </w:p>
    <w:tbl>
      <w:tblPr>
        <w:tblStyle w:val="TableNormal"/>
        <w:name w:val="Table1"/>
        <w:tabOrder w:val="0"/>
        <w:jc w:val="left"/>
        <w:tblInd w:w="0" w:type="dxa"/>
        <w:tblW w:w="864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>
          <w:tblHeader w:val="0"/>
          <w:cantSplit w:val="0"/>
          <w:trHeight w:val="0" w:hRule="auto"/>
        </w:trPr>
        <w:tc>
          <w:tcPr>
            <w:tcW w:w="2880" w:type="dxa"/>
            <w:tmTcPr id="1756824130" protected="0"/>
          </w:tcPr>
          <w:p>
            <w:pPr/>
            <w:r>
              <w:t>Вид суич</w:t>
            </w:r>
          </w:p>
        </w:tc>
        <w:tc>
          <w:tcPr>
            <w:tcW w:w="2880" w:type="dxa"/>
            <w:tmTcPr id="1756824130" protected="0"/>
          </w:tcPr>
          <w:p>
            <w:pPr/>
            <w:r>
              <w:t>Характеристика</w:t>
            </w:r>
          </w:p>
        </w:tc>
        <w:tc>
          <w:tcPr>
            <w:tcW w:w="2880" w:type="dxa"/>
            <w:tmTcPr id="1756824130" protected="0"/>
          </w:tcPr>
          <w:p>
            <w:pPr/>
            <w:r>
              <w:t>Подходящ за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80" w:type="dxa"/>
            <w:tmTcPr id="1756824130" protected="0"/>
          </w:tcPr>
          <w:p>
            <w:pPr/>
            <w:r>
              <w:t>Linear (Cherry MX Red)</w:t>
            </w:r>
          </w:p>
        </w:tc>
        <w:tc>
          <w:tcPr>
            <w:tcW w:w="2880" w:type="dxa"/>
            <w:tmTcPr id="1756824130" protected="0"/>
          </w:tcPr>
          <w:p>
            <w:pPr/>
            <w:r>
              <w:t>Плавно движение без тактилна точка, по-тих</w:t>
            </w:r>
          </w:p>
        </w:tc>
        <w:tc>
          <w:tcPr>
            <w:tcW w:w="2880" w:type="dxa"/>
            <w:tmTcPr id="1756824130" protected="0"/>
          </w:tcPr>
          <w:p>
            <w:pPr/>
            <w:r>
              <w:t>Гейминг (бързи реакции)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80" w:type="dxa"/>
            <w:tmTcPr id="1756824130" protected="0"/>
          </w:tcPr>
          <w:p>
            <w:pPr/>
            <w:r>
              <w:t>Tactile (Cherry MX Brown)</w:t>
            </w:r>
          </w:p>
        </w:tc>
        <w:tc>
          <w:tcPr>
            <w:tcW w:w="2880" w:type="dxa"/>
            <w:tmTcPr id="1756824130" protected="0"/>
          </w:tcPr>
          <w:p>
            <w:pPr/>
            <w:r>
              <w:t>Тактилна точка в средата на хода, без силен звук</w:t>
            </w:r>
          </w:p>
        </w:tc>
        <w:tc>
          <w:tcPr>
            <w:tcW w:w="2880" w:type="dxa"/>
            <w:tmTcPr id="1756824130" protected="0"/>
          </w:tcPr>
          <w:p>
            <w:pPr/>
            <w:r>
              <w:t>Универсална употреба (кодене + игри)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80" w:type="dxa"/>
            <w:tmTcPr id="1756824130" protected="0"/>
          </w:tcPr>
          <w:p>
            <w:pPr/>
            <w:r>
              <w:t>Clicky (Cherry MX Blue)</w:t>
            </w:r>
          </w:p>
        </w:tc>
        <w:tc>
          <w:tcPr>
            <w:tcW w:w="2880" w:type="dxa"/>
            <w:tmTcPr id="1756824130" protected="0"/>
          </w:tcPr>
          <w:p>
            <w:pPr/>
            <w:r>
              <w:t>Тактилна точка + ясно щракване със звук</w:t>
            </w:r>
          </w:p>
        </w:tc>
        <w:tc>
          <w:tcPr>
            <w:tcW w:w="2880" w:type="dxa"/>
            <w:tmTcPr id="1756824130" protected="0"/>
          </w:tcPr>
          <w:p>
            <w:pPr/>
            <w:r>
              <w:t>Писане, програмиране, но шумни за офис</w:t>
            </w:r>
          </w:p>
        </w:tc>
      </w:tr>
    </w:tbl>
    <w:p>
      <w:pPr>
        <w:pStyle w:val="para3"/>
      </w:pPr>
      <w:r>
        <w:t>3. Мишки – офисни срещу геймърски</w:t>
      </w:r>
    </w:p>
    <w:p>
      <w:pPr>
        <w:pStyle w:val="para4"/>
      </w:pPr>
      <w:r>
        <w:t>3.1. Офисни мишки</w:t>
      </w:r>
    </w:p>
    <w:p>
      <w:r>
        <w:t>Най-често имат базови характеристики:</w:t>
        <w:br w:type="textWrapping"/>
        <w:t>- DPI между 400 и 800.</w:t>
        <w:br w:type="textWrapping"/>
        <w:t>- Минимален брой бутони (2 + скрол).</w:t>
        <w:br w:type="textWrapping"/>
        <w:t>- Лека и евтина конструкция (10–30 лв).</w:t>
        <w:br w:type="textWrapping"/>
        <w:t>- Подходящи за кратка употреба, но бързо се износват.</w:t>
      </w:r>
    </w:p>
    <w:p>
      <w:pPr>
        <w:pStyle w:val="para4"/>
      </w:pPr>
      <w:r>
        <w:t>3.2. Геймърски мишки</w:t>
      </w:r>
    </w:p>
    <w:p>
      <w:r>
        <w:t>Геймърските мишки са създадени за висока прецизност и издръжливост, което ги прави подходящи и за професионална работа:</w:t>
        <w:br w:type="textWrapping"/>
        <w:t>- Регулируем DPI (от 400 до 16 000+).</w:t>
        <w:br w:type="textWrapping"/>
        <w:t>- Различни сензори – оптични или лазерни.</w:t>
        <w:br w:type="textWrapping"/>
        <w:t>- Допълнителни бутони (странични – полезни за навигация в браузър или програми).</w:t>
        <w:br w:type="textWrapping"/>
        <w:t>- По-ниско тегло и ергономични форми.</w:t>
        <w:br w:type="textWrapping"/>
        <w:t>- Издръжливи бутони (20–50 милиона клика).</w:t>
        <w:br w:type="textWrapping"/>
        <w:t>- Цени: от 40–50 лв (бюджетни) до 150–200 лв (премиум).</w:t>
        <w:br w:type="textWrapping"/>
        <w:br w:type="textWrapping"/>
        <w:t>Важно е да се подчертае, че не всички геймърски мишки имат RGB подсветка – съществуват модели с изчистен дизайн, които са напълно подходящи и за офис.</w:t>
      </w:r>
    </w:p>
    <w:p>
      <w:pPr>
        <w:pStyle w:val="para3"/>
      </w:pPr>
      <w:r>
        <w:t>4. Сензори при мишките</w:t>
      </w:r>
    </w:p>
    <w:tbl>
      <w:tblPr>
        <w:tblStyle w:val="TableNormal"/>
        <w:name w:val="Table2"/>
        <w:tabOrder w:val="0"/>
        <w:jc w:val="left"/>
        <w:tblInd w:w="0" w:type="dxa"/>
        <w:tblW w:w="864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>
          <w:tblHeader w:val="0"/>
          <w:cantSplit w:val="0"/>
          <w:trHeight w:val="0" w:hRule="auto"/>
        </w:trPr>
        <w:tc>
          <w:tcPr>
            <w:tcW w:w="2880" w:type="dxa"/>
            <w:tmTcPr id="1756824130" protected="0"/>
          </w:tcPr>
          <w:p>
            <w:pPr/>
            <w:r>
              <w:t>Вид сензор</w:t>
            </w:r>
          </w:p>
        </w:tc>
        <w:tc>
          <w:tcPr>
            <w:tcW w:w="2880" w:type="dxa"/>
            <w:tmTcPr id="1756824130" protected="0"/>
          </w:tcPr>
          <w:p>
            <w:pPr/>
            <w:r>
              <w:t>Характеристика</w:t>
            </w:r>
          </w:p>
        </w:tc>
        <w:tc>
          <w:tcPr>
            <w:tcW w:w="2880" w:type="dxa"/>
            <w:tmTcPr id="1756824130" protected="0"/>
          </w:tcPr>
          <w:p>
            <w:pPr/>
            <w:r>
              <w:t>Подходящ за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80" w:type="dxa"/>
            <w:tmTcPr id="1756824130" protected="0"/>
          </w:tcPr>
          <w:p>
            <w:pPr/>
            <w:r>
              <w:t>Оптичен</w:t>
            </w:r>
          </w:p>
        </w:tc>
        <w:tc>
          <w:tcPr>
            <w:tcW w:w="2880" w:type="dxa"/>
            <w:tmTcPr id="1756824130" protected="0"/>
          </w:tcPr>
          <w:p>
            <w:pPr/>
            <w:r>
              <w:t>Работи с LED светлина, по-прецизен върху подложка, по-достъпен</w:t>
            </w:r>
          </w:p>
        </w:tc>
        <w:tc>
          <w:tcPr>
            <w:tcW w:w="2880" w:type="dxa"/>
            <w:tmTcPr id="1756824130" protected="0"/>
          </w:tcPr>
          <w:p>
            <w:pPr/>
            <w:r>
              <w:t>Гейминг, офис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880" w:type="dxa"/>
            <w:tmTcPr id="1756824130" protected="0"/>
          </w:tcPr>
          <w:p>
            <w:pPr/>
            <w:r>
              <w:t>Лазерен</w:t>
            </w:r>
          </w:p>
        </w:tc>
        <w:tc>
          <w:tcPr>
            <w:tcW w:w="2880" w:type="dxa"/>
            <w:tmTcPr id="1756824130" protected="0"/>
          </w:tcPr>
          <w:p>
            <w:pPr/>
            <w:r>
              <w:t>Използва лазер, работи върху повече повърхности, но може да е по-чувствителен към микропрах</w:t>
            </w:r>
          </w:p>
        </w:tc>
        <w:tc>
          <w:tcPr>
            <w:tcW w:w="2880" w:type="dxa"/>
            <w:tmTcPr id="1756824130" protected="0"/>
          </w:tcPr>
          <w:p>
            <w:pPr/>
            <w:r>
              <w:t>Професионални среди, мобилност</w:t>
            </w:r>
          </w:p>
        </w:tc>
      </w:tr>
    </w:tbl>
    <w:p>
      <w:pPr>
        <w:pStyle w:val="para3"/>
      </w:pPr>
      <w:r>
        <w:t>5. Ергономични решения</w:t>
      </w:r>
    </w:p>
    <w:p>
      <w:r>
        <w:t>Ергономията е ключов фактор, защото дългата работа с неудобни устройства може да доведе до болки в китките, ръцете и дори гръбначния стълб.</w:t>
        <w:br w:type="textWrapping"/>
        <w:br w:type="textWrapping"/>
        <w:t>- Клавиатури: наклонени модели, wrist rest подложки, разделени клавиатури.</w:t>
        <w:br w:type="textWrapping"/>
        <w:t>- Мишки: вертикални мишки, модели с намалено тегло, гумирано покритие.</w:t>
        <w:br w:type="textWrapping"/>
        <w:br w:type="textWrapping"/>
        <w:t>Важно е да се отбележи, че удобството е строго индивидуално. Това, което е ергономично за един човек, може да бъде неудобно за друг. Затова изборът трябва да бъде направен след тест или внимателно проучване.</w:t>
      </w:r>
    </w:p>
    <w:p>
      <w:pPr>
        <w:pStyle w:val="para3"/>
      </w:pPr>
      <w:r>
        <w:t>6. Ценови анализ</w:t>
      </w:r>
    </w:p>
    <w:tbl>
      <w:tblPr>
        <w:tblStyle w:val="TableNormal"/>
        <w:name w:val="Table3"/>
        <w:tabOrder w:val="0"/>
        <w:jc w:val="left"/>
        <w:tblInd w:w="0" w:type="dxa"/>
        <w:tblW w:w="864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>
          <w:tblHeader w:val="0"/>
          <w:cantSplit w:val="0"/>
          <w:trHeight w:val="0" w:hRule="auto"/>
        </w:trPr>
        <w:tc>
          <w:tcPr>
            <w:tcW w:w="2160" w:type="dxa"/>
            <w:tmTcPr id="1756824130" protected="0"/>
          </w:tcPr>
          <w:p>
            <w:pPr/>
            <w:r>
              <w:t>Тип устройство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>Бюджетни модели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>Среден клас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>Премиум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160" w:type="dxa"/>
            <w:tmTcPr id="1756824130" protected="0"/>
          </w:tcPr>
          <w:p>
            <w:pPr/>
            <w:r>
              <w:t>Мембранна клавиатура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>20–40 лв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 xml:space="preserve"> 60-70 лв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>100+ лв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160" w:type="dxa"/>
            <w:tmTcPr id="1756824130" protected="0"/>
          </w:tcPr>
          <w:p>
            <w:pPr/>
            <w:r>
              <w:t>Механична клавиатура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>100–150 лв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>150–250 лв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>250+ лв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160" w:type="dxa"/>
            <w:tmTcPr id="1756824130" protected="0"/>
          </w:tcPr>
          <w:p>
            <w:pPr/>
            <w:r>
              <w:t>Офис мишка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>10–30 лв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>50-60 лв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 xml:space="preserve"> 150+ лв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160" w:type="dxa"/>
            <w:tmTcPr id="1756824130" protected="0"/>
          </w:tcPr>
          <w:p>
            <w:pPr/>
            <w:r>
              <w:t>Геймърска мишка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>40–70 лв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>70–120 лв</w:t>
            </w:r>
          </w:p>
        </w:tc>
        <w:tc>
          <w:tcPr>
            <w:tcW w:w="2160" w:type="dxa"/>
            <w:tmTcPr id="1756824130" protected="0"/>
          </w:tcPr>
          <w:p>
            <w:pPr/>
            <w:r>
              <w:t>120+ лв</w:t>
            </w:r>
          </w:p>
        </w:tc>
      </w:tr>
    </w:tbl>
    <w:p>
      <w:pPr>
        <w:pStyle w:val="para3"/>
      </w:pPr>
      <w:r>
        <w:rPr>
          <w:noProof/>
        </w:rPr>
        <w:drawing>
          <wp:anchor distT="114300" distB="114300" distL="114300" distR="114300" simplePos="0" relativeHeight="251658241" behindDoc="0" locked="0" layoutInCell="0" hidden="0" allowOverlap="1">
            <wp:simplePos x="0" y="0"/>
            <wp:positionH relativeFrom="page">
              <wp:posOffset>1408430</wp:posOffset>
            </wp:positionH>
            <wp:positionV relativeFrom="page">
              <wp:posOffset>7042150</wp:posOffset>
            </wp:positionV>
            <wp:extent cx="4533900" cy="1830705"/>
            <wp:effectExtent l="0" t="0" r="0" b="0"/>
            <wp:wrapSquare wrapText="bothSides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:sm="sm" val="SMDATA_16_QgK3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GAAAAQIIAAAAAAAAAAAAAAAAAAAAAAACqCAAAAAAAAAAAAABSKwAA5BsAAEMLAAAGAAAAqggAAFIr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8307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t>7. Аргументация в полза на по-качествената периферия</w:t>
      </w:r>
    </w:p>
    <w:p>
      <w:r>
        <w:t>Ежедневната работа изисква надеждност. Евтините устройства имат кратък живот и често се повреждат бързо, което налага повторна покупка.</w:t>
        <w:br w:type="textWrapping"/>
        <w:t>Механичните клавиатури и геймърските мишки, дори бюджетни, са:</w:t>
        <w:br w:type="textWrapping"/>
        <w:t>- По-издръжливи.</w:t>
        <w:br w:type="textWrapping"/>
        <w:t>- По-удобни.</w:t>
        <w:br w:type="textWrapping"/>
        <w:t>- По-функционални (например страничните бутони).</w:t>
        <w:br w:type="textWrapping"/>
        <w:t>- Подходящи както за игри, така и за работа.</w:t>
        <w:br w:type="textWrapping"/>
        <w:br w:type="textWrapping"/>
        <w:t>Следователно, малката допълнителна инвестиция в по-качествено устройство е оправдана.</w:t>
      </w:r>
    </w:p>
    <w:p>
      <w:pPr>
        <w:rPr>
          <w:rFonts w:ascii="Calibri" w:hAnsi="Calibri" w:eastAsia="Calibri" w:cs="Calibri"/>
          <w:b/>
          <w:bCs/>
          <w:color w:val="365f91"/>
          <w:sz w:val="28"/>
          <w:szCs w:val="28"/>
        </w:rPr>
      </w:pPr>
      <w:r>
        <w:t>Изборът на клавиатура и мишка не трябва да се свежда само до най-ниска цена. Механичните клавиатури и геймърските мишки предлагат по-добра издръжливост, комфорт и функционалност, което ги прави подходящи както за геймъри, така и за програмисти. Дори когато няма подсветка или екстри, тези устройства остават надеждни и удобни за ежедневна употреба.</w:t>
        <w:br w:type="textWrapping"/>
        <w:br w:type="textWrapping"/>
        <w:t>По-добре е да се инвестира с 20–30 лв повече в механична клавиатура или геймърска мишка, отколкото да се купи евтино и неудобно устройство, което бързо ще се износи. Евтиното често излиза скъпо.</w:t>
        <w:br w:type="textWrapping"/>
        <w:br w:type="textWrapping"/>
      </w:r>
      <w:r>
        <w:rPr>
          <w:rFonts w:ascii="Calibri" w:hAnsi="Calibri" w:eastAsia="Calibri" w:cs="Calibri"/>
          <w:b/>
          <w:bCs/>
          <w:color w:val="365f91"/>
          <w:sz w:val="28"/>
          <w:szCs w:val="28"/>
        </w:rPr>
        <w:t>Използвани източници</w:t>
      </w:r>
      <w:r>
        <w:rPr>
          <w:rFonts w:ascii="Calibri" w:hAnsi="Calibri" w:eastAsia="Calibri" w:cs="Calibri"/>
          <w:b/>
          <w:bCs/>
          <w:color w:val="365f91"/>
          <w:sz w:val="28"/>
          <w:szCs w:val="28"/>
        </w:rPr>
      </w:r>
    </w:p>
    <w:p>
      <w:r>
        <w:rPr>
          <w:noProof/>
        </w:rPr>
        <w:drawing>
          <wp:anchor distT="114300" distB="114300" distL="114300" distR="114300" simplePos="0" relativeHeight="251658242" behindDoc="0" locked="0" layoutInCell="0" hidden="0" allowOverlap="1">
            <wp:simplePos x="0" y="0"/>
            <wp:positionH relativeFrom="page">
              <wp:posOffset>-227965</wp:posOffset>
            </wp:positionH>
            <wp:positionV relativeFrom="page">
              <wp:posOffset>864235</wp:posOffset>
            </wp:positionV>
            <wp:extent cx="8178165" cy="8175625"/>
            <wp:effectExtent l="0" t="0" r="0" b="0"/>
            <wp:wrapSquare wrapText="bothSides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>
                      <a:picLocks noChangeAspect="1"/>
                      <a:extLst>
                        <a:ext uri="sm">
                          <sm:smNativeData xmlns:sm="sm" val="SMDATA_16_QgK3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HAAAAQIIAAAAAAAAAAAAAAAAAAAAAAACZ/v//AAAAAAAAAABRBQAATzIAAEsyAAAHAAAAmf7//1EF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78165" cy="81756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8243" behindDoc="0" locked="0" layoutInCell="0" hidden="0" allowOverlap="1">
            <wp:simplePos x="0" y="0"/>
            <wp:positionH relativeFrom="page">
              <wp:posOffset>1135380</wp:posOffset>
            </wp:positionH>
            <wp:positionV relativeFrom="page">
              <wp:posOffset>959485</wp:posOffset>
            </wp:positionV>
            <wp:extent cx="5667375" cy="5667375"/>
            <wp:effectExtent l="0" t="0" r="0" b="0"/>
            <wp:wrapSquare wrapText="bothSides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/>
                    <pic:cNvPicPr>
                      <a:picLocks noChangeAspect="1"/>
                      <a:extLst>
                        <a:ext uri="sm">
                          <sm:smNativeData xmlns:sm="sm" val="SMDATA_16_QgK3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IAAAAQIIAAAAAAAAAAAAAAAAAAAAAAAD8BgAAAAAAAAAAAADnBQAA3SIAAN0iAAAIAAAA/AYAAOcF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667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8244" behindDoc="0" locked="0" layoutInCell="0" hidden="0" allowOverlap="1">
            <wp:simplePos x="0" y="0"/>
            <wp:positionH relativeFrom="page">
              <wp:posOffset>1878330</wp:posOffset>
            </wp:positionH>
            <wp:positionV relativeFrom="page">
              <wp:posOffset>1005205</wp:posOffset>
            </wp:positionV>
            <wp:extent cx="3878580" cy="8229600"/>
            <wp:effectExtent l="0" t="0" r="0" b="0"/>
            <wp:wrapSquare wrapText="bothSides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4"/>
                    <pic:cNvPicPr>
                      <a:picLocks noChangeAspect="1"/>
                      <a:extLst>
                        <a:ext uri="sm">
                          <sm:smNativeData xmlns:sm="sm" val="SMDATA_16_QgK3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AAAAQIIAAAAAAAAAAAAAAAAAAAAAAACOCwAAAAAAAAAAAAAvBgAA3BcAAKAyAAAJAAAAjgsAAC8G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82296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t>- Rtings.com – Mechanical vs Membrane Keyboards</w:t>
        <w:br w:type="textWrapping"/>
        <w:t>- TechRadar – Best Gaming Mice Explained</w:t>
        <w:br w:type="textWrapping"/>
        <w:t>- Switch and Click – Mechanical Switch Guide</w:t>
        <w:br w:type="textWrapping"/>
        <w:t>- Keychron Blog – ABS vs PBT Keycaps</w:t>
        <w:br w:type="textWrapping"/>
        <w:t>- HowToGeek – What Is Polling Rate?</w:t>
        <w:br w:type="textWrapping"/>
        <w:br w:type="textWrapping"/>
      </w:r>
      <w:r>
        <w:rPr>
          <w:rFonts w:ascii="Calibri" w:hAnsi="Calibri" w:eastAsia="Calibri" w:cs="Calibri"/>
          <w:b/>
          <w:bCs/>
          <w:color w:val="365f91"/>
          <w:sz w:val="28"/>
          <w:szCs w:val="28"/>
        </w:rPr>
        <w:t>Снимки</w:t>
      </w:r>
      <w: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800" w:top="1440" w:right="180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default"/>
  </w:font>
  <w:font w:name="Calibri">
    <w:panose1 w:val="020F0502020204030204"/>
    <w:charset w:val="00"/>
    <w:family w:val="auto"/>
    <w:pitch w:val="default"/>
  </w:font>
  <w:font w:name="Courier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Numbered list 1"/>
    <w:lvl w:ilvl="0">
      <w:start w:val="1"/>
      <w:numFmt w:val="decimal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Numbered list 2"/>
    <w:lvl w:ilvl="0">
      <w:start w:val="1"/>
      <w:numFmt w:val="decimal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Numbered list 3"/>
    <w:lvl w:ilvl="0">
      <w:start w:val="1"/>
      <w:numFmt w:val="decimal"/>
      <w:pStyle w:val="para27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Numbered list 4"/>
    <w:lvl w:ilvl="0">
      <w:start w:val="1"/>
      <w:numFmt w:val="decimal"/>
      <w:pStyle w:val="para26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Numbered list 5"/>
    <w:lvl w:ilvl="0">
      <w:numFmt w:val="bullet"/>
      <w:suff w:val="tab"/>
      <w:lvlText w:val=""/>
      <w:lvlJc w:val="left"/>
      <w:pPr>
        <w:ind w:left="1080" w:hanging="0"/>
      </w:pPr>
      <w:rPr>
        <w:rFonts w:ascii="Symbol" w:hAnsi="Symbol"/>
      </w:rPr>
    </w:lvl>
  </w:abstractNum>
  <w:abstractNum w:abstractNumId="6">
    <w:multiLevelType w:val="singleLevel"/>
    <w:name w:val="Numbered list 6"/>
    <w:lvl w:ilvl="0">
      <w:numFmt w:val="bullet"/>
      <w:pStyle w:val="para24"/>
      <w:suff w:val="tab"/>
      <w:lvlText w:val=""/>
      <w:lvlJc w:val="left"/>
      <w:pPr>
        <w:ind w:left="720" w:hanging="0"/>
      </w:pPr>
      <w:rPr>
        <w:rFonts w:ascii="Symbol" w:hAnsi="Symbol"/>
      </w:rPr>
    </w:lvl>
  </w:abstractNum>
  <w:abstractNum w:abstractNumId="7">
    <w:multiLevelType w:val="singleLevel"/>
    <w:name w:val="Numbered list 7"/>
    <w:lvl w:ilvl="0">
      <w:numFmt w:val="bullet"/>
      <w:pStyle w:val="para23"/>
      <w:suff w:val="tab"/>
      <w:lvlText w:val=""/>
      <w:lvlJc w:val="left"/>
      <w:pPr>
        <w:ind w:left="360" w:hanging="0"/>
      </w:pPr>
      <w:rPr>
        <w:rFonts w:ascii="Symbol" w:hAnsi="Symbol"/>
      </w:rPr>
    </w:lvl>
  </w:abstractNum>
  <w:abstractNum w:abstractNumId="8">
    <w:multiLevelType w:val="singleLevel"/>
    <w:name w:val="Numbered list 8"/>
    <w:lvl w:ilvl="0">
      <w:start w:val="1"/>
      <w:numFmt w:val="decimal"/>
      <w:pStyle w:val="para25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Numbered list 9"/>
    <w:lvl w:ilvl="0">
      <w:numFmt w:val="bullet"/>
      <w:pStyle w:val="para22"/>
      <w:suff w:val="tab"/>
      <w:lvlText w:val=""/>
      <w:lvlJc w:val="left"/>
      <w:pPr>
        <w:ind w:left="0" w:hanging="0"/>
      </w:pPr>
      <w:rPr>
        <w:rFonts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0"/>
    <w:tmLastPosSelect w:val="4"/>
    <w:tmLastPosFrameIdx w:val="-1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56824130" w:val="1224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3</cp:revision>
  <dcterms:created xsi:type="dcterms:W3CDTF">2013-12-23T23:15:00Z</dcterms:created>
  <dcterms:modified xsi:type="dcterms:W3CDTF">2025-09-02T14:42:10Z</dcterms:modified>
</cp:coreProperties>
</file>