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UniPath MAX</w:t>
      </w:r>
    </w:p>
    <w:p>
      <w:pPr>
        <w:spacing w:after="260"/>
      </w:pPr>
      <w:r>
        <w:rPr>
          <w:color w:val="5B6570"/>
          <w:sz w:val="26"/>
        </w:rPr>
        <w:t>Продуктовая концепция и тезисы для оценки</w:t>
      </w:r>
    </w:p>
    <w:p>
      <w:r>
        <w:rPr>
          <w:b/>
        </w:rPr>
        <w:t>Рабочий документ команды · 24 сентября 2026</w:t>
      </w:r>
    </w:p>
    <w:p>
      <w:r>
        <w:rPr>
          <w:b/>
        </w:rPr>
        <w:t>Фокус:</w:t>
      </w:r>
      <w:r>
        <w:t xml:space="preserve"> студенты на переходе от обучения к практике и первой работе.</w:t>
      </w:r>
    </w:p>
    <w:p>
      <w:r>
        <w:rPr>
          <w:b/>
        </w:rPr>
        <w:t>Ключевой вывод.</w:t>
      </w:r>
      <w:r>
        <w:t xml:space="preserve"> В MVP есть связка «профиль → объяснимый подбор возможностей → подписка → уведомление». Продуктовая гипотеза: она помогает студенту выбрать подходящую практику/стажировку и перейти к следующему действию. Кодовый сценарий и локальный mock подтверждены; интервью, площадка, реальная MAX-доставка и пользовательский эффект — нет. Отчёт не выдаёт планы за результаты.</w:t>
      </w:r>
    </w:p>
    <w:p>
      <w:r>
        <w:t>Это продуктовый пакет для команды и ответственного за презентацию, не слайды и не гарантия балла.</w:t>
      </w:r>
    </w:p>
    <w:p>
      <w:pPr>
        <w:pStyle w:val="Heading1"/>
      </w:pPr>
      <w:r>
        <w:t>1. Критерии и продуктовая позиция</w:t>
      </w:r>
    </w:p>
    <w:p>
      <w:r>
        <w:t>По официальным правилам онлайн-этап: продуктовая оценка — 40% результата, техническая — 60%. Внутри продуктовой оценки: масштабирование — 35%, пользовательская ценность — 25%, UX/UI — 20%, обоснованность/целостность — 15%, презентация — 5%. В финале среди критериев защиты: ценность/соответствие задаче — 25%, масштабирование — 25%, MVP/UX — 20%, сценарий запуска — 15%, ответы — 10%, владение команды — 5%. Полное соответствие не гарантирует максимум; техпроверка отдельна.</w:t>
      </w:r>
    </w:p>
    <w:p>
      <w:r>
        <w:t>Правила предусматривают возможный бонус MAX +0,15 на онлайн-этапе; в финал он не переносится, а условия устанавливает задание/материалы хакатона. Не заявлять бонус до выполнения и проверки его условий.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5DDE5"/>
          <w:left w:val="single" w:sz="5" w:color="D5DDE5"/>
          <w:bottom w:val="single" w:sz="5" w:color="D5DDE5"/>
          <w:right w:val="single" w:sz="5" w:color="D5DDE5"/>
          <w:insideH w:val="single" w:sz="5" w:color="D5DDE5"/>
          <w:insideV w:val="single" w:sz="5" w:color="D5DDE5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87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Критерий онлайн-этапа</w:t>
            </w:r>
          </w:p>
        </w:tc>
        <w:tc>
          <w:tcPr>
            <w:tcW w:type="dxa" w:w="1008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6998"/>
            <w:shd w:fill="17365D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b/>
                <w:color w:val="FFFFFF"/>
                <w:sz w:val="17"/>
              </w:rPr>
            </w:r>
            <w:r>
              <w:rPr>
                <w:rFonts w:ascii="Aptos" w:hAnsi="Aptos" w:eastAsia="Aptos"/>
                <w:b/>
                <w:color w:val="FFFFFF"/>
                <w:sz w:val="17"/>
              </w:rPr>
              <w:t>Доказательство по UniPath MAX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Масштабирование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35%</w:t>
            </w:r>
          </w:p>
        </w:tc>
        <w:tc>
          <w:tcPr>
            <w:tcW w:type="dxa" w:w="69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Путь от одной программы к следующему вузу; переиспользуемое ядро, адаптируемые данные/процессы, владельцы и ограничения.</w:t>
            </w:r>
          </w:p>
        </w:tc>
      </w:tr>
      <w:tr>
        <w:trPr>
          <w:cantSplit/>
        </w:trPr>
        <w:tc>
          <w:tcPr>
            <w:tcW w:type="dxa" w:w="1987"/>
            <w:shd w:fill="F4F7FA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Пользовательская ценность</w:t>
            </w:r>
          </w:p>
        </w:tc>
        <w:tc>
          <w:tcPr>
            <w:tcW w:type="dxa" w:w="1008"/>
            <w:shd w:fill="F4F7FA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25%</w:t>
            </w:r>
          </w:p>
        </w:tc>
        <w:tc>
          <w:tcPr>
            <w:tcW w:type="dxa" w:w="6998"/>
            <w:shd w:fill="F4F7FA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Один сегмент и задача; конкретный результат; сравнение с текущим способом; факты отдельно от гипотез.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UX/UI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20%</w:t>
            </w:r>
          </w:p>
        </w:tc>
        <w:tc>
          <w:tcPr>
            <w:tcW w:type="dxa" w:w="69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Путь от профиля к возможности и действию; ясные состояния загрузки/ошибки/успеха, без тупиков.</w:t>
            </w:r>
          </w:p>
        </w:tc>
      </w:tr>
      <w:tr>
        <w:trPr>
          <w:cantSplit/>
        </w:trPr>
        <w:tc>
          <w:tcPr>
            <w:tcW w:type="dxa" w:w="1987"/>
            <w:shd w:fill="F4F7FA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Обоснованность</w:t>
            </w:r>
          </w:p>
        </w:tc>
        <w:tc>
          <w:tcPr>
            <w:tcW w:type="dxa" w:w="1008"/>
            <w:shd w:fill="F4F7FA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15%</w:t>
            </w:r>
          </w:p>
        </w:tc>
        <w:tc>
          <w:tcPr>
            <w:tcW w:type="dxa" w:w="6998"/>
            <w:shd w:fill="F4F7FA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Связь «проблема → механика → ожидаемое действие» и аргументированные ограничения MVP.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Презентация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5%</w:t>
            </w:r>
          </w:p>
        </w:tc>
        <w:tc>
          <w:tcPr>
            <w:tcW w:type="dxa" w:w="699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ptos" w:hAnsi="Aptos" w:eastAsia="Aptos"/>
                <w:sz w:val="17"/>
              </w:rPr>
            </w:r>
            <w:r>
              <w:rPr>
                <w:rFonts w:ascii="Aptos" w:hAnsi="Aptos" w:eastAsia="Aptos"/>
                <w:sz w:val="17"/>
              </w:rPr>
              <w:t>Один тезис и наглядное доказательство без лишних или неподтверждённых цифр.</w:t>
            </w:r>
          </w:p>
        </w:tc>
      </w:tr>
    </w:tbl>
    <w:p>
      <w:pPr>
        <w:spacing w:after="20"/>
      </w:pPr>
    </w:p>
    <w:p>
      <w:r>
        <w:t>Руководство трека рекомендует сначала определить проблему, одну точку воздействия и ожидаемый результат; затем ограничить MVP, различать официальные данные, расчёты и допущения, а для масштаба назвать ядро и адаптируемую часть («Образовательные решения», стр. 16–20).</w:t>
      </w:r>
    </w:p>
    <w:p>
      <w:pPr>
        <w:pStyle w:val="Heading1"/>
      </w:pPr>
      <w:r>
        <w:t>2. Продуктовая концепция</w:t>
      </w:r>
    </w:p>
    <w:p>
      <w:r>
        <w:rPr>
          <w:b/>
        </w:rPr>
        <w:t>Персона для проверки:</w:t>
      </w:r>
      <w:r>
        <w:t xml:space="preserve"> студент старшего курса или недавний выпускник, сейчас ищущий практику/стажировку как ближайший шаг к первой работе. Это выбранный сегмент, не итог интервью.</w:t>
      </w:r>
    </w:p>
    <w:p>
      <w:r>
        <w:rPr>
          <w:b/>
        </w:rPr>
        <w:t>JTBD:</w:t>
      </w:r>
      <w:r>
        <w:t xml:space="preserve"> «Когда мне нужно выбрать следующую практику или стажировку, помогите быстро найти подходящую моим навыкам и цели возможность, понять, почему она подходит и чего не хватает, и вернуться к ней вовремя».</w:t>
      </w:r>
    </w:p>
    <w:p>
      <w:r>
        <w:rPr>
          <w:b/>
        </w:rPr>
        <w:t>Проблема — гипотеза.</w:t>
      </w:r>
      <w:r>
        <w:t xml:space="preserve"> Предложения могут быть в каналах вуза, у работодателей, в чатах и личных контактах; студенту может приходиться самому сопоставлять требования и решать, что делать дальше. Текущий способ нужно восстановить по конкретным недавним примерам; его частота пока не измерена.</w:t>
      </w:r>
    </w:p>
    <w:p>
      <w:r>
        <w:rPr>
          <w:b/>
        </w:rPr>
        <w:t>Предполагаемое преимущество.</w:t>
      </w:r>
      <w:r>
        <w:t xml:space="preserve"> Профиль влияет на объяснимый подбор (совпадения и пробелы); сохранение/подписка удерживает следующий шаг; публикация релевантного предложения может вызвать уведомление и возврат к карточке. Проверяемый результат — открытие/сохранение подходящей возможности и переход к указанному вузом действию. Это гипотеза, не измеренный эффект.</w:t>
      </w:r>
    </w:p>
    <w:p>
      <w:r>
        <w:rPr>
          <w:b/>
        </w:rPr>
        <w:t>Один сценарий:</w:t>
      </w:r>
      <w:r>
        <w:t xml:space="preserve"> профиль → Career GPS и объяснимые возможности → открытие/сохранение → подписка → публикация подходящего предложения → уведомление → возврат к той же карточке → начало целевого действия.</w:t>
      </w:r>
    </w:p>
    <w:p>
      <w:r>
        <w:t>Руководство трека относит к сильным сценариям mini app сложные формы, сравнение объектов, каталоги и возврат к введённым данным; чат подходит для коротких последовательных вопросов (стр. 15). Поэтому профиль и каталог логично оставить в mini app, MAX использовать как вход и канал возврата. Наличие адаптера не доказывает реальную доставку.</w:t>
      </w:r>
    </w:p>
    <w:p>
      <w:pPr>
        <w:pStyle w:val="Heading1"/>
      </w:pPr>
      <w:r>
        <w:t>3. Проверенные факты и гипотезы</w:t>
      </w:r>
    </w:p>
    <w:p>
      <w:pPr>
        <w:pStyle w:val="Heading2"/>
      </w:pPr>
      <w:r>
        <w:t>Факты по коду и локальной аналитике</w:t>
      </w:r>
    </w:p>
    <w:p>
      <w:pPr>
        <w:pStyle w:val="ListBullet"/>
        <w:spacing w:after="50"/>
      </w:pPr>
      <w:r>
        <w:t>README и DEMO_TEST_SCENARIO.md описывают профиль, Career GPS/matching, сохранение/подписку, публикацию и уведомление.</w:t>
      </w:r>
    </w:p>
    <w:p>
      <w:pPr>
        <w:pStyle w:val="ListBullet"/>
        <w:spacing w:after="50"/>
      </w:pPr>
      <w:r>
        <w:t>Реализованы детерминированный matching с reasons/gaps, onboarding-флаг, модели подписки и уведомления, идемпотентный ключ и разбор launch-параметра opportunity_&lt;id&gt;.</w:t>
      </w:r>
    </w:p>
    <w:p>
      <w:pPr>
        <w:pStyle w:val="ListBullet"/>
        <w:spacing w:after="50"/>
      </w:pPr>
      <w:r>
        <w:t>output/reports/MAX-smoke.txt фиксирует PASS локального smoke с MAX_INTEGRATION_MODE=mock, включая отсутствие дубля. simulated — не реальная доставка.</w:t>
      </w:r>
    </w:p>
    <w:p>
      <w:pPr>
        <w:pStyle w:val="ListBullet"/>
        <w:spacing w:after="50"/>
      </w:pPr>
      <w:r>
        <w:t>Admin analytics агрегирует пользователей, открытия/сохранения, запросы знаний и контент. Полной когортной воронки нет: onboarding start/complete, MAX-open и целевое действие не связаны событиями.</w:t>
      </w:r>
    </w:p>
    <w:p>
      <w:pPr>
        <w:pStyle w:val="ListBullet"/>
        <w:spacing w:after="50"/>
      </w:pPr>
      <w:r>
        <w:t>README называет seed-данные синтетическими. В изученных материалах подтверждённого партнёра нет.</w:t>
      </w:r>
    </w:p>
    <w:p>
      <w:pPr>
        <w:pStyle w:val="Heading2"/>
      </w:pPr>
      <w:r>
        <w:t>Гипотезы, которые пилот проверит</w:t>
      </w:r>
    </w:p>
    <w:p>
      <w:pPr>
        <w:pStyle w:val="ListNumber"/>
        <w:spacing w:after="50"/>
      </w:pPr>
      <w:r>
        <w:t>У целевых студентов есть значимое трение при поиске и оценке соответствия.</w:t>
      </w:r>
    </w:p>
    <w:p>
      <w:pPr>
        <w:pStyle w:val="ListNumber"/>
        <w:spacing w:after="50"/>
      </w:pPr>
      <w:r>
        <w:t>Reasons и gaps помогают выбрать следующий шаг лучше обычного списка.</w:t>
      </w:r>
    </w:p>
    <w:p>
      <w:pPr>
        <w:pStyle w:val="ListNumber"/>
        <w:spacing w:after="50"/>
      </w:pPr>
      <w:r>
        <w:t>Подписка/MAX-уведомление полезны, когда ведут к конкретной релевантной возможности.</w:t>
      </w:r>
    </w:p>
    <w:p>
      <w:pPr>
        <w:pStyle w:val="ListNumber"/>
        <w:spacing w:after="50"/>
      </w:pPr>
      <w:r>
        <w:t>У подразделения вуза найдётся владелец актуального каталога и ресурсы на запуск.</w:t>
      </w:r>
    </w:p>
    <w:p>
      <w:r>
        <w:t>Не заявлять как результат удовлетворённость, экономию времени, рост откликов, конверсию, трудоустройство или реальную MAX-доставку.</w:t>
      </w:r>
    </w:p>
    <w:p>
      <w:pPr>
        <w:pStyle w:val="Heading2"/>
      </w:pPr>
      <w:r>
        <w:t>Внешний контекст — первичные источники с границами</w:t>
      </w:r>
    </w:p>
    <w:p>
      <w:pPr>
        <w:pStyle w:val="ListBullet"/>
        <w:spacing w:after="50"/>
      </w:pPr>
      <w:r>
        <w:t xml:space="preserve">ИРПО/Минпросвещения опросили 96,7 тыс. студентов СПО из 89 регионов 4–23 июня 2024 года. 50% отметили «наличие интересной практики и помощь в трудоустройстве» как преимущество колледжа; разрешалось выбрать несколько ответов. Это контекст для СПО, не выборка вузовских студентов и не проверка UniPath MAX. </w:t>
      </w:r>
      <w:hyperlink r:id="rId11">
        <w:r>
          <w:rPr>
            <w:color w:val="245B8F"/>
            <w:u w:val="single"/>
          </w:rPr>
          <w:t>Первоисточник Минпросвещения</w:t>
        </w:r>
      </w:hyperlink>
    </w:p>
    <w:p>
      <w:pPr>
        <w:pStyle w:val="ListBullet"/>
        <w:spacing w:after="50"/>
      </w:pPr>
      <w:r>
        <w:t xml:space="preserve">Стенограмма Правительства от 1 апреля 2026 сообщает: к сервису практик/стажировок «Работы России» на дату встречи подключено более 23 тыс. организаций и более 2,6 тыс. образовательных учреждений. Это охват инфраструктуры, не доступный рынок UniPath и не доказательство его эффекта. </w:t>
      </w:r>
      <w:hyperlink r:id="rId12">
        <w:r>
          <w:rPr>
            <w:color w:val="245B8F"/>
            <w:u w:val="single"/>
          </w:rPr>
          <w:t>Первоисточник Правительства</w:t>
        </w:r>
      </w:hyperlink>
    </w:p>
    <w:p>
      <w:pPr>
        <w:pStyle w:val="ListBullet"/>
        <w:spacing w:after="50"/>
      </w:pPr>
      <w:r>
        <w:t xml:space="preserve">Страница ТрОП НИУ ВШЭ описывает национальное лонгитюдное исследование. Первая всероссийская волна 2011 года: 4 893 восьмиклассника, 210 школ, 42 субъекта. Цифра «около 50% выпускников вузов работают по специальности» не имеет рядом конкретной волны и размера подвыборки; не использовать её без исходного исследования. </w:t>
      </w:r>
      <w:hyperlink r:id="rId13">
        <w:r>
          <w:rPr>
            <w:color w:val="245B8F"/>
            <w:u w:val="single"/>
          </w:rPr>
          <w:t>НИУ ВШЭ — ТрОП</w:t>
        </w:r>
      </w:hyperlink>
    </w:p>
    <w:p>
      <w:r>
        <w:t>Эти источники дают внешний контекст, но не доказывают эффект UniPath MAX. Подписывать год, выборку и применимость; не выводить из них размер рынка.</w:t>
      </w:r>
    </w:p>
    <w:p>
      <w:pPr>
        <w:pStyle w:val="Heading1"/>
      </w:pPr>
      <w:r>
        <w:t>4. Интервью студентов — план, не проведены</w:t>
      </w:r>
    </w:p>
    <w:p>
      <w:r>
        <w:t>Провести 3–5 коротких интервью со студентами, недавно искавшими или сейчас ищущими практику, стажировку или первую работу. Взять разные курсы/программы, сначала обсуждать последний конкретный случай, продукт показать в конце.</w:t>
      </w:r>
    </w:p>
    <w:p>
      <w:pPr>
        <w:pStyle w:val="ListNumber"/>
        <w:spacing w:after="50"/>
      </w:pPr>
      <w:r>
        <w:t>Расскажите о последнем поиске: когда был, с чего начали и что делали по шагам?</w:t>
      </w:r>
    </w:p>
    <w:p>
      <w:pPr>
        <w:pStyle w:val="ListNumber"/>
        <w:spacing w:after="50"/>
      </w:pPr>
      <w:r>
        <w:t>Где нашли варианты? Что сравнивали/проверяли, чтобы понять, подходит ли возможность?</w:t>
      </w:r>
    </w:p>
    <w:p>
      <w:pPr>
        <w:pStyle w:val="ListNumber"/>
        <w:spacing w:after="50"/>
      </w:pPr>
      <w:r>
        <w:t>На каком шаге было труднее всего или ушло больше всего времени? Что сделали дальше?</w:t>
      </w:r>
    </w:p>
    <w:p>
      <w:pPr>
        <w:pStyle w:val="ListNumber"/>
        <w:spacing w:after="50"/>
      </w:pPr>
      <w:r>
        <w:t>Вспомните возможность, на которую откликнулись или отказались откликаться. Почему? Каков был следующий шаг?</w:t>
      </w:r>
    </w:p>
    <w:p>
      <w:pPr>
        <w:pStyle w:val="ListNumber"/>
        <w:spacing w:after="50"/>
      </w:pPr>
      <w:r>
        <w:t>После показа сценария: что помогло бы именно в том случае, что непонятно/лишнее? При каких условиях подписка была бы полезна или раздражала?</w:t>
      </w:r>
    </w:p>
    <w:p>
      <w:r>
        <w:rPr>
          <w:b/>
        </w:rPr>
        <w:t>Сигнал в пользу:</w:t>
      </w:r>
      <w:r>
        <w:t xml:space="preserve"> несколько независимых недавних примеров ручной сверки/трудного следующего шага; reasons/gaps соотносятся с реальными решениями; уведомление уместно для конкретной возможности.</w:t>
      </w:r>
    </w:p>
    <w:p>
      <w:r>
        <w:rPr>
          <w:b/>
        </w:rPr>
        <w:t>Сигнал против:</w:t>
      </w:r>
      <w:r>
        <w:t xml:space="preserve"> проблема редкая/неважная; текущий канал уже легко даёт подходящие варианты; барьер — условия или нехватка мест, а не поиск; объяснение не меняет решение; уведомления нежелательны.</w:t>
      </w:r>
    </w:p>
    <w:p>
      <w:r>
        <w:rPr>
          <w:b/>
        </w:rPr>
        <w:t>Запись:</w:t>
      </w:r>
      <w:r>
        <w:t xml:space="preserve"> согласие на заметки; псевдоним R01–R05; курс/направление без ФИО; дата; реальный эпизод и каналы; барьер; цитата без идентификаторов; действие; реакция; «подтверждает/опровергает/неясно»; следующий вывод. Разделять наблюдение и интерпретацию, не собирать резюме и чувствительные сведения. Предполагаемые паттерны можно перечислить только как гипотезы, не как результаты.</w:t>
      </w:r>
    </w:p>
    <w:p>
      <w:pPr>
        <w:pStyle w:val="Heading1"/>
      </w:pPr>
      <w:r>
        <w:t>5. План пилота</w:t>
      </w:r>
    </w:p>
    <w:p>
      <w:r>
        <w:rPr>
          <w:b/>
        </w:rPr>
        <w:t>Контекст:</w:t>
      </w:r>
      <w:r>
        <w:t xml:space="preserve"> одна программа/институт одного вуза, где студенты ищут практику/стажировку, а карьерный центр/подразделение практик может дать владельца и актуальные предложения. Площадку должна выбрать и подтвердить команда; договорённость не найдена. Инженерный/строительный трек близок к синтетическому примеру BIM в демо и может стать адресатом первого запроса — это кандидат, не партнёрство.</w:t>
      </w:r>
    </w:p>
    <w:p>
      <w:r>
        <w:rPr>
          <w:b/>
        </w:rPr>
        <w:t>Стартовые условия:</w:t>
      </w:r>
      <w:r>
        <w:t xml:space="preserve"> назначены владелец возможностей и редактор; предложения действующие, с источником, сроком и рабочей ссылкой; согласованы канал приглашения, минимизация данных, доступ и актуализация. Без реальной площадки допустим только usability-тест на синтетических данных, не пилот.</w:t>
      </w:r>
    </w:p>
    <w:p>
      <w:r>
        <w:rPr>
          <w:b/>
        </w:rPr>
        <w:t>Владельцы:</w:t>
      </w:r>
      <w:r>
        <w:t xml:space="preserve"> команда UniPath — сценарий, настройка, аналитика; карьерный центр — целевое действие и предложения; редактор/проверяющий — публикация и актуальность; IT/ответственный за данные — размещение и обработка; MAX-администратор — при real-контуре; студенты — добровольное участие и обратная связь.</w:t>
      </w:r>
    </w:p>
    <w:p>
      <w:r>
        <w:rPr>
          <w:b/>
        </w:rPr>
        <w:t>Минимальные данные:</w:t>
      </w:r>
      <w:r>
        <w:t xml:space="preserve"> псевдонимный pilot ID; вуз/институт/программа/курс; только нужные цель/интересы/навыки; ID возможности, категория, требования, срок, источник и дата проверки; события и timestamps. Не собирать оценки, паспортные данные или полное резюме. До запуска согласовать доступ и срок удаления.</w:t>
      </w:r>
    </w:p>
    <w:p>
      <w:r>
        <w:rPr>
          <w:b/>
        </w:rPr>
        <w:t>Интеграции:</w:t>
      </w:r>
      <w:r>
        <w:t xml:space="preserve"> текущие mini app/API/admin, ручной ввод и редакционная проверка, внешняя ссылка. SIS/LMS/SSO для гипотезы не нужны. Руководство трека сообщает, что токен бота предоставляет организатор; фактический доступ команды следует подтвердить. Real MAX также требует публичного HTTPS/webhook, связанного MAX-пользователя и end-to-end проверки возврата. Иначе использовать mock и метку simulated.</w:t>
      </w:r>
    </w:p>
    <w:p>
      <w:r>
        <w:rPr>
          <w:b/>
        </w:rPr>
        <w:t>Шаги:</w:t>
      </w:r>
      <w:r>
        <w:t xml:space="preserve"> подтвердить площадку/владельцев и обработку данных → провести интервью → определить релевантность и целевое действие → проверить источники/сроки/ссылки → прогнать на помеченных синтетических профилях → пригласить ограниченную добровольную когорту → наблюдать путь и ошибки → решить с владельцем: продолжить, изменить или остановить. Объём и длительность назначить после оценки ресурсов; baseline и target не придумывать.</w:t>
      </w:r>
    </w:p>
    <w:p>
      <w:r>
        <w:rPr>
          <w:b/>
        </w:rPr>
        <w:t>Риски:</w:t>
      </w:r>
      <w:r>
        <w:t xml:space="preserve"> неполный/устаревший каталог; ложное совпадение текстовой подписки; sent не означает прочтение, read_at не означает открытие MAX; внешний клик не равен заявке/найму; demo-пользователи искажают аналитику; без владельца контента и согласованной обработки данных пилот не готов.</w:t>
      </w:r>
    </w:p>
    <w:p>
      <w:pPr>
        <w:pStyle w:val="Heading1"/>
      </w:pPr>
      <w:r>
        <w:t>6. Метрики: событие и источник данных</w:t>
      </w:r>
    </w:p>
    <w:p>
      <w:r>
        <w:t>Это схема измерения пилота, не текущие результаты. До запуска закрепить словарь, когорту, знаменатели, timezone и исключение demo-аккаунтов.</w:t>
      </w:r>
    </w:p>
    <w:p>
      <w:pPr>
        <w:pStyle w:val="ListNumber"/>
        <w:spacing w:after="50"/>
      </w:pPr>
      <w:r>
        <w:rPr>
          <w:b/>
        </w:rPr>
        <w:t>Завершение onboarding:</w:t>
      </w:r>
      <w:r>
        <w:t xml:space="preserve"> событие onboarding_completed=true; доля завершивших от начавших. Источник — StudentProfile и /api/onboarding. Парных start/complete и timestamp completion сейчас нет; без события onboarding_started нельзя корректно посчитать знаменатель.</w:t>
      </w:r>
    </w:p>
    <w:p>
      <w:pPr>
        <w:pStyle w:val="ListNumber"/>
        <w:spacing w:after="50"/>
      </w:pPr>
      <w:r>
        <w:rPr>
          <w:b/>
        </w:rPr>
        <w:t>Время до первого полезного результата:</w:t>
      </w:r>
      <w:r>
        <w:t xml:space="preserve"> от завершения onboarding до первой возможности, прошедшей заранее заданный критерий релевантности; отдельно фиксировать открытие детали. Источник — профиль, opportunity ID, opportunity_open и match result. Нет timestamp completion и snapshot релевантности; нужно минимальное инструментирование.</w:t>
      </w:r>
    </w:p>
    <w:p>
      <w:pPr>
        <w:pStyle w:val="ListNumber"/>
        <w:spacing w:after="50"/>
      </w:pPr>
      <w:r>
        <w:rPr>
          <w:b/>
        </w:rPr>
        <w:t>Открытие/сохранение релевантной возможности:</w:t>
      </w:r>
      <w:r>
        <w:t xml:space="preserve"> уникальные открытия детали и сохранения по pilot ID × opportunity ID, отдельно; критерий релевантности определить до сбора. Источник — opportunity_open/opportunity_save, SavedOpportunity, matching. События есть, но dashboard содержит общие counts, не когорту и не долю релевантных.</w:t>
      </w:r>
    </w:p>
    <w:p>
      <w:pPr>
        <w:pStyle w:val="ListNumber"/>
        <w:spacing w:after="50"/>
      </w:pPr>
      <w:r>
        <w:rPr>
          <w:b/>
        </w:rPr>
        <w:t>Подписка:</w:t>
      </w:r>
      <w:r>
        <w:t xml:space="preserve"> активная подписка по пользователю и теме; отдельно отключения. Источник — Subscription/API и created_at. Тип subscription_created объявлен, но в основном create-пути событие не пишется; использовать запись модели или минимальное событие.</w:t>
      </w:r>
    </w:p>
    <w:p>
      <w:pPr>
        <w:pStyle w:val="ListNumber"/>
        <w:spacing w:after="50"/>
      </w:pPr>
      <w:r>
        <w:rPr>
          <w:b/>
        </w:rPr>
        <w:t>MAX-уведомление:</w:t>
      </w:r>
      <w:r>
        <w:t xml:space="preserve"> provider acceptance (sent, provider, timestamp/message ID), simulated, failed и pending считать отдельно; открытие/возврат — отдельное событие. Источник отправки — Notification. read_at — прочтение внутри mini app, не открытие MAX. Launch handler есть, аналитического события возврата нет.</w:t>
      </w:r>
    </w:p>
    <w:p>
      <w:pPr>
        <w:pStyle w:val="ListNumber"/>
        <w:spacing w:after="50"/>
      </w:pPr>
      <w:r>
        <w:rPr>
          <w:b/>
        </w:rPr>
        <w:t>Переход к целевому действию:</w:t>
      </w:r>
      <w:r>
        <w:t xml:space="preserve"> клик по ссылке с pilot ID, opportunity ID и каналом; подтверждённый внешний результат — отдельно, если площадка даст агрегат. Сейчас outbound click не входит в воронку; клик — начало действия, не заявка/найм.</w:t>
      </w:r>
    </w:p>
    <w:p>
      <w:r>
        <w:t>Текущая admin analytics годится для оперативного обзора, но не когортной конверсии или причинных выводов. Проценты и пороги определить после исходного замера с площадкой.</w:t>
      </w:r>
    </w:p>
    <w:p>
      <w:pPr>
        <w:pStyle w:val="Heading1"/>
      </w:pPr>
      <w:r>
        <w:t>7. Тиражирование</w:t>
      </w:r>
    </w:p>
    <w:p>
      <w:r>
        <w:rPr>
          <w:b/>
        </w:rPr>
        <w:t>Переиспользуется:</w:t>
      </w:r>
      <w:r>
        <w:t xml:space="preserve"> mini app/admin, API, tenant-контекст, профиль/возможности, explainable matching, подписка/уведомления, словарь событий и runbook.</w:t>
      </w:r>
    </w:p>
    <w:p>
      <w:r>
        <w:rPr>
          <w:b/>
        </w:rPr>
        <w:t>Адаптируется:</w:t>
      </w:r>
      <w:r>
        <w:t xml:space="preserve"> справочники вуза, роли/навыки, типы и правила проверки возможностей, локальные источники/сроки, редактор и проверяющий, внешние ссылки, актуализация, привлечение, MAX-настройка и обработка данных.</w:t>
      </w:r>
    </w:p>
    <w:p>
      <w:r>
        <w:t>После пилота повторить подключение вручную во втором вузе/институте и измерить нагрузку редактора; автоматизировать только подтверждённые повторяющиеся операции. Для discovery можно рассмотреть МАИ как отличный по профилю пример инженерному пилоту; в репозитории МАИ фигурирует только как synthetic tenant, это не партнёр. Проверить tenant-изоляцию и не переносить seed-данные в продуктив.</w:t>
      </w:r>
    </w:p>
    <w:p>
      <w:pPr>
        <w:pStyle w:val="Heading1"/>
      </w:pPr>
      <w:r>
        <w:t>8. Тезисы для защиты</w:t>
      </w:r>
    </w:p>
    <w:p>
      <w:pPr>
        <w:pStyle w:val="ListBullet"/>
        <w:spacing w:after="50"/>
      </w:pPr>
      <w:r>
        <w:t>«Мы проверяем один переход: помогает ли объяснимый подбор практики выбрать студенту следующий шаг». До интервью — гипотеза.</w:t>
      </w:r>
    </w:p>
    <w:p>
      <w:pPr>
        <w:pStyle w:val="ListBullet"/>
        <w:spacing w:after="50"/>
      </w:pPr>
      <w:r>
        <w:t>«Профиль влияет на score, причины совпадения и gaps; ядро MVP детерминировано».</w:t>
      </w:r>
    </w:p>
    <w:p>
      <w:pPr>
        <w:pStyle w:val="ListBullet"/>
        <w:spacing w:after="50"/>
      </w:pPr>
      <w:r>
        <w:t>«Локальный smoke подтвердил mock-уведомление без дубля. simulated не означает доставку в реальный MAX».</w:t>
      </w:r>
    </w:p>
    <w:p>
      <w:pPr>
        <w:pStyle w:val="ListBullet"/>
        <w:spacing w:after="50"/>
      </w:pPr>
      <w:r>
        <w:t>«Первый пилот — одна программа с владельцем каталога; площадка ещё выбирается. Следующий вуз использует ядро и адаптирует справочники/процесс».</w:t>
      </w:r>
    </w:p>
    <w:p>
      <w:pPr>
        <w:pStyle w:val="ListBullet"/>
        <w:spacing w:after="50"/>
      </w:pPr>
      <w:r>
        <w:t>«Внешние цифры описывают контекст, но не эффект UniPath. Экономию времени, заявки и трудоустройство не измеряли».</w:t>
      </w:r>
    </w:p>
    <w:p>
      <w:pPr>
        <w:pStyle w:val="ListBullet"/>
        <w:spacing w:after="50"/>
      </w:pPr>
      <w:r>
        <w:t>«Клик — начало перехода. Заявку/найм подтверждаем только данными соответствующего внешнего процесса».</w:t>
      </w:r>
    </w:p>
    <w:p>
      <w:r>
        <w:rPr>
          <w:b/>
        </w:rPr>
        <w:t>Показать:</w:t>
      </w:r>
      <w:r>
        <w:t xml:space="preserve"> реализацию Career GPS/matching и карточки возможности; модели/сервисы подписки/уведомления; DEMO_TEST_SCENARIO.md; MAX-smoke.txt с явной подписью mock; admin analytics с ограничениями; повторный smoke и скриншоты на сдаваемом commit. Не раскрывать токены и не выдавать synthetic seed за реальные данные.</w:t>
      </w:r>
    </w:p>
    <w:p>
      <w:r>
        <w:rPr>
          <w:b/>
        </w:rPr>
        <w:t>Ответ на «чем подтверждён спрос?»</w:t>
      </w:r>
      <w:r>
        <w:t>: «Прямые интервью не проведены. Есть первичный внешний контекст, работающий сценарий и план проверки. Намерение в интервью не выдаём за использование; эффект измерим в пилоте по заранее заданным событиям».</w:t>
      </w:r>
    </w:p>
    <w:p>
      <w:r>
        <w:rPr>
          <w:b/>
        </w:rPr>
        <w:t>Граница документа:</w:t>
      </w:r>
      <w:r>
        <w:t xml:space="preserve"> интервью, пилот, real MAX-доставка и причинный эффект не проведены/не подтверждены. Следующий шаг команды — назначить владельца интервью и подтвердить первую площадку.</w:t>
      </w:r>
    </w:p>
    <w:p>
      <w:pPr>
        <w:pStyle w:val="Heading1"/>
      </w:pPr>
      <w:r>
        <w:t>Источники</w:t>
      </w:r>
    </w:p>
    <w:p>
      <w:r>
        <w:t xml:space="preserve">Хакатон: «ОФИЦИАЛЬНЫЕ ПРАВИЛА ХАКАТОНА 2026 в21.08.pdf», п. 10.4–10.12; «Образовательные решения.pdf», стр. 12–20 (PDF предоставлены пользователем). Проект: README.md, DEMO_TEST_SCENARIO.md, docs/architecture.md, backend, admin Analytics, output/reports/MAX-smoke.txt. Внешние первоисточники: </w:t>
      </w:r>
      <w:hyperlink r:id="rId11">
        <w:r>
          <w:rPr>
            <w:color w:val="245B8F"/>
            <w:u w:val="single"/>
          </w:rPr>
          <w:t>Минпросвещения/ИРПО — опрос СПО 2024</w:t>
        </w:r>
      </w:hyperlink>
      <w:r>
        <w:t xml:space="preserve">; </w:t>
      </w:r>
      <w:hyperlink r:id="rId12">
        <w:r>
          <w:rPr>
            <w:color w:val="245B8F"/>
            <w:u w:val="single"/>
          </w:rPr>
          <w:t>Правительство — 01.04.2026</w:t>
        </w:r>
      </w:hyperlink>
      <w:r>
        <w:t xml:space="preserve">; </w:t>
      </w:r>
      <w:hyperlink r:id="rId13">
        <w:r>
          <w:rPr>
            <w:color w:val="245B8F"/>
            <w:u w:val="single"/>
          </w:rPr>
          <w:t>НИУ ВШЭ — ТрОП</w:t>
        </w:r>
      </w:hyperlink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0"/>
        <w:sz w:val="16"/>
      </w:rPr>
      <w:t xml:space="preserve">Рабочий документ команды · 24.09.2026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0"/>
        <w:sz w:val="16"/>
      </w:rPr>
      <w:t>UNIPATH MAX  |  ПРОДУКТОВАЯ КОНЦЕПЦИЯ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8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7D8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du.gov.ru/press/8721/pochti-tri-chetverti-studentov-organizaciy-spo-planiruyut-rabotat-po-specialnosti/" TargetMode="External"/><Relationship Id="rId12" Type="http://schemas.openxmlformats.org/officeDocument/2006/relationships/hyperlink" Target="https://government.ru/news/58296/" TargetMode="External"/><Relationship Id="rId13" Type="http://schemas.openxmlformats.org/officeDocument/2006/relationships/hyperlink" Target="https://trec.hse.ru/annivers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UniPath MAX — продуктовая концепция и тезисы для оценки</dc:title>
  <dc:subject>Продуктовая концепция, пилот и критерии образовательного трека</dc:subject>
  <dc:creator>Команда UniPath MAX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