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w:line="240" w:lineRule="auto"/>
      </w:pPr>
      <w:r>
        <w:rPr>
          <w:rFonts w:ascii="Arial" w:hAnsi="Arial" w:eastAsia="Arial" w:cs="Arial"/>
          <w:b/>
          <w:color w:val="000000"/>
          <w:sz w:val="44"/>
        </w:rPr>
        <w:t>Реквизиты демо аккаунтов и сценарии проверки UniPath MAX</w:t>
      </w:r>
    </w:p>
    <w:p>
      <w:pPr>
        <w:spacing w:before="0" w:after="160" w:line="259" w:lineRule="auto"/>
      </w:pPr>
      <w:r>
        <w:rPr>
          <w:rFonts w:ascii="Arial" w:hAnsi="Arial" w:eastAsia="Arial" w:cs="Arial"/>
        </w:rPr>
        <w:t>Документ нужен тестировщику для быстрой проверки демо стенда после наполнения российскими данными. Внутри указаны адреса локального запуска, учетные записи, ожидаемые зоны видимости для НИУ МГСУ и МАИ, а также короткие пользовательские сценарии для студента и администратора.</w:t>
      </w:r>
    </w:p>
    <w:p>
      <w:pPr>
        <w:spacing w:before="0" w:after="200" w:line="259" w:lineRule="auto"/>
      </w:pPr>
      <w:r>
        <w:rPr>
          <w:rFonts w:ascii="Arial" w:hAnsi="Arial" w:eastAsia="Arial" w:cs="Arial"/>
          <w:b/>
        </w:rPr>
        <w:t>Демо пароль</w:t>
      </w:r>
      <w:r>
        <w:rPr>
          <w:rFonts w:ascii="Arial" w:hAnsi="Arial" w:eastAsia="Arial" w:cs="Arial"/>
        </w:rPr>
        <w:t xml:space="preserve"> для всех перечисленных аккаунтов: demo12345. Реальные токены и интеграционные секреты в документ не включены.</w:t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 w:eastAsia="Arial" w:cs="Arial"/>
          <w:b/>
          <w:color w:val="000000"/>
          <w:sz w:val="30"/>
        </w:rPr>
        <w:t>Краткое описание продукта</w:t>
      </w:r>
    </w:p>
    <w:p>
      <w:pPr>
        <w:spacing w:before="0" w:after="100" w:line="259" w:lineRule="auto"/>
      </w:pPr>
      <w:r>
        <w:rPr>
          <w:rFonts w:ascii="Arial" w:hAnsi="Arial" w:eastAsia="Arial" w:cs="Arial"/>
        </w:rPr>
        <w:t>UniPath MAX - это рабочий MVP образовательного сервиса для студентов и университетских администраторов. Продукт помогает студенту собрать профиль, понять разрыв между текущими навыками и карьерной целью, найти подходящие стажировки, проекты, хакатоны и проверенные материалы вуза, а затем подписаться на интересующие темы.</w:t>
      </w:r>
    </w:p>
    <w:p>
      <w:pPr>
        <w:spacing w:before="0" w:after="100" w:line="259" w:lineRule="auto"/>
      </w:pPr>
      <w:r>
        <w:rPr>
          <w:rFonts w:ascii="Arial" w:hAnsi="Arial" w:eastAsia="Arial" w:cs="Arial"/>
        </w:rPr>
        <w:t>В этом кейсе продукт адаптирован под российское демо наполнение: основной tenant - НИУ МГСУ со строительными и BIM сценариями, второй tenant - МАИ с авиационными инженерными сценариями. Это нужно, чтобы тестировщик проверил не только экраны, но и смысловую связность данных, matching, права доступа и изоляцию вузов.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51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Кто</w:t>
            </w:r>
          </w:p>
        </w:tc>
        <w:tc>
          <w:tcPr>
            <w:tcW w:type="dxa" w:w="446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Что получает</w:t>
            </w:r>
          </w:p>
        </w:tc>
        <w:tc>
          <w:tcPr>
            <w:tcW w:type="dxa" w:w="3960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Что важно проверить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Студент</w:t>
            </w:r>
          </w:p>
        </w:tc>
        <w:tc>
          <w:tcPr>
            <w:tcW w:type="dxa" w:w="44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Проходит вход и профиль, смотрит Career GPS, видит skill gap, получает объяснимые рекомендации по возможностям, ищет проверенные материалы и подписывается на темы.</w:t>
            </w:r>
          </w:p>
        </w:tc>
        <w:tc>
          <w:tcPr>
            <w:tcW w:type="dxa" w:w="39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Проверить, что рекомендации и материалы соответствуют вузу, программе, навыкам и карьерной цели.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Администратор вуза</w:t>
            </w:r>
          </w:p>
        </w:tc>
        <w:tc>
          <w:tcPr>
            <w:tcW w:type="dxa" w:w="44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Управляет профессиями, навыками, возможностями, базой знаний, пользователями и аналитикой своего университета.</w:t>
            </w:r>
          </w:p>
        </w:tc>
        <w:tc>
          <w:tcPr>
            <w:tcW w:type="dxa" w:w="39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Проверить CRUD, публикацию, отсутствие ошибок и то, что админ не видит данные другого университета.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MAX контур</w:t>
            </w:r>
          </w:p>
        </w:tc>
        <w:tc>
          <w:tcPr>
            <w:tcW w:type="dxa" w:w="44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MAX используется как точка входа mini app и канал возврата через уведомления. В локальном демо уведомления фиксируются как simulated без внешней отправки.</w:t>
            </w:r>
          </w:p>
        </w:tc>
        <w:tc>
          <w:tcPr>
            <w:tcW w:type="dxa" w:w="39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Проверить, что подписка студента сопоставляется с новой возможностью и не создает дублей.</w:t>
            </w:r>
          </w:p>
        </w:tc>
      </w:tr>
    </w:tbl>
    <w:p>
      <w:pPr>
        <w:spacing w:before="120" w:after="160" w:line="259" w:lineRule="auto"/>
      </w:pPr>
      <w:r>
        <w:rPr>
          <w:rFonts w:ascii="Arial" w:hAnsi="Arial" w:eastAsia="Arial" w:cs="Arial"/>
          <w:b/>
        </w:rPr>
        <w:t>Главная ценность демо</w:t>
      </w:r>
      <w:r>
        <w:rPr>
          <w:rFonts w:ascii="Arial" w:hAnsi="Arial" w:eastAsia="Arial" w:cs="Arial"/>
        </w:rPr>
        <w:t>: показать end-to-end путь от студенческого профиля до релевантной возможности и уведомления, при этом университетские данные остаются проверенными, объяснимыми и разделенными по вузам.</w:t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 w:eastAsia="Arial" w:cs="Arial"/>
          <w:b/>
          <w:color w:val="000000"/>
          <w:sz w:val="30"/>
        </w:rPr>
        <w:t>Адреса для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02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Зона</w:t>
            </w:r>
          </w:p>
        </w:tc>
        <w:tc>
          <w:tcPr>
            <w:tcW w:type="dxa" w:w="3096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Адрес</w:t>
            </w:r>
          </w:p>
        </w:tc>
        <w:tc>
          <w:tcPr>
            <w:tcW w:type="dxa" w:w="3816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Когда использовать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Студенческий интерфейс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http://localhost:13000</w:t>
            </w:r>
          </w:p>
        </w:tc>
        <w:tc>
          <w:tcPr>
            <w:tcW w:type="dxa" w:w="3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Порт из текущего .env этой рабочей копии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Админский интерфейс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http://localhost:13001</w:t>
            </w:r>
          </w:p>
        </w:tc>
        <w:tc>
          <w:tcPr>
            <w:tcW w:type="dxa" w:w="3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Порт из текущего .env этой рабочей копии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Backend health check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http://localhost:18000/api/health/</w:t>
            </w:r>
          </w:p>
        </w:tc>
        <w:tc>
          <w:tcPr>
            <w:tcW w:type="dxa" w:w="3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Быстрая проверка, что сервер отвечает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Студенческий интерфейс без переопределений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http://localhost:3000</w:t>
            </w:r>
          </w:p>
        </w:tc>
        <w:tc>
          <w:tcPr>
            <w:tcW w:type="dxa" w:w="3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Стандартное значение docker compose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Админский интерфейс без переопределений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http://localhost:3001</w:t>
            </w:r>
          </w:p>
        </w:tc>
        <w:tc>
          <w:tcPr>
            <w:tcW w:type="dxa" w:w="3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Стандартное значение docker compose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Backend без переопределений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http://localhost:8000</w:t>
            </w:r>
          </w:p>
        </w:tc>
        <w:tc>
          <w:tcPr>
            <w:tcW w:type="dxa" w:w="3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Стандартное значение docker compose</w:t>
            </w:r>
          </w:p>
        </w:tc>
      </w:tr>
    </w:tbl>
    <w:p>
      <w:pPr>
        <w:spacing w:before="120" w:after="160" w:line="259" w:lineRule="auto"/>
      </w:pPr>
      <w:r>
        <w:rPr>
          <w:rFonts w:ascii="Arial" w:hAnsi="Arial" w:eastAsia="Arial" w:cs="Arial"/>
        </w:rPr>
        <w:t>Перед проверкой поднимите стенд обычным способом проекта. Если у проверяющего другой .env, нужно использовать фактические порты из него.</w:t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 w:eastAsia="Arial" w:cs="Arial"/>
          <w:b/>
          <w:color w:val="000000"/>
          <w:sz w:val="30"/>
        </w:rPr>
        <w:t>Тестовые аккаунты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1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368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Вуз</w:t>
            </w:r>
          </w:p>
        </w:tc>
        <w:tc>
          <w:tcPr>
            <w:tcW w:type="dxa" w:w="223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Логин</w:t>
            </w:r>
          </w:p>
        </w:tc>
        <w:tc>
          <w:tcPr>
            <w:tcW w:type="dxa" w:w="1296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Пароль</w:t>
            </w:r>
          </w:p>
        </w:tc>
        <w:tc>
          <w:tcPr>
            <w:tcW w:type="dxa" w:w="367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Что посмотреть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Студент</w:t>
            </w:r>
          </w:p>
        </w:tc>
        <w:tc>
          <w:tcPr>
            <w:tcW w:type="dxa" w:w="13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НИУ МГСУ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student@demo.local</w:t>
            </w:r>
          </w:p>
        </w:tc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demo12345</w:t>
            </w:r>
          </w:p>
        </w:tc>
        <w:tc>
          <w:tcPr>
            <w:tcW w:type="dxa" w:w="36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Студенческий кабинет, Career GPS, возможности, подписки, поиск знаний.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Администратор</w:t>
            </w:r>
          </w:p>
        </w:tc>
        <w:tc>
          <w:tcPr>
            <w:tcW w:type="dxa" w:w="13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НИУ МГСУ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admin@demo.local</w:t>
            </w:r>
          </w:p>
        </w:tc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demo12345</w:t>
            </w:r>
          </w:p>
        </w:tc>
        <w:tc>
          <w:tcPr>
            <w:tcW w:type="dxa" w:w="36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Админка МГСУ: роли, возможности, база знаний, пользователи своего вуза.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Редактор</w:t>
            </w:r>
          </w:p>
        </w:tc>
        <w:tc>
          <w:tcPr>
            <w:tcW w:type="dxa" w:w="13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НИУ МГСУ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editor@demo.local</w:t>
            </w:r>
          </w:p>
        </w:tc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demo12345</w:t>
            </w:r>
          </w:p>
        </w:tc>
        <w:tc>
          <w:tcPr>
            <w:tcW w:type="dxa" w:w="36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Редакторский доступ МГСУ: наполнение и проверка материалов, если роль включена в интерфейсе.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Администратор</w:t>
            </w:r>
          </w:p>
        </w:tc>
        <w:tc>
          <w:tcPr>
            <w:tcW w:type="dxa" w:w="13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МАИ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admin@north.local</w:t>
            </w:r>
          </w:p>
        </w:tc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demo12345</w:t>
            </w:r>
          </w:p>
        </w:tc>
        <w:tc>
          <w:tcPr>
            <w:tcW w:type="dxa" w:w="36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Админка МАИ: данные второго московского вуза и проверка изоляции от МГСУ.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Студент</w:t>
            </w:r>
          </w:p>
        </w:tc>
        <w:tc>
          <w:tcPr>
            <w:tcW w:type="dxa" w:w="13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МАИ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student@north.local</w:t>
            </w:r>
          </w:p>
        </w:tc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demo12345</w:t>
            </w:r>
          </w:p>
        </w:tc>
        <w:tc>
          <w:tcPr>
            <w:tcW w:type="dxa" w:w="367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Студенческий кабинет МАИ: авиационные роли, навыки и возможности.</w:t>
            </w:r>
          </w:p>
        </w:tc>
      </w:tr>
    </w:tbl>
    <w:p>
      <w:pPr>
        <w:pStyle w:val="Heading1"/>
        <w:keepNext/>
        <w:spacing w:before="200" w:after="100" w:line="240" w:lineRule="auto"/>
      </w:pPr>
      <w:r>
        <w:rPr>
          <w:rFonts w:ascii="Arial" w:hAnsi="Arial" w:eastAsia="Arial" w:cs="Arial"/>
          <w:b/>
          <w:color w:val="000000"/>
          <w:sz w:val="30"/>
        </w:rPr>
        <w:t>Сценарий студента НИУ МГСУ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1. </w:t>
      </w:r>
      <w:r>
        <w:rPr>
          <w:rFonts w:ascii="Arial" w:hAnsi="Arial" w:eastAsia="Arial" w:cs="Arial"/>
        </w:rPr>
        <w:t>Открыть студенческий интерфейс и войти как student@demo.local с паролем demo12345.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2. </w:t>
      </w:r>
      <w:r>
        <w:rPr>
          <w:rFonts w:ascii="Arial" w:hAnsi="Arial" w:eastAsia="Arial" w:cs="Arial"/>
        </w:rPr>
        <w:t>Проверить профиль и главную страницу: вуз НИУ МГСУ, институт цифровых технологий и моделирования в строительстве, программа цифрового строительства и BIM.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3. </w:t>
      </w:r>
      <w:r>
        <w:rPr>
          <w:rFonts w:ascii="Arial" w:hAnsi="Arial" w:eastAsia="Arial" w:cs="Arial"/>
        </w:rPr>
        <w:t>Открыть Career GPS и убедиться, что видны строительные роли, например BIM координатор в строительстве, BIM менеджер строительного проекта или специалист по цифровым двойникам зданий.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4. </w:t>
      </w:r>
      <w:r>
        <w:rPr>
          <w:rFonts w:ascii="Arial" w:hAnsi="Arial" w:eastAsia="Arial" w:cs="Arial"/>
        </w:rPr>
        <w:t>Проверить блок навыков: Revit, Navisworks, BIM моделирование, цифровые двойники, строительные нормы и сметная аналитика должны выглядеть связно с выбранной профессией.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5. </w:t>
      </w:r>
      <w:r>
        <w:rPr>
          <w:rFonts w:ascii="Arial" w:hAnsi="Arial" w:eastAsia="Arial" w:cs="Arial"/>
        </w:rPr>
        <w:t>Открыть возможности и найти российские демо записи, например стажировку BIM моделировщика в Мосинжпроекте или проект цифрового двойника кампуса МГСУ. Проверить процент совпадения, причины рекомендации и недостающие навыки.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6. </w:t>
      </w:r>
      <w:r>
        <w:rPr>
          <w:rFonts w:ascii="Arial" w:hAnsi="Arial" w:eastAsia="Arial" w:cs="Arial"/>
        </w:rPr>
        <w:t>Сохранить одну возможность и убедиться, что состояние сохранения не пропадает после обновления страницы.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7. </w:t>
      </w:r>
      <w:r>
        <w:rPr>
          <w:rFonts w:ascii="Arial" w:hAnsi="Arial" w:eastAsia="Arial" w:cs="Arial"/>
        </w:rPr>
        <w:t>В поиске знаний выполнить запрос практика или BIM. Ожидается осмысленный ответ со ссылкой на источник; на бессмысленный запрос должен появиться корректный fallback без ошибки сервера.</w:t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 w:eastAsia="Arial" w:cs="Arial"/>
          <w:b/>
          <w:color w:val="000000"/>
          <w:sz w:val="30"/>
        </w:rPr>
        <w:t>Сценарий администратора НИУ МГСУ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1. </w:t>
      </w:r>
      <w:r>
        <w:rPr>
          <w:rFonts w:ascii="Arial" w:hAnsi="Arial" w:eastAsia="Arial" w:cs="Arial"/>
        </w:rPr>
        <w:t>Открыть админский интерфейс и войти как admin@demo.local с паролем demo12345.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2. </w:t>
      </w:r>
      <w:r>
        <w:rPr>
          <w:rFonts w:ascii="Arial" w:hAnsi="Arial" w:eastAsia="Arial" w:cs="Arial"/>
        </w:rPr>
        <w:t>На дашборде проверить, что метрики и списки относятся к НИУ МГСУ.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3. </w:t>
      </w:r>
      <w:r>
        <w:rPr>
          <w:rFonts w:ascii="Arial" w:hAnsi="Arial" w:eastAsia="Arial" w:cs="Arial"/>
        </w:rPr>
        <w:t>В разделе профессий открыть строительные роли и проверить соответствие навыков: BIM, Revit, Navisworks, управление строительным проектом, цифровые двойники.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4. </w:t>
      </w:r>
      <w:r>
        <w:rPr>
          <w:rFonts w:ascii="Arial" w:hAnsi="Arial" w:eastAsia="Arial" w:cs="Arial"/>
        </w:rPr>
        <w:t>В разделе возможностей создать или отредактировать активную проверенную возможность с темой BIM или Revit. Сохранение должно проходить без ошибок, запись должна оставаться после обновления.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5. </w:t>
      </w:r>
      <w:r>
        <w:rPr>
          <w:rFonts w:ascii="Arial" w:hAnsi="Arial" w:eastAsia="Arial" w:cs="Arial"/>
        </w:rPr>
        <w:t>В разделе базы знаний проверить материалы МГСУ: статус, источник, дату и доступность поиска.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6. </w:t>
      </w:r>
      <w:r>
        <w:rPr>
          <w:rFonts w:ascii="Arial" w:hAnsi="Arial" w:eastAsia="Arial" w:cs="Arial"/>
        </w:rPr>
        <w:t>В разделе пользователей убедиться, что видны пользователи НИУ МГСУ, а аккаунты МАИ не появляются в списке администратора МГСУ.</w:t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 w:eastAsia="Arial" w:cs="Arial"/>
          <w:b/>
          <w:color w:val="000000"/>
          <w:sz w:val="30"/>
        </w:rPr>
        <w:t>Сценарий уведомлений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1. </w:t>
      </w:r>
      <w:r>
        <w:rPr>
          <w:rFonts w:ascii="Arial" w:hAnsi="Arial" w:eastAsia="Arial" w:cs="Arial"/>
        </w:rPr>
        <w:t>Под студентом student@demo.local создать подписку на уникальную тему, например ПроверкаBIM.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2. </w:t>
      </w:r>
      <w:r>
        <w:rPr>
          <w:rFonts w:ascii="Arial" w:hAnsi="Arial" w:eastAsia="Arial" w:cs="Arial"/>
        </w:rPr>
        <w:t>Под администратором admin@demo.local создать активную и проверенную возможность, где в названии, описании или требованиях есть это же слово.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3. </w:t>
      </w:r>
      <w:r>
        <w:rPr>
          <w:rFonts w:ascii="Arial" w:hAnsi="Arial" w:eastAsia="Arial" w:cs="Arial"/>
        </w:rPr>
        <w:t>Вернуться под студентом и проверить появление уведомления или записи о совпадении подписки. В демо режиме доставка считается simulated, то есть без реальной отправки в MAX.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4. </w:t>
      </w:r>
      <w:r>
        <w:rPr>
          <w:rFonts w:ascii="Arial" w:hAnsi="Arial" w:eastAsia="Arial" w:cs="Arial"/>
        </w:rPr>
        <w:t>Повторная публикация той же возможности не должна создавать дубликаты уведомлений для того же студента и той же возможности.</w:t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 w:eastAsia="Arial" w:cs="Arial"/>
          <w:b/>
          <w:color w:val="000000"/>
          <w:sz w:val="30"/>
        </w:rPr>
        <w:t>Проверка изоляции данных МАИ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1. </w:t>
      </w:r>
      <w:r>
        <w:rPr>
          <w:rFonts w:ascii="Arial" w:hAnsi="Arial" w:eastAsia="Arial" w:cs="Arial"/>
        </w:rPr>
        <w:t>Войти в админский интерфейс как admin@north.local с паролем demo12345.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2. </w:t>
      </w:r>
      <w:r>
        <w:rPr>
          <w:rFonts w:ascii="Arial" w:hAnsi="Arial" w:eastAsia="Arial" w:cs="Arial"/>
        </w:rPr>
        <w:t>Проверить, что отображаются данные МАИ: авиационные профессии, навыки по БПЛА, аэродинамике, CAD CAE или анализу полетных данных.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3. </w:t>
      </w:r>
      <w:r>
        <w:rPr>
          <w:rFonts w:ascii="Arial" w:hAnsi="Arial" w:eastAsia="Arial" w:cs="Arial"/>
        </w:rPr>
        <w:t>Убедиться, что возможности МГСУ, например стажировка BIM моделировщика в Мосинжпроекте, не видны администратору МАИ.</w:t>
      </w:r>
    </w:p>
    <w:p>
      <w:pPr>
        <w:spacing w:before="0" w:after="60" w:line="259" w:lineRule="auto"/>
        <w:ind w:left="317" w:hanging="317"/>
      </w:pPr>
      <w:r>
        <w:rPr>
          <w:rFonts w:ascii="Arial" w:hAnsi="Arial" w:eastAsia="Arial" w:cs="Arial"/>
          <w:b/>
        </w:rPr>
        <w:t xml:space="preserve">4. </w:t>
      </w:r>
      <w:r>
        <w:rPr>
          <w:rFonts w:ascii="Arial" w:hAnsi="Arial" w:eastAsia="Arial" w:cs="Arial"/>
        </w:rPr>
        <w:t>Войти в студенческий интерфейс как student@north.local и проверить, что рекомендации связаны с МАИ, авиацией и инженерными задачами, а не со строительным профилем МГСУ.</w:t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 w:eastAsia="Arial" w:cs="Arial"/>
          <w:b/>
          <w:color w:val="000000"/>
          <w:sz w:val="30"/>
        </w:rPr>
        <w:t>Критерии успешной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23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Зона</w:t>
            </w:r>
          </w:p>
        </w:tc>
        <w:tc>
          <w:tcPr>
            <w:tcW w:type="dxa" w:w="7703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Авторизация</w:t>
            </w:r>
          </w:p>
        </w:tc>
        <w:tc>
          <w:tcPr>
            <w:tcW w:type="dxa" w:w="770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Все перечисленные аккаунты входят в систему без ошибок и без ручного вмешательства в базу.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Российское наполнение</w:t>
            </w:r>
          </w:p>
        </w:tc>
        <w:tc>
          <w:tcPr>
            <w:tcW w:type="dxa" w:w="770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В интерфейсах видны НИУ МГСУ и МАИ, московские возможности, российские профессии и соответствующие навыки.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Студент</w:t>
            </w:r>
          </w:p>
        </w:tc>
        <w:tc>
          <w:tcPr>
            <w:tcW w:type="dxa" w:w="770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Career GPS, возможности, сохранение и поиск знаний загружаются без ошибок и показывают данные своего вуза.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Администратор</w:t>
            </w:r>
          </w:p>
        </w:tc>
        <w:tc>
          <w:tcPr>
            <w:tcW w:type="dxa" w:w="770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Создание и редактирование возможностей, профессий и материалов проходит успешно, данные сохраняются.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Изоляция вузов</w:t>
            </w:r>
          </w:p>
        </w:tc>
        <w:tc>
          <w:tcPr>
            <w:tcW w:type="dxa" w:w="770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Администратор и студент одного вуза не видят рабочие данные другого вуза.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Уведомления</w:t>
            </w:r>
          </w:p>
        </w:tc>
        <w:tc>
          <w:tcPr>
            <w:tcW w:type="dxa" w:w="770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B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Подписка студента сопоставляется с новой возможностью один раз; в демо режиме статус доставки simulated.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Ошибки</w:t>
            </w:r>
          </w:p>
        </w:tc>
        <w:tc>
          <w:tcPr>
            <w:tcW w:type="dxa" w:w="770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sz w:val="17"/>
              </w:rPr>
              <w:t>В браузере и API нет 500 ошибок, сырых stack trace и бесконечных индикаторов загрузки.</w:t>
            </w:r>
          </w:p>
        </w:tc>
      </w:tr>
    </w:tbl>
    <w:p>
      <w:pPr>
        <w:pStyle w:val="Heading1"/>
        <w:keepNext/>
        <w:spacing w:before="200" w:after="100" w:line="240" w:lineRule="auto"/>
      </w:pPr>
      <w:r>
        <w:rPr>
          <w:rFonts w:ascii="Arial" w:hAnsi="Arial" w:eastAsia="Arial" w:cs="Arial"/>
          <w:b/>
          <w:color w:val="000000"/>
          <w:sz w:val="30"/>
        </w:rPr>
        <w:t>Ограничения и замечания</w:t>
      </w:r>
    </w:p>
    <w:p>
      <w:pPr>
        <w:pStyle w:val="ListBullet"/>
        <w:spacing w:before="0" w:after="60" w:line="259" w:lineRule="auto"/>
        <w:ind w:left="346"/>
      </w:pPr>
      <w:r>
        <w:rPr>
          <w:rFonts w:ascii="Arial" w:hAnsi="Arial" w:eastAsia="Arial" w:cs="Arial"/>
        </w:rPr>
        <w:t>Реальная доставка уведомлений в MAX требует запуска из MAX контекста, связанного MAX пользователя и корректных публичных HTTPS настроек.</w:t>
      </w:r>
    </w:p>
    <w:p>
      <w:pPr>
        <w:pStyle w:val="ListBullet"/>
        <w:spacing w:before="0" w:after="60" w:line="259" w:lineRule="auto"/>
        <w:ind w:left="346"/>
      </w:pPr>
      <w:r>
        <w:rPr>
          <w:rFonts w:ascii="Arial" w:hAnsi="Arial" w:eastAsia="Arial" w:cs="Arial"/>
        </w:rPr>
        <w:t>Для обычной демо проверки достаточно simulated режима: он подтверждает сопоставление подписок и отсутствие ошибок без внешней отправки.</w:t>
      </w:r>
    </w:p>
    <w:p>
      <w:pPr>
        <w:pStyle w:val="ListBullet"/>
        <w:spacing w:before="0" w:after="60" w:line="259" w:lineRule="auto"/>
        <w:ind w:left="346"/>
      </w:pPr>
      <w:r>
        <w:rPr>
          <w:rFonts w:ascii="Arial" w:hAnsi="Arial" w:eastAsia="Arial" w:cs="Arial"/>
        </w:rPr>
        <w:t>Если локальные порты отличаются, тестировщик должен брать адреса из фактического .env стенда.</w:t>
      </w:r>
    </w:p>
    <w:p>
      <w:pPr>
        <w:pStyle w:val="ListBullet"/>
        <w:spacing w:before="0" w:after="60" w:line="259" w:lineRule="auto"/>
        <w:ind w:left="346"/>
      </w:pPr>
      <w:r>
        <w:rPr>
          <w:rFonts w:ascii="Arial" w:hAnsi="Arial" w:eastAsia="Arial" w:cs="Arial"/>
        </w:rPr>
        <w:t>Демо пароль общий только для тестовой среды и не должен использоваться в продуктивном окружении.</w:t>
      </w:r>
    </w:p>
    <w:sectPr w:rsidR="00FC693F" w:rsidRPr="0006063C" w:rsidSect="00034616">
      <w:pgSz w:w="12240" w:h="15840"/>
      <w:pgMar w:top="936" w:right="893" w:bottom="936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Реквизиты демо аккаунтов и сценарии проверки UniPath MAX</dc:title>
  <dc:subject>Тестовый паспорт демо стенда</dc:subject>
  <dc:creator>Codex</dc:creator>
  <cp:keywords>UniPath MAX, тестирование, демо аккаунты, НИУ МГСУ, МАИ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