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4B" w:rsidRPr="00F57C9C" w:rsidRDefault="00F57C9C" w:rsidP="00F57C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7C9C">
        <w:rPr>
          <w:rFonts w:ascii="Times New Roman" w:hAnsi="Times New Roman" w:cs="Times New Roman"/>
          <w:b/>
          <w:sz w:val="24"/>
          <w:szCs w:val="24"/>
        </w:rPr>
        <w:t>БЛОЧНО-МОДУЛЬНЫЕ ЗДАНИЯ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7C9C">
        <w:rPr>
          <w:rFonts w:ascii="Times New Roman" w:hAnsi="Times New Roman" w:cs="Times New Roman"/>
          <w:sz w:val="24"/>
          <w:szCs w:val="24"/>
        </w:rPr>
        <w:t>Одно из направлений деятельности ООО «</w:t>
      </w:r>
      <w:proofErr w:type="spellStart"/>
      <w:r w:rsidRPr="00F57C9C">
        <w:rPr>
          <w:rFonts w:ascii="Times New Roman" w:hAnsi="Times New Roman" w:cs="Times New Roman"/>
          <w:sz w:val="24"/>
          <w:szCs w:val="24"/>
        </w:rPr>
        <w:t>Газмаркет</w:t>
      </w:r>
      <w:proofErr w:type="spellEnd"/>
      <w:r w:rsidRPr="00F57C9C">
        <w:rPr>
          <w:rFonts w:ascii="Times New Roman" w:hAnsi="Times New Roman" w:cs="Times New Roman"/>
          <w:sz w:val="24"/>
          <w:szCs w:val="24"/>
        </w:rPr>
        <w:t xml:space="preserve"> и К» - изготовление </w:t>
      </w:r>
      <w:proofErr w:type="spellStart"/>
      <w:r w:rsidRPr="00F57C9C">
        <w:rPr>
          <w:rFonts w:ascii="Times New Roman" w:hAnsi="Times New Roman" w:cs="Times New Roman"/>
          <w:sz w:val="24"/>
          <w:szCs w:val="24"/>
        </w:rPr>
        <w:t>блочно</w:t>
      </w:r>
      <w:proofErr w:type="spellEnd"/>
      <w:r w:rsidRPr="00F57C9C">
        <w:rPr>
          <w:rFonts w:ascii="Times New Roman" w:hAnsi="Times New Roman" w:cs="Times New Roman"/>
          <w:sz w:val="24"/>
          <w:szCs w:val="24"/>
        </w:rPr>
        <w:t>-модульных зданий.</w:t>
      </w: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Возможны различные принципиальные варианты исполнения данного вида продукции:</w:t>
      </w:r>
    </w:p>
    <w:p w:rsidR="00F57C9C" w:rsidRPr="00F57C9C" w:rsidRDefault="00F57C9C" w:rsidP="00F57C9C">
      <w:pPr>
        <w:pStyle w:val="a3"/>
        <w:numPr>
          <w:ilvl w:val="0"/>
          <w:numId w:val="1"/>
        </w:numPr>
        <w:jc w:val="both"/>
      </w:pPr>
      <w:r w:rsidRPr="00F57C9C">
        <w:t>Изготовление модульных зданий на основе блок-боксов;</w:t>
      </w:r>
    </w:p>
    <w:p w:rsidR="00F57C9C" w:rsidRPr="00F57C9C" w:rsidRDefault="00F57C9C" w:rsidP="00F57C9C">
      <w:pPr>
        <w:pStyle w:val="a3"/>
        <w:numPr>
          <w:ilvl w:val="0"/>
          <w:numId w:val="1"/>
        </w:numPr>
        <w:jc w:val="both"/>
      </w:pPr>
      <w:r w:rsidRPr="00F57C9C">
        <w:t>Изготовление быстровозводимых зданий на базе легких металлических конструкций (ЛКМ).</w:t>
      </w: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b/>
          <w:sz w:val="24"/>
          <w:szCs w:val="24"/>
        </w:rPr>
        <w:t>Модульные здания на основе блок-боксов</w:t>
      </w:r>
      <w:r w:rsidRPr="00F57C9C">
        <w:rPr>
          <w:rFonts w:ascii="Times New Roman" w:hAnsi="Times New Roman" w:cs="Times New Roman"/>
          <w:sz w:val="24"/>
          <w:szCs w:val="24"/>
        </w:rPr>
        <w:t xml:space="preserve"> представляют из себя сблокированные между собой несколько одиночных блок-боксов, образующих модульные здания, которые широко применяются для быстрого возведения вахтовых и строительных городков, состоящих из зданий различного функционального назначения. </w:t>
      </w:r>
    </w:p>
    <w:p w:rsidR="00F57C9C" w:rsidRDefault="00F57C9C" w:rsidP="00F57C9C">
      <w:pPr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57C9C">
        <w:rPr>
          <w:rFonts w:ascii="Times New Roman" w:hAnsi="Times New Roman" w:cs="Times New Roman"/>
          <w:bCs/>
          <w:sz w:val="24"/>
          <w:szCs w:val="24"/>
          <w:u w:val="single"/>
        </w:rPr>
        <w:t>Конструкция модульного здания на основе блок-боксов:</w:t>
      </w:r>
    </w:p>
    <w:p w:rsidR="008F4EE8" w:rsidRDefault="008F4EE8" w:rsidP="00F57C9C">
      <w:pPr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57C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103245" cy="1807210"/>
            <wp:effectExtent l="0" t="0" r="1905" b="2540"/>
            <wp:wrapTight wrapText="bothSides">
              <wp:wrapPolygon edited="0">
                <wp:start x="0" y="0"/>
                <wp:lineTo x="0" y="21403"/>
                <wp:lineTo x="21481" y="21403"/>
                <wp:lineTo x="21481" y="0"/>
                <wp:lineTo x="0" y="0"/>
              </wp:wrapPolygon>
            </wp:wrapTight>
            <wp:docPr id="1" name="Рисунок 1" descr="Описание: PI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PIM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4EE8" w:rsidRDefault="008F4EE8" w:rsidP="00F57C9C">
      <w:pPr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8F4EE8" w:rsidRPr="00F57C9C" w:rsidRDefault="008F4EE8" w:rsidP="008F4EE8">
      <w:pPr>
        <w:numPr>
          <w:ilvl w:val="0"/>
          <w:numId w:val="2"/>
        </w:numPr>
        <w:tabs>
          <w:tab w:val="clear" w:pos="720"/>
          <w:tab w:val="num" w:pos="954"/>
        </w:tabs>
        <w:spacing w:before="100" w:beforeAutospacing="1" w:after="100" w:afterAutospacing="1" w:line="240" w:lineRule="auto"/>
        <w:ind w:left="1238" w:hanging="42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57C9C">
        <w:rPr>
          <w:rFonts w:ascii="Times New Roman" w:hAnsi="Times New Roman" w:cs="Times New Roman"/>
          <w:sz w:val="24"/>
          <w:szCs w:val="24"/>
        </w:rPr>
        <w:t>Основание.</w:t>
      </w:r>
    </w:p>
    <w:p w:rsidR="008F4EE8" w:rsidRPr="00F57C9C" w:rsidRDefault="008F4EE8" w:rsidP="008F4EE8">
      <w:pPr>
        <w:numPr>
          <w:ilvl w:val="0"/>
          <w:numId w:val="2"/>
        </w:numPr>
        <w:tabs>
          <w:tab w:val="clear" w:pos="720"/>
          <w:tab w:val="num" w:pos="954"/>
        </w:tabs>
        <w:spacing w:before="100" w:beforeAutospacing="1" w:after="100" w:afterAutospacing="1" w:line="240" w:lineRule="auto"/>
        <w:ind w:left="1238" w:hanging="425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Угловая стойка.</w:t>
      </w:r>
    </w:p>
    <w:p w:rsidR="008F4EE8" w:rsidRPr="00F57C9C" w:rsidRDefault="008F4EE8" w:rsidP="008F4EE8">
      <w:pPr>
        <w:numPr>
          <w:ilvl w:val="0"/>
          <w:numId w:val="2"/>
        </w:numPr>
        <w:tabs>
          <w:tab w:val="clear" w:pos="720"/>
          <w:tab w:val="num" w:pos="954"/>
        </w:tabs>
        <w:spacing w:before="100" w:beforeAutospacing="1" w:after="100" w:afterAutospacing="1" w:line="240" w:lineRule="auto"/>
        <w:ind w:left="1238" w:hanging="425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Стеновая сэндвич панель.</w:t>
      </w:r>
    </w:p>
    <w:p w:rsidR="008F4EE8" w:rsidRPr="00F57C9C" w:rsidRDefault="008F4EE8" w:rsidP="008F4EE8">
      <w:pPr>
        <w:numPr>
          <w:ilvl w:val="0"/>
          <w:numId w:val="2"/>
        </w:numPr>
        <w:tabs>
          <w:tab w:val="clear" w:pos="720"/>
          <w:tab w:val="num" w:pos="954"/>
        </w:tabs>
        <w:spacing w:before="100" w:beforeAutospacing="1" w:after="100" w:afterAutospacing="1" w:line="240" w:lineRule="auto"/>
        <w:ind w:left="1238" w:hanging="425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Панель перекрытия.</w:t>
      </w:r>
    </w:p>
    <w:p w:rsidR="008F4EE8" w:rsidRPr="00F57C9C" w:rsidRDefault="008F4EE8" w:rsidP="008F4EE8">
      <w:pPr>
        <w:numPr>
          <w:ilvl w:val="0"/>
          <w:numId w:val="2"/>
        </w:numPr>
        <w:tabs>
          <w:tab w:val="clear" w:pos="720"/>
          <w:tab w:val="num" w:pos="954"/>
        </w:tabs>
        <w:spacing w:before="100" w:beforeAutospacing="1" w:after="100" w:afterAutospacing="1" w:line="240" w:lineRule="auto"/>
        <w:ind w:left="1238" w:hanging="425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Угловая стойка.</w:t>
      </w:r>
    </w:p>
    <w:p w:rsidR="008F4EE8" w:rsidRPr="008F4EE8" w:rsidRDefault="008F4EE8" w:rsidP="00FE3047">
      <w:pPr>
        <w:numPr>
          <w:ilvl w:val="0"/>
          <w:numId w:val="2"/>
        </w:numPr>
        <w:tabs>
          <w:tab w:val="clear" w:pos="720"/>
          <w:tab w:val="num" w:pos="954"/>
        </w:tabs>
        <w:spacing w:before="100" w:beforeAutospacing="1" w:after="100" w:afterAutospacing="1" w:line="240" w:lineRule="auto"/>
        <w:ind w:left="1238" w:hanging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4EE8">
        <w:rPr>
          <w:rFonts w:ascii="Times New Roman" w:hAnsi="Times New Roman" w:cs="Times New Roman"/>
          <w:sz w:val="24"/>
          <w:szCs w:val="24"/>
        </w:rPr>
        <w:t xml:space="preserve">Стеновая сэндвич панель. </w:t>
      </w:r>
    </w:p>
    <w:p w:rsidR="008F4EE8" w:rsidRPr="008F4EE8" w:rsidRDefault="008F4EE8" w:rsidP="00FE3047">
      <w:pPr>
        <w:numPr>
          <w:ilvl w:val="0"/>
          <w:numId w:val="2"/>
        </w:numPr>
        <w:tabs>
          <w:tab w:val="clear" w:pos="720"/>
          <w:tab w:val="num" w:pos="954"/>
        </w:tabs>
        <w:spacing w:before="100" w:beforeAutospacing="1" w:after="100" w:afterAutospacing="1" w:line="240" w:lineRule="auto"/>
        <w:ind w:left="1238" w:hanging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4EE8">
        <w:rPr>
          <w:rFonts w:ascii="Times New Roman" w:hAnsi="Times New Roman" w:cs="Times New Roman"/>
          <w:sz w:val="24"/>
          <w:szCs w:val="24"/>
        </w:rPr>
        <w:t>Панель покрытия (Кровля).</w:t>
      </w:r>
      <w:bookmarkEnd w:id="0"/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ab/>
        <w:t>Размерный ряд блок-боксов ограничивается габаритами транспортных средств. Так длина блок-бокса может варьироваться от 2,5 до 12 м, а ширина до 2,42 м (в некоторых случаях до 3 м с получением разрешения на перевозку). Высота стандартного блок-бокса составляет 2,8 м при высоте помещения не менее 2,4м. Так же возможно изготовление блок-бокса по размерам заказчика.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ab/>
        <w:t>Доставка модульного здания данного типа Грузополучателю осуществляется в максимальной заводской готовности в виде отдельных блок-боксов с учетом габаритных параметров транспортных средств.</w:t>
      </w: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Отличительной особенностью модульных зданий на основе блок-боксов является возможность разблокировки здания и перемещения его на новый объект в соответствие с потребностями заказчика. При этом не происходит ухудшения потребительских свойств изделия.</w:t>
      </w: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 xml:space="preserve">Изготовление модульных зданий осуществляется согласно групповым техническим условиям ТУ 5363-001-52027971-2014. Сертификат соответствия ГОСТ Р № РОСС </w:t>
      </w:r>
      <w:r w:rsidRPr="00F57C9C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F57C9C">
        <w:rPr>
          <w:rFonts w:ascii="Times New Roman" w:hAnsi="Times New Roman" w:cs="Times New Roman"/>
          <w:sz w:val="24"/>
          <w:szCs w:val="24"/>
        </w:rPr>
        <w:t>.АВ24.Н07040 от 15.07.2014 г.</w:t>
      </w: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57C9C" w:rsidRPr="00F57C9C" w:rsidRDefault="00F57C9C" w:rsidP="00F57C9C">
      <w:pPr>
        <w:rPr>
          <w:rFonts w:ascii="Times New Roman" w:hAnsi="Times New Roman" w:cs="Times New Roman"/>
          <w:sz w:val="24"/>
          <w:szCs w:val="24"/>
        </w:rPr>
      </w:pP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b/>
          <w:sz w:val="24"/>
          <w:szCs w:val="24"/>
        </w:rPr>
        <w:t>Основой быстровозводимых зданий из ЛМК</w:t>
      </w:r>
      <w:r w:rsidRPr="00F57C9C">
        <w:rPr>
          <w:rFonts w:ascii="Times New Roman" w:hAnsi="Times New Roman" w:cs="Times New Roman"/>
          <w:sz w:val="24"/>
          <w:szCs w:val="24"/>
        </w:rPr>
        <w:t xml:space="preserve"> является металлический каркас. Металлические вертикальные стойки и горизонтальные ригеля с помощью болтовых соединений собираются в поперечные рамы, которые крепятся к фундаменту. К поперечным рамам крепится система стяжек или связей, придающая конструкции расчётную прочность. Затем устанавливаются кровельные и стеновые прогоны, а также задаются обрамления под окна и двери. Несущий каркас готов. Далее можно использовать любую облицовку. Это могут быть и железобетон, и кирпичная кладка, и сэндвич-панели.</w:t>
      </w: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57C9C" w:rsidRPr="00F57C9C" w:rsidRDefault="00F57C9C" w:rsidP="00F57C9C">
      <w:pPr>
        <w:jc w:val="center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85A88B" wp14:editId="5C9F966A">
            <wp:extent cx="5306400" cy="3140377"/>
            <wp:effectExtent l="0" t="0" r="8890" b="3175"/>
            <wp:docPr id="2" name="Рисунок 2" descr="Описание: Описание: http://www.pim35.ru/img/LMK/zavod_zhbo_v_g-sochi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http://www.pim35.ru/img/LMK/zavod_zhbo_v_g-sochi_r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33" cy="314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9C" w:rsidRPr="00F57C9C" w:rsidRDefault="00F57C9C" w:rsidP="00F57C9C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Преимущества зданий на базе ЛМК: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а) Наименьшие затраты по сравнению с традиционными методами строительства. Здания устанавливается на лёгкие точечные фундаменты или бетонную плиту.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б) Минимальные сроки монтажа здания. Конструкции здания поставляются на строительную площадку «под монтаж».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в) Лёгкость монтажа. Все конструкции на строительной площадке собираются при помощи болтовых соединений. Для соблюдения наилучшего качества сборки, конструкции предварительно проходят контрольную сборку на заводе, в ходе которой выявляются и устраняются все недостатки конструкции.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F57C9C">
        <w:rPr>
          <w:rFonts w:ascii="Times New Roman" w:hAnsi="Times New Roman" w:cs="Times New Roman"/>
          <w:sz w:val="24"/>
          <w:szCs w:val="24"/>
        </w:rPr>
        <w:t>Всесезонность</w:t>
      </w:r>
      <w:proofErr w:type="spellEnd"/>
      <w:r w:rsidRPr="00F57C9C">
        <w:rPr>
          <w:rFonts w:ascii="Times New Roman" w:hAnsi="Times New Roman" w:cs="Times New Roman"/>
          <w:sz w:val="24"/>
          <w:szCs w:val="24"/>
        </w:rPr>
        <w:t xml:space="preserve"> монтажа. «Сухой» способ строительства без использования растворов.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 xml:space="preserve">д) Энергосбережение. Высокие </w:t>
      </w:r>
      <w:proofErr w:type="spellStart"/>
      <w:r w:rsidRPr="00F57C9C">
        <w:rPr>
          <w:rFonts w:ascii="Times New Roman" w:hAnsi="Times New Roman" w:cs="Times New Roman"/>
          <w:sz w:val="24"/>
          <w:szCs w:val="24"/>
        </w:rPr>
        <w:t>теплосберегающие</w:t>
      </w:r>
      <w:proofErr w:type="spellEnd"/>
      <w:r w:rsidRPr="00F57C9C">
        <w:rPr>
          <w:rFonts w:ascii="Times New Roman" w:hAnsi="Times New Roman" w:cs="Times New Roman"/>
          <w:sz w:val="24"/>
          <w:szCs w:val="24"/>
        </w:rPr>
        <w:t xml:space="preserve"> свойства за счёт использования сэндвич-панелей с эффективным утеплителем.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lastRenderedPageBreak/>
        <w:t>е) Надёжность и качество конструкций. Производство ведется на современном оборудовании и из качественных материалов, что обеспечивает зданию высокую прочность, долговечность и сейсмостойкость.</w:t>
      </w: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На основе технических заданий заказчика наше предприятие выполняет проектирование различных конструктивных систем зданий со следующими параметрами: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- Свободный пролет сооружения без промежуточных опорных колонн в поперечном сечении до 24-х метров.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- Высота по наружному парапету здания от 3 до 12 метров (из цельных элементов), выше – многоярусного исполнения (из составных элементов)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- Уклон кровельного покрытия от 1,5 до 25% (оптимально 10%)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- Расстояние (шаг) между промежуточными рамами и фермами от 6 до 12 метров (рекомендуется выбирать из ряда 6, 9, 12м)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- Использование грузоподъёмных механизмов:  мостовых опорных и подвесных кранов, кран-балки тельферов в типовых проектах зданий эксплуатируемая грузоподъемность от 1 до 32 тонн.</w:t>
      </w: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 xml:space="preserve">Возможно одно- и многопролётное, многоэтажное и </w:t>
      </w:r>
      <w:proofErr w:type="spellStart"/>
      <w:r w:rsidRPr="00F57C9C">
        <w:rPr>
          <w:rFonts w:ascii="Times New Roman" w:hAnsi="Times New Roman" w:cs="Times New Roman"/>
          <w:sz w:val="24"/>
          <w:szCs w:val="24"/>
        </w:rPr>
        <w:t>разноуровневое</w:t>
      </w:r>
      <w:proofErr w:type="spellEnd"/>
      <w:r w:rsidRPr="00F57C9C">
        <w:rPr>
          <w:rFonts w:ascii="Times New Roman" w:hAnsi="Times New Roman" w:cs="Times New Roman"/>
          <w:sz w:val="24"/>
          <w:szCs w:val="24"/>
        </w:rPr>
        <w:t xml:space="preserve"> исполнение строительных конструкций.</w:t>
      </w: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 xml:space="preserve">Каркас сооружения состоит из поперечных рам. Объединенных между собой прогонами покрытия, стеновыми ригелями, связями жесткости и балками перекрытий (при устройстве перекрытий). Конструктивные элементы изготавливают из горячекатаной и холоднокатаной стали (в том числе из оцинкованной тонколистовой стали 1,5 -3мм), профилей и сварных </w:t>
      </w:r>
      <w:proofErr w:type="spellStart"/>
      <w:r w:rsidRPr="00F57C9C">
        <w:rPr>
          <w:rFonts w:ascii="Times New Roman" w:hAnsi="Times New Roman" w:cs="Times New Roman"/>
          <w:sz w:val="24"/>
          <w:szCs w:val="24"/>
        </w:rPr>
        <w:t>двутавров</w:t>
      </w:r>
      <w:proofErr w:type="spellEnd"/>
      <w:r w:rsidRPr="00F57C9C">
        <w:rPr>
          <w:rFonts w:ascii="Times New Roman" w:hAnsi="Times New Roman" w:cs="Times New Roman"/>
          <w:sz w:val="24"/>
          <w:szCs w:val="24"/>
        </w:rPr>
        <w:t xml:space="preserve"> (в том числе и переменного сечения). Используется сталь С235, С245, С255, для ответственных узлов и при эксплуатации в северных районах – низколегированная сталь С345 (09Г2С).</w:t>
      </w: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Преимуществом зданий на базе ЛМК, по сравнению с модульными зданиями на основе блок-боксов соизмеримой площади, является более низкая стоимость доставки до объекта строительства, т.к. перевозка здания осуществляется в разобранном виде и отсутствует так называемая «перевозка воздуха».</w:t>
      </w:r>
    </w:p>
    <w:p w:rsidR="00F57C9C" w:rsidRPr="00F57C9C" w:rsidRDefault="00F57C9C" w:rsidP="00F57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7C9C">
        <w:rPr>
          <w:rFonts w:ascii="Times New Roman" w:hAnsi="Times New Roman" w:cs="Times New Roman"/>
          <w:sz w:val="24"/>
          <w:szCs w:val="24"/>
        </w:rPr>
        <w:t>Применение модульных зданий на основе блок-боксов целесообразно при не большой общей площади здания или при вероятности перевозки здания на другое место, применение же быстровозводимых зданий из ЛМК целесообразно при строительстве стационарных объектов большой площади. Но в целом решение о применении того или иного варианта исполнения принимается заказчиком.</w:t>
      </w:r>
    </w:p>
    <w:p w:rsidR="00F57C9C" w:rsidRPr="00F57C9C" w:rsidRDefault="00F57C9C" w:rsidP="00F57C9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57C9C" w:rsidRPr="00F5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3037C"/>
    <w:multiLevelType w:val="hybridMultilevel"/>
    <w:tmpl w:val="2E68980E"/>
    <w:lvl w:ilvl="0" w:tplc="88580F9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0095BBC"/>
    <w:multiLevelType w:val="multilevel"/>
    <w:tmpl w:val="246A458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9C"/>
    <w:rsid w:val="00000F7F"/>
    <w:rsid w:val="00020092"/>
    <w:rsid w:val="00051DDF"/>
    <w:rsid w:val="000601DC"/>
    <w:rsid w:val="00060ABA"/>
    <w:rsid w:val="00070213"/>
    <w:rsid w:val="0007274D"/>
    <w:rsid w:val="00072873"/>
    <w:rsid w:val="00077259"/>
    <w:rsid w:val="00085527"/>
    <w:rsid w:val="00085A89"/>
    <w:rsid w:val="000941AF"/>
    <w:rsid w:val="000A1971"/>
    <w:rsid w:val="000A217F"/>
    <w:rsid w:val="000D182E"/>
    <w:rsid w:val="000D3244"/>
    <w:rsid w:val="000D3B2D"/>
    <w:rsid w:val="000D491C"/>
    <w:rsid w:val="000D7732"/>
    <w:rsid w:val="000E52D3"/>
    <w:rsid w:val="001067F5"/>
    <w:rsid w:val="001108EB"/>
    <w:rsid w:val="001144A5"/>
    <w:rsid w:val="001151FD"/>
    <w:rsid w:val="0012541A"/>
    <w:rsid w:val="001405A7"/>
    <w:rsid w:val="00153CD9"/>
    <w:rsid w:val="001557BA"/>
    <w:rsid w:val="00156770"/>
    <w:rsid w:val="00162F77"/>
    <w:rsid w:val="00166730"/>
    <w:rsid w:val="0016749B"/>
    <w:rsid w:val="0018135A"/>
    <w:rsid w:val="0019439C"/>
    <w:rsid w:val="00197FBD"/>
    <w:rsid w:val="001B24BB"/>
    <w:rsid w:val="001C4D70"/>
    <w:rsid w:val="001C5459"/>
    <w:rsid w:val="001E1A6B"/>
    <w:rsid w:val="001E289E"/>
    <w:rsid w:val="001E2BCB"/>
    <w:rsid w:val="001E55BF"/>
    <w:rsid w:val="001F342F"/>
    <w:rsid w:val="001F76E8"/>
    <w:rsid w:val="00205582"/>
    <w:rsid w:val="002310B9"/>
    <w:rsid w:val="002415B1"/>
    <w:rsid w:val="002439EA"/>
    <w:rsid w:val="0024545B"/>
    <w:rsid w:val="002470CD"/>
    <w:rsid w:val="0025752D"/>
    <w:rsid w:val="00270D39"/>
    <w:rsid w:val="0028481F"/>
    <w:rsid w:val="00291E79"/>
    <w:rsid w:val="002A726C"/>
    <w:rsid w:val="002D0EC3"/>
    <w:rsid w:val="002D0FAE"/>
    <w:rsid w:val="002D51C0"/>
    <w:rsid w:val="002E69D8"/>
    <w:rsid w:val="002F2756"/>
    <w:rsid w:val="002F40EE"/>
    <w:rsid w:val="0030515A"/>
    <w:rsid w:val="00334288"/>
    <w:rsid w:val="00336C2F"/>
    <w:rsid w:val="00341ACA"/>
    <w:rsid w:val="00345FF7"/>
    <w:rsid w:val="00347FD2"/>
    <w:rsid w:val="00366B8A"/>
    <w:rsid w:val="003672BC"/>
    <w:rsid w:val="003903F3"/>
    <w:rsid w:val="00396C7E"/>
    <w:rsid w:val="003A2238"/>
    <w:rsid w:val="003A7AB3"/>
    <w:rsid w:val="003B0AC8"/>
    <w:rsid w:val="003B6333"/>
    <w:rsid w:val="003C4AE0"/>
    <w:rsid w:val="003E1F3F"/>
    <w:rsid w:val="003E6177"/>
    <w:rsid w:val="003E64C1"/>
    <w:rsid w:val="003F7EB1"/>
    <w:rsid w:val="00415DC1"/>
    <w:rsid w:val="0042532A"/>
    <w:rsid w:val="00452439"/>
    <w:rsid w:val="00490946"/>
    <w:rsid w:val="004963F3"/>
    <w:rsid w:val="004B3A00"/>
    <w:rsid w:val="004B3DFF"/>
    <w:rsid w:val="004C598E"/>
    <w:rsid w:val="004C6A82"/>
    <w:rsid w:val="004D211A"/>
    <w:rsid w:val="00503291"/>
    <w:rsid w:val="005405FB"/>
    <w:rsid w:val="00542ED6"/>
    <w:rsid w:val="00572C56"/>
    <w:rsid w:val="00576A33"/>
    <w:rsid w:val="005964E8"/>
    <w:rsid w:val="005B4CFF"/>
    <w:rsid w:val="005C0407"/>
    <w:rsid w:val="005D166C"/>
    <w:rsid w:val="005E05D4"/>
    <w:rsid w:val="005E40FB"/>
    <w:rsid w:val="005F1379"/>
    <w:rsid w:val="005F42FA"/>
    <w:rsid w:val="006228C6"/>
    <w:rsid w:val="00624F22"/>
    <w:rsid w:val="006472C0"/>
    <w:rsid w:val="006536C8"/>
    <w:rsid w:val="006565CB"/>
    <w:rsid w:val="006615C7"/>
    <w:rsid w:val="0066352B"/>
    <w:rsid w:val="0066725D"/>
    <w:rsid w:val="0068279A"/>
    <w:rsid w:val="006A3070"/>
    <w:rsid w:val="006B016B"/>
    <w:rsid w:val="006B1332"/>
    <w:rsid w:val="006B4508"/>
    <w:rsid w:val="006D2586"/>
    <w:rsid w:val="006E02BB"/>
    <w:rsid w:val="006E6728"/>
    <w:rsid w:val="006F1E5E"/>
    <w:rsid w:val="006F35EE"/>
    <w:rsid w:val="006F4158"/>
    <w:rsid w:val="0070659D"/>
    <w:rsid w:val="0072272B"/>
    <w:rsid w:val="007360EC"/>
    <w:rsid w:val="007410F9"/>
    <w:rsid w:val="007554B3"/>
    <w:rsid w:val="00767238"/>
    <w:rsid w:val="007A3518"/>
    <w:rsid w:val="007B1ACD"/>
    <w:rsid w:val="007B7FE4"/>
    <w:rsid w:val="007F2A04"/>
    <w:rsid w:val="00812B3B"/>
    <w:rsid w:val="00813224"/>
    <w:rsid w:val="0081783D"/>
    <w:rsid w:val="008256AF"/>
    <w:rsid w:val="0082726E"/>
    <w:rsid w:val="008302F6"/>
    <w:rsid w:val="00843427"/>
    <w:rsid w:val="00852ED8"/>
    <w:rsid w:val="0085677D"/>
    <w:rsid w:val="008623C3"/>
    <w:rsid w:val="00873D90"/>
    <w:rsid w:val="00877617"/>
    <w:rsid w:val="00885BBE"/>
    <w:rsid w:val="00887A05"/>
    <w:rsid w:val="00890E92"/>
    <w:rsid w:val="008A0189"/>
    <w:rsid w:val="008A3F7A"/>
    <w:rsid w:val="008C180D"/>
    <w:rsid w:val="008C56EB"/>
    <w:rsid w:val="008D7459"/>
    <w:rsid w:val="008E3198"/>
    <w:rsid w:val="008E5515"/>
    <w:rsid w:val="008F4EE8"/>
    <w:rsid w:val="0090160D"/>
    <w:rsid w:val="00905A43"/>
    <w:rsid w:val="00910003"/>
    <w:rsid w:val="009133D7"/>
    <w:rsid w:val="009153B4"/>
    <w:rsid w:val="00922FB7"/>
    <w:rsid w:val="00951E15"/>
    <w:rsid w:val="00955642"/>
    <w:rsid w:val="00960E97"/>
    <w:rsid w:val="009634C1"/>
    <w:rsid w:val="00967A05"/>
    <w:rsid w:val="00973718"/>
    <w:rsid w:val="009744B4"/>
    <w:rsid w:val="009A2991"/>
    <w:rsid w:val="009B497D"/>
    <w:rsid w:val="009B4991"/>
    <w:rsid w:val="009D1991"/>
    <w:rsid w:val="009D338B"/>
    <w:rsid w:val="009F6949"/>
    <w:rsid w:val="009F7269"/>
    <w:rsid w:val="00A07C6A"/>
    <w:rsid w:val="00A17EA4"/>
    <w:rsid w:val="00A32AB5"/>
    <w:rsid w:val="00A35750"/>
    <w:rsid w:val="00A35D32"/>
    <w:rsid w:val="00A36CCB"/>
    <w:rsid w:val="00A40278"/>
    <w:rsid w:val="00A531A1"/>
    <w:rsid w:val="00A70A75"/>
    <w:rsid w:val="00A76DA2"/>
    <w:rsid w:val="00A8734C"/>
    <w:rsid w:val="00A978E0"/>
    <w:rsid w:val="00AA4163"/>
    <w:rsid w:val="00AA4A04"/>
    <w:rsid w:val="00AB0CB4"/>
    <w:rsid w:val="00AB20C8"/>
    <w:rsid w:val="00AB4840"/>
    <w:rsid w:val="00AC290A"/>
    <w:rsid w:val="00AC46B0"/>
    <w:rsid w:val="00AC75A2"/>
    <w:rsid w:val="00AD195C"/>
    <w:rsid w:val="00AD39B1"/>
    <w:rsid w:val="00AF1262"/>
    <w:rsid w:val="00AF4B28"/>
    <w:rsid w:val="00B15EE0"/>
    <w:rsid w:val="00B201F5"/>
    <w:rsid w:val="00B4144C"/>
    <w:rsid w:val="00B44A26"/>
    <w:rsid w:val="00B4748E"/>
    <w:rsid w:val="00B534DC"/>
    <w:rsid w:val="00B54FE7"/>
    <w:rsid w:val="00B563B8"/>
    <w:rsid w:val="00B716AC"/>
    <w:rsid w:val="00B71BBD"/>
    <w:rsid w:val="00B8308F"/>
    <w:rsid w:val="00BD4A09"/>
    <w:rsid w:val="00BD4EC6"/>
    <w:rsid w:val="00BE294B"/>
    <w:rsid w:val="00BF1133"/>
    <w:rsid w:val="00BF6AC5"/>
    <w:rsid w:val="00C276FC"/>
    <w:rsid w:val="00C2793C"/>
    <w:rsid w:val="00C35ADA"/>
    <w:rsid w:val="00C44525"/>
    <w:rsid w:val="00C4536A"/>
    <w:rsid w:val="00C46194"/>
    <w:rsid w:val="00C51F96"/>
    <w:rsid w:val="00C73330"/>
    <w:rsid w:val="00C74D7D"/>
    <w:rsid w:val="00C96695"/>
    <w:rsid w:val="00CA112D"/>
    <w:rsid w:val="00CA37AD"/>
    <w:rsid w:val="00CA7F43"/>
    <w:rsid w:val="00CB1E50"/>
    <w:rsid w:val="00CB3605"/>
    <w:rsid w:val="00CB3AD1"/>
    <w:rsid w:val="00CC2D88"/>
    <w:rsid w:val="00CC6372"/>
    <w:rsid w:val="00CD7945"/>
    <w:rsid w:val="00CE0549"/>
    <w:rsid w:val="00CE4398"/>
    <w:rsid w:val="00CF5AF2"/>
    <w:rsid w:val="00D05732"/>
    <w:rsid w:val="00D265D9"/>
    <w:rsid w:val="00D300DE"/>
    <w:rsid w:val="00D3082E"/>
    <w:rsid w:val="00D342F9"/>
    <w:rsid w:val="00D530C4"/>
    <w:rsid w:val="00D537E6"/>
    <w:rsid w:val="00D57872"/>
    <w:rsid w:val="00D62B0B"/>
    <w:rsid w:val="00D70BD2"/>
    <w:rsid w:val="00D73840"/>
    <w:rsid w:val="00D80C4B"/>
    <w:rsid w:val="00D83973"/>
    <w:rsid w:val="00DA466E"/>
    <w:rsid w:val="00DC7996"/>
    <w:rsid w:val="00DD1F84"/>
    <w:rsid w:val="00DD4879"/>
    <w:rsid w:val="00DD79CD"/>
    <w:rsid w:val="00DE57EA"/>
    <w:rsid w:val="00DE5B7C"/>
    <w:rsid w:val="00DF0867"/>
    <w:rsid w:val="00DF517A"/>
    <w:rsid w:val="00DF5622"/>
    <w:rsid w:val="00E01CFA"/>
    <w:rsid w:val="00E110CC"/>
    <w:rsid w:val="00E12C4B"/>
    <w:rsid w:val="00E2127D"/>
    <w:rsid w:val="00E212FA"/>
    <w:rsid w:val="00E26DB1"/>
    <w:rsid w:val="00E309E4"/>
    <w:rsid w:val="00E33E92"/>
    <w:rsid w:val="00E33FA9"/>
    <w:rsid w:val="00E54482"/>
    <w:rsid w:val="00E573A2"/>
    <w:rsid w:val="00E65BEA"/>
    <w:rsid w:val="00E66A7B"/>
    <w:rsid w:val="00E74AF8"/>
    <w:rsid w:val="00E81D13"/>
    <w:rsid w:val="00E8644F"/>
    <w:rsid w:val="00E90BEF"/>
    <w:rsid w:val="00E932CA"/>
    <w:rsid w:val="00E935C4"/>
    <w:rsid w:val="00EA1843"/>
    <w:rsid w:val="00EA6097"/>
    <w:rsid w:val="00EC566D"/>
    <w:rsid w:val="00ED44C9"/>
    <w:rsid w:val="00EE5870"/>
    <w:rsid w:val="00EE71B9"/>
    <w:rsid w:val="00EF384E"/>
    <w:rsid w:val="00EF78FE"/>
    <w:rsid w:val="00F018EC"/>
    <w:rsid w:val="00F05CC3"/>
    <w:rsid w:val="00F07B21"/>
    <w:rsid w:val="00F22A36"/>
    <w:rsid w:val="00F42BCD"/>
    <w:rsid w:val="00F50D4E"/>
    <w:rsid w:val="00F52675"/>
    <w:rsid w:val="00F550AD"/>
    <w:rsid w:val="00F55E12"/>
    <w:rsid w:val="00F56014"/>
    <w:rsid w:val="00F57C9C"/>
    <w:rsid w:val="00F774E0"/>
    <w:rsid w:val="00F81B69"/>
    <w:rsid w:val="00F8379B"/>
    <w:rsid w:val="00F85800"/>
    <w:rsid w:val="00F976CE"/>
    <w:rsid w:val="00FA0878"/>
    <w:rsid w:val="00FA2334"/>
    <w:rsid w:val="00FA5CA0"/>
    <w:rsid w:val="00FB012A"/>
    <w:rsid w:val="00FD5DFA"/>
    <w:rsid w:val="00FE2806"/>
    <w:rsid w:val="00FF18B9"/>
    <w:rsid w:val="00F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5C6E6-F93D-4D00-83F4-68C9C5F9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5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 А. П.</dc:creator>
  <cp:lastModifiedBy>Андрей</cp:lastModifiedBy>
  <cp:revision>5</cp:revision>
  <dcterms:created xsi:type="dcterms:W3CDTF">2015-03-12T07:03:00Z</dcterms:created>
  <dcterms:modified xsi:type="dcterms:W3CDTF">2015-03-14T11:59:00Z</dcterms:modified>
</cp:coreProperties>
</file>