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11574AF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510D55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510D55">
        <w:rPr>
          <w:rFonts w:ascii="Times New Roman" w:hAnsi="Times New Roman" w:cs="Times New Roman"/>
          <w:b/>
          <w:sz w:val="36"/>
          <w:szCs w:val="36"/>
        </w:rPr>
        <w:t>Калтасинский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570E340D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510D55">
        <w:rPr>
          <w:rFonts w:ascii="Times New Roman" w:hAnsi="Times New Roman" w:cs="Times New Roman"/>
          <w:sz w:val="28"/>
          <w:szCs w:val="28"/>
        </w:rPr>
        <w:t>Калтасинский</w:t>
      </w:r>
      <w:proofErr w:type="spellEnd"/>
      <w:r w:rsidR="00510D55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596C4D" w:rsidRPr="006A1C9C" w14:paraId="5967B7A9" w14:textId="77777777" w:rsidTr="006C24A5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596C4D" w:rsidRPr="006A1C9C" w:rsidRDefault="00596C4D" w:rsidP="00596C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15890985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453EF3FB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1B22B4A9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1D796E05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567E7940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4CFE785F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-316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595CB278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54379D41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7498A385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-168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1EC62E83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33F3218C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115AB60E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596C4D" w:rsidRPr="006A1C9C" w14:paraId="3F309D44" w14:textId="77777777" w:rsidTr="003D3907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596C4D" w:rsidRPr="006A1C9C" w:rsidRDefault="00596C4D" w:rsidP="00596C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111571B5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7EB7E2A0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1174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6F7E04F7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-449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09166D9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75237B0E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6D34BB53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-453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1B034715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67CAA1B4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63AA759E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-196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1D6F1893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4A0E81A3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299039EF" w:rsidR="00596C4D" w:rsidRPr="00FD2C56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C051B" w:rsidRPr="006A1C9C" w14:paraId="4F47A395" w14:textId="77777777" w:rsidTr="003D3907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0C051B" w:rsidRPr="006A1C9C" w:rsidRDefault="000C051B" w:rsidP="000C051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37CA66CD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6AD68509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2BA9DCF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-338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0C44EBA3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4B109319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55E7F97A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-376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3F5A9D87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125A2694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2786A9C6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-252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742BD8A2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5122B889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3C0E3902" w:rsidR="000C051B" w:rsidRPr="00FD2C56" w:rsidRDefault="000C051B" w:rsidP="000C0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7023D8" w:rsidRPr="006A1C9C" w14:paraId="46622E13" w14:textId="77777777" w:rsidTr="003D390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7023D8" w:rsidRPr="006A1C9C" w:rsidRDefault="007023D8" w:rsidP="007023D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1E2D392A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47F6C484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60DDE7FF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3C1A1EFE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5123CBB1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654A21D6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-448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6800F518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07C77835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0A5B3E9B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-199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697D805F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0EB2A1F8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75FC5852" w:rsidR="007023D8" w:rsidRPr="00FD2C56" w:rsidRDefault="007023D8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E9641F" w:rsidRPr="006A1C9C" w14:paraId="72FD605B" w14:textId="77777777" w:rsidTr="003D3907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E9641F" w:rsidRPr="006A1C9C" w:rsidRDefault="00E9641F" w:rsidP="00E9641F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0380DBF1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01824C2D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7EB1007C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-397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676C8058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4884998B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220340B7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-378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71D67070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4AA46F39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214BC556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-177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72DE2FBC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50DA21AD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5B4AD6B8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661160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661160" w:rsidRPr="00B64C8C" w:rsidRDefault="00661160" w:rsidP="00661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7B9A49E0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69111394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4F2902AF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-195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6DD6A318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5E3BB6E5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-167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33E44DAD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-282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2D1C4808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-338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31043053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-149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08BEBCB1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-189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29027970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5EF973EF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22E190A6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1293C364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-397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49BB963D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3C7F83DE" w:rsidR="00661160" w:rsidRPr="0096422A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-240</w:t>
            </w:r>
          </w:p>
        </w:tc>
      </w:tr>
      <w:tr w:rsidR="00661160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661160" w:rsidRPr="00B64C8C" w:rsidRDefault="00661160" w:rsidP="00661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160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661160" w:rsidRPr="00B64C8C" w:rsidRDefault="00661160" w:rsidP="00661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7358DF51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337C2E46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3E07F30B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5884C18F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-191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78027160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10C45555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1859924B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3F4DFF5E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2E4A94DD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4276F2FE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-155</w:t>
            </w:r>
            <w:bookmarkStart w:id="0" w:name="_GoBack"/>
            <w:bookmarkEnd w:id="0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6854C71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176604B6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02F2B019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335A5765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2BD78CE5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</w:tr>
      <w:tr w:rsidR="00661160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661160" w:rsidRPr="00B64C8C" w:rsidRDefault="00661160" w:rsidP="00661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5203CF00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77292351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003CBEFC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570A4F41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418F655A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3530076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7E3DA258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-209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1D8A15CA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557297C2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3FCF87AB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179484E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37BAC32B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0744F77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7BD5AA79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4EF9F0E6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-139</w:t>
            </w:r>
          </w:p>
        </w:tc>
      </w:tr>
      <w:tr w:rsidR="00661160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661160" w:rsidRPr="00B64C8C" w:rsidRDefault="00661160" w:rsidP="00661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35777408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42AB305F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3C6B9018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0E9824B4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7DC4C8A8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0152C8E0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2834E23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0FD731AC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4D995738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12DE2622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6F69B43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4532FE2A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659B74A7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17D7275A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340D64C3" w:rsidR="00661160" w:rsidRPr="00B75BDB" w:rsidRDefault="00661160" w:rsidP="006611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E9641F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E9641F" w:rsidRPr="007A40BB" w14:paraId="4DF29413" w14:textId="77777777" w:rsidTr="00E9641F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596C4D" w:rsidRPr="00150070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601BBFCC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-261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2399E9DA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-186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62AD0385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226CEF6B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48299724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7E980D8D" w:rsidR="00596C4D" w:rsidRPr="00E9641F" w:rsidRDefault="00596C4D" w:rsidP="00596C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E9641F" w:rsidRPr="007A40BB" w14:paraId="487ABE6D" w14:textId="77777777" w:rsidTr="00E9641F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596C4D" w:rsidRPr="00150070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1197C25D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-285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06082D99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-178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2CA08D3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1BC129A5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5C67721D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0791A4D8" w:rsidR="00596C4D" w:rsidRPr="00E9641F" w:rsidRDefault="00596C4D" w:rsidP="0059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DF2C5D" w:rsidRPr="007A40BB" w14:paraId="0FCFEAB7" w14:textId="7F807B5C" w:rsidTr="00E9641F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DF2C5D" w:rsidRPr="00150070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12BE11D1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-236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3D04DB0E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-179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092088C2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54FEAAC2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492FDB52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-161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5E0E23EB" w:rsidR="00DF2C5D" w:rsidRPr="00E9641F" w:rsidRDefault="00DF2C5D" w:rsidP="00DF2C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</w:tr>
      <w:tr w:rsidR="00DF2C5D" w:rsidRPr="007A40BB" w14:paraId="6F7B30E3" w14:textId="77777777" w:rsidTr="00E9641F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DF2C5D" w:rsidRPr="00150070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73731200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-283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20868C61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-140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64C41ACF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52457288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4D47A47F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-146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507E74DA" w:rsidR="00DF2C5D" w:rsidRPr="00E9641F" w:rsidRDefault="00DF2C5D" w:rsidP="00702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E9641F" w:rsidRPr="007A40BB" w14:paraId="2E832673" w14:textId="77777777" w:rsidTr="00E9641F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E9641F" w:rsidRPr="00150070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2BBD6E1F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-276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1D366C30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-109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4BE12782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-58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17B5774D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27AE8CFB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-94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6E634203" w:rsidR="00E9641F" w:rsidRPr="00E9641F" w:rsidRDefault="00E9641F" w:rsidP="00E964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41F">
              <w:rPr>
                <w:rFonts w:ascii="Times New Roman" w:hAnsi="Times New Roman" w:cs="Times New Roman"/>
                <w:bCs/>
                <w:sz w:val="24"/>
                <w:szCs w:val="24"/>
              </w:rPr>
              <w:t>153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3D3907" w:rsidRPr="008941CD" w:rsidRDefault="003D3907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3D3907" w:rsidRPr="008941CD" w:rsidRDefault="003D3907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38E686" w14:textId="77777777" w:rsidR="00510D55" w:rsidRPr="00510D55" w:rsidRDefault="00510D55" w:rsidP="00510D55">
      <w:pPr>
        <w:spacing w:before="120" w:after="0"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 w:rsidRPr="00510D55"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77F08B80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6224B21F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34D23C95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006AFA7F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НГДУ – Нефтегазодобывающее управление</w:t>
      </w:r>
    </w:p>
    <w:p w14:paraId="23188FDD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УТТ – Управление технологического транспорта</w:t>
      </w:r>
    </w:p>
    <w:p w14:paraId="0053CDD5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2A0C1A5E" w14:textId="77777777" w:rsidR="00510D55" w:rsidRPr="00510D55" w:rsidRDefault="00510D55" w:rsidP="00510D55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158ADD84" w14:textId="77777777" w:rsidR="00510D55" w:rsidRDefault="00510D55" w:rsidP="00510D55">
      <w:pPr>
        <w:tabs>
          <w:tab w:val="left" w:pos="284"/>
        </w:tabs>
        <w:spacing w:after="0"/>
        <w:ind w:firstLine="851"/>
        <w:contextualSpacing/>
        <w:rPr>
          <w:rFonts w:ascii="Times New Roman" w:hAnsi="Times New Roman" w:cs="Times New Roman"/>
          <w:i/>
          <w:sz w:val="28"/>
          <w:szCs w:val="28"/>
        </w:rPr>
      </w:pPr>
    </w:p>
    <w:p w14:paraId="2D5C49E7" w14:textId="77777777" w:rsidR="00510D55" w:rsidRPr="00510D55" w:rsidRDefault="00510D55" w:rsidP="00510D55">
      <w:pPr>
        <w:tabs>
          <w:tab w:val="left" w:pos="284"/>
        </w:tabs>
        <w:spacing w:after="0"/>
        <w:ind w:firstLine="851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10D55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DC1D9C" w14:textId="77777777" w:rsidR="00510D55" w:rsidRPr="00510D55" w:rsidRDefault="00510D55" w:rsidP="00510D55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Миграционная ситуация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Калтасинского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района характеризуется следующими моментами:</w:t>
      </w:r>
    </w:p>
    <w:p w14:paraId="4068C71C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10D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10D55">
        <w:rPr>
          <w:rFonts w:ascii="Times New Roman" w:hAnsi="Times New Roman" w:cs="Times New Roman"/>
          <w:sz w:val="28"/>
          <w:szCs w:val="28"/>
        </w:rPr>
        <w:t xml:space="preserve"> районном центре (с. Калтасы) ситуация с сохранением миграционного баланса более благоприятная за счет миграции населения из близлежащих населенных пунктов, а также пенсионеров с Севера в рамках возвратной миграции. </w:t>
      </w:r>
    </w:p>
    <w:p w14:paraId="0EAB440F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По другим населенным пунктам наблюдается миграционная убыль, население переезжает в районный центр или в города (г. Нефтекамск, города российского Севера).</w:t>
      </w:r>
    </w:p>
    <w:p w14:paraId="5B5EA07B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Молодые семьи из мелких поселений предпочитают переезжать в г. Нефтекамск, покупают там жилье с использованием средств материнского капитала.</w:t>
      </w:r>
    </w:p>
    <w:p w14:paraId="583F6EE4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Особая ситуация по Краснохолмскому сельскому поселению: это самый крупный населенный пункт в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Калтасинском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районе, в котором проживает 40% населения района. Когда-то там располагался крупнейший нефтяной промысел – Управление буровых работ (градообразующее предприятие с числом рабочих мест – 2000 человек), НГДУ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Краснохолмскнефть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>, а также обслуживающие организации (УТТ). В конце 2010-х гг. предприятия закрыли. Часть квалифицированных специалистов уехала на Север на постоянное место жительства, другая часть работает там вахтовым методом.</w:t>
      </w:r>
    </w:p>
    <w:p w14:paraId="148E035D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Жители района также активно работают маятниковым методом </w:t>
      </w:r>
      <w:proofErr w:type="gramStart"/>
      <w:r w:rsidRPr="00510D55">
        <w:rPr>
          <w:rFonts w:ascii="Times New Roman" w:hAnsi="Times New Roman" w:cs="Times New Roman"/>
          <w:sz w:val="28"/>
          <w:szCs w:val="28"/>
        </w:rPr>
        <w:t>в  городах</w:t>
      </w:r>
      <w:proofErr w:type="gramEnd"/>
      <w:r w:rsidRPr="00510D55">
        <w:rPr>
          <w:rFonts w:ascii="Times New Roman" w:hAnsi="Times New Roman" w:cs="Times New Roman"/>
          <w:sz w:val="28"/>
          <w:szCs w:val="28"/>
        </w:rPr>
        <w:t xml:space="preserve"> Нефтекамск, Екатеринбург (</w:t>
      </w:r>
      <w:r w:rsidRPr="00510D55">
        <w:rPr>
          <w:rFonts w:ascii="Times New Roman" w:hAnsi="Times New Roman" w:cs="Times New Roman"/>
          <w:i/>
          <w:sz w:val="28"/>
          <w:szCs w:val="28"/>
        </w:rPr>
        <w:t>«Женщины в Екатеринбург едут мыть вагоны»</w:t>
      </w:r>
      <w:r w:rsidRPr="00510D55">
        <w:rPr>
          <w:rFonts w:ascii="Times New Roman" w:hAnsi="Times New Roman" w:cs="Times New Roman"/>
          <w:sz w:val="28"/>
          <w:szCs w:val="28"/>
        </w:rPr>
        <w:t xml:space="preserve">), </w:t>
      </w:r>
      <w:r w:rsidRPr="00510D55">
        <w:rPr>
          <w:rFonts w:ascii="Times New Roman" w:hAnsi="Times New Roman" w:cs="Times New Roman"/>
          <w:sz w:val="28"/>
          <w:szCs w:val="28"/>
        </w:rPr>
        <w:lastRenderedPageBreak/>
        <w:t>уезжают на сезонные заработки в г. Москву, Краснодарский край («</w:t>
      </w:r>
      <w:r w:rsidRPr="00510D55">
        <w:rPr>
          <w:rFonts w:ascii="Times New Roman" w:hAnsi="Times New Roman" w:cs="Times New Roman"/>
          <w:i/>
          <w:sz w:val="28"/>
          <w:szCs w:val="28"/>
        </w:rPr>
        <w:t xml:space="preserve">Потом женщины - в Краснодар. Собирают фрукты. В кафе работать уезжают в туристический сезон </w:t>
      </w:r>
      <w:proofErr w:type="gramStart"/>
      <w:r w:rsidRPr="00510D55">
        <w:rPr>
          <w:rFonts w:ascii="Times New Roman" w:hAnsi="Times New Roman" w:cs="Times New Roman"/>
          <w:i/>
          <w:sz w:val="28"/>
          <w:szCs w:val="28"/>
        </w:rPr>
        <w:t>в  Сочи</w:t>
      </w:r>
      <w:proofErr w:type="gramEnd"/>
      <w:r w:rsidRPr="00510D55">
        <w:rPr>
          <w:rFonts w:ascii="Times New Roman" w:hAnsi="Times New Roman" w:cs="Times New Roman"/>
          <w:i/>
          <w:sz w:val="28"/>
          <w:szCs w:val="28"/>
        </w:rPr>
        <w:t xml:space="preserve"> - зарплаты намного выше»</w:t>
      </w:r>
      <w:r w:rsidRPr="00510D55">
        <w:rPr>
          <w:rFonts w:ascii="Times New Roman" w:hAnsi="Times New Roman" w:cs="Times New Roman"/>
          <w:sz w:val="28"/>
          <w:szCs w:val="28"/>
        </w:rPr>
        <w:t>).</w:t>
      </w:r>
    </w:p>
    <w:p w14:paraId="2723B4CB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Основные направления миграционной убыли: в рамках образовательная миграции: г. Санкт-Петербург, г. Ижевск (Медицинский ВУЗ), г. Пермь, г. Казань, г. Москва, г. Уфа; на постоянное место жительства: г. Нефтекамск, города Севера.</w:t>
      </w:r>
    </w:p>
    <w:p w14:paraId="1FDB9774" w14:textId="77777777" w:rsidR="00510D55" w:rsidRPr="00510D55" w:rsidRDefault="00510D55" w:rsidP="00510D55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Район обладает значительным потенциалом для социально-экономического развития и преодоления негативных тенденций миграционной ситуации: </w:t>
      </w:r>
    </w:p>
    <w:p w14:paraId="464E1076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Краснохолмское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сельское поселение: как бывший нефтяной поселок, поселение полностью обустроено для жизни, есть газ, водопровод, все коммуникации, дороги, социальная инфраструктура;</w:t>
      </w:r>
    </w:p>
    <w:p w14:paraId="3BDA581B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в районном центре </w:t>
      </w:r>
      <w:proofErr w:type="gramStart"/>
      <w:r w:rsidRPr="00510D55">
        <w:rPr>
          <w:rFonts w:ascii="Times New Roman" w:hAnsi="Times New Roman" w:cs="Times New Roman"/>
          <w:sz w:val="28"/>
          <w:szCs w:val="28"/>
        </w:rPr>
        <w:t>имеется  хорошая</w:t>
      </w:r>
      <w:proofErr w:type="gramEnd"/>
      <w:r w:rsidRPr="00510D55">
        <w:rPr>
          <w:rFonts w:ascii="Times New Roman" w:hAnsi="Times New Roman" w:cs="Times New Roman"/>
          <w:sz w:val="28"/>
          <w:szCs w:val="28"/>
        </w:rPr>
        <w:t xml:space="preserve"> социальная инфраструктура, выдаются участки под строительство дома;</w:t>
      </w:r>
    </w:p>
    <w:p w14:paraId="4272EA76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наличие запасов минерального сырья для производства строительных материалов; </w:t>
      </w:r>
    </w:p>
    <w:p w14:paraId="4D9984DC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 благоприятная экологическая обстановка, наличие природных ресурсов, рек, удаленность от крупных трасс и производственных предприятий открывает возможности для развития туризма.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», маятниковым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lastRenderedPageBreak/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13. Благоустройство территории, уровень развития инфраструктуры для отдыха, занятий физической культурой и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</w:t>
      </w:r>
      <w:r w:rsidRPr="005A2FC5">
        <w:lastRenderedPageBreak/>
        <w:t>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70F4D254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Ликвидация предприятий нефтедобычи и обслуживающих организаций (в Краснохолмском сельском поселении), отсутствие рабочих мест для квалифицированного персонала.</w:t>
      </w:r>
    </w:p>
    <w:p w14:paraId="7B35C165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Отсутствие газификации во многих населенных пунктах района.</w:t>
      </w:r>
    </w:p>
    <w:p w14:paraId="58493AA6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Плохое качество дорожного полотна до населенных пунктов.</w:t>
      </w:r>
    </w:p>
    <w:p w14:paraId="0C5BCEFF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Нехватка объектов социальной инфраструктуры </w:t>
      </w:r>
      <w:r w:rsidRPr="00510D55">
        <w:rPr>
          <w:rFonts w:ascii="Times New Roman" w:hAnsi="Times New Roman" w:cs="Times New Roman"/>
          <w:i/>
          <w:sz w:val="28"/>
          <w:szCs w:val="28"/>
        </w:rPr>
        <w:t>(«большой отток из деревень - закрывают школы, детские садики»</w:t>
      </w:r>
      <w:r w:rsidRPr="00510D5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20B433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Нехватка квалифицированного медицинского персонала даже в крупных населенных пунктах (</w:t>
      </w:r>
      <w:r w:rsidRPr="00510D55">
        <w:rPr>
          <w:rFonts w:ascii="Times New Roman" w:hAnsi="Times New Roman" w:cs="Times New Roman"/>
          <w:i/>
          <w:sz w:val="28"/>
          <w:szCs w:val="28"/>
        </w:rPr>
        <w:t>«В больницах, как коллега сказал, у нас одни пенсионеры работают. Они дорабатывают, им зачем там, молодежь не едет сюда. Вот это тоже, в 70 лет он не может быть врачом нормальным, они уже еле держатся</w:t>
      </w:r>
      <w:r w:rsidRPr="00510D55">
        <w:rPr>
          <w:rFonts w:ascii="Times New Roman" w:hAnsi="Times New Roman" w:cs="Times New Roman"/>
          <w:sz w:val="28"/>
          <w:szCs w:val="28"/>
        </w:rPr>
        <w:t>»).</w:t>
      </w:r>
    </w:p>
    <w:p w14:paraId="36ADDEC5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Отсутствие торговой сети (магазинов) в сельских поселениях. </w:t>
      </w:r>
    </w:p>
    <w:p w14:paraId="47480807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Отсутствие земельных участков для предоставления населению (например, в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Кельтеевском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сельсовете долгое время были проблемы с предоставлением земельных участков многодетным семьям, буквально пару месяцев назад эта проблема была решена).</w:t>
      </w:r>
    </w:p>
    <w:p w14:paraId="3168D3EE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Низкие зарплаты в сельских поселениях в бюджетном секторе. </w:t>
      </w:r>
    </w:p>
    <w:p w14:paraId="1D970DB5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Наличие в непосредственной близости (20 километров) города Нефтекамск, который привлекает к себе население, как на постоянное место жительства, так и на работу маятниковым методом.</w:t>
      </w:r>
    </w:p>
    <w:p w14:paraId="46F58DBA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Убыль молодежи в рамках образовательной миграции.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423BCEFE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Проведение газификации сельских населенных пунктов.</w:t>
      </w:r>
    </w:p>
    <w:p w14:paraId="0B80C42A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Ремонт дорожного полотна.</w:t>
      </w:r>
    </w:p>
    <w:p w14:paraId="65F22339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Строительство школы и дома культуры в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Кельтеевском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сельском поселении.</w:t>
      </w:r>
    </w:p>
    <w:p w14:paraId="153E22BE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Привлечение инвесторов для восстановления сельскохозяйственных предприятий (растениеводство, животноводство) в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Кельтеевском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сельском поселении.</w:t>
      </w:r>
    </w:p>
    <w:p w14:paraId="0BC78F1F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В Краснохолмском сельском поселении – открытие крупного строительного производства, например, кирпичного завода, производство керамзита.</w:t>
      </w:r>
    </w:p>
    <w:p w14:paraId="01CA3F4E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Производство «фермерских продуктов» - сертифицированной продукции сельского хозяйства с использованием экологически чистых технологий выращивания и переработки сельскохозяйственной продукции,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брендирование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 данной продукции, налаживание каналов сбыта в районах северо-востока (в </w:t>
      </w:r>
      <w:proofErr w:type="spellStart"/>
      <w:r w:rsidRPr="00510D55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510D55">
        <w:rPr>
          <w:rFonts w:ascii="Times New Roman" w:hAnsi="Times New Roman" w:cs="Times New Roman"/>
          <w:sz w:val="28"/>
          <w:szCs w:val="28"/>
        </w:rPr>
        <w:t xml:space="preserve">. в </w:t>
      </w:r>
      <w:r w:rsidRPr="00510D55">
        <w:rPr>
          <w:rFonts w:ascii="Times New Roman" w:hAnsi="Times New Roman" w:cs="Times New Roman"/>
          <w:sz w:val="28"/>
          <w:szCs w:val="28"/>
        </w:rPr>
        <w:lastRenderedPageBreak/>
        <w:t xml:space="preserve">городах </w:t>
      </w:r>
      <w:proofErr w:type="gramStart"/>
      <w:r w:rsidRPr="00510D55">
        <w:rPr>
          <w:rFonts w:ascii="Times New Roman" w:hAnsi="Times New Roman" w:cs="Times New Roman"/>
          <w:sz w:val="28"/>
          <w:szCs w:val="28"/>
        </w:rPr>
        <w:t>Янаул  и</w:t>
      </w:r>
      <w:proofErr w:type="gramEnd"/>
      <w:r w:rsidRPr="00510D55">
        <w:rPr>
          <w:rFonts w:ascii="Times New Roman" w:hAnsi="Times New Roman" w:cs="Times New Roman"/>
          <w:sz w:val="28"/>
          <w:szCs w:val="28"/>
        </w:rPr>
        <w:t xml:space="preserve"> Нефтекамск) и соседних регионах (Пермский край, Удмуртская республика).</w:t>
      </w:r>
    </w:p>
    <w:p w14:paraId="46EB38CD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 xml:space="preserve">- Пересмотр условий программы «Земский доктор», создание системы качественного медицинского обслуживания на селе. </w:t>
      </w:r>
    </w:p>
    <w:p w14:paraId="48EEE36C" w14:textId="77777777" w:rsidR="00510D55" w:rsidRPr="00510D55" w:rsidRDefault="00510D55" w:rsidP="00510D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D55">
        <w:rPr>
          <w:rFonts w:ascii="Times New Roman" w:hAnsi="Times New Roman" w:cs="Times New Roman"/>
          <w:sz w:val="28"/>
          <w:szCs w:val="28"/>
        </w:rPr>
        <w:t>- Развитие туризма, в том числе горнолыжного, а также специализированных видов туризма (охота, рыболовство, пешие и конные маршруты), вовлечение местных жителей в обслуживание различных сфер туристической жизни.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402"/>
        <w:gridCol w:w="5432"/>
        <w:gridCol w:w="5812"/>
      </w:tblGrid>
      <w:tr w:rsidR="00E35493" w:rsidRPr="00005BE5" w14:paraId="6ADB3128" w14:textId="77777777" w:rsidTr="00FD36DD">
        <w:tc>
          <w:tcPr>
            <w:tcW w:w="704" w:type="dxa"/>
          </w:tcPr>
          <w:p w14:paraId="4F5BFA96" w14:textId="77777777" w:rsidR="00E35493" w:rsidRPr="00005BE5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02" w:type="dxa"/>
            <w:vAlign w:val="center"/>
          </w:tcPr>
          <w:p w14:paraId="16A93745" w14:textId="77777777" w:rsidR="00E35493" w:rsidRPr="00005BE5" w:rsidRDefault="00E35493" w:rsidP="00FD3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5432" w:type="dxa"/>
            <w:vAlign w:val="center"/>
          </w:tcPr>
          <w:p w14:paraId="74B9FF52" w14:textId="77777777" w:rsidR="00E35493" w:rsidRPr="00005BE5" w:rsidRDefault="00E35493" w:rsidP="00FD3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1E84E1E8" w14:textId="77777777" w:rsidR="00E35493" w:rsidRPr="00005BE5" w:rsidRDefault="00E35493" w:rsidP="00FD3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E35493" w:rsidRPr="00005BE5" w14:paraId="5F54999B" w14:textId="77777777" w:rsidTr="00FD36DD">
        <w:tc>
          <w:tcPr>
            <w:tcW w:w="704" w:type="dxa"/>
          </w:tcPr>
          <w:p w14:paraId="75F9CE5A" w14:textId="77777777" w:rsidR="00E35493" w:rsidRPr="00005BE5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B6E5899" w14:textId="77777777" w:rsidR="00E35493" w:rsidRPr="00005BE5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В другие города Уфа, г. Нефтекамск, г. Пермь, г. Екатеринбург, Казань г. Москва, г. Санкт-Петербург</w:t>
            </w:r>
          </w:p>
        </w:tc>
        <w:tc>
          <w:tcPr>
            <w:tcW w:w="5432" w:type="dxa"/>
          </w:tcPr>
          <w:p w14:paraId="2349897A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ет развития сельского хозяйства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2BC105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не строятся новые предприятия, старые закрываются, нефтяники закрыли свои постоянные места дислокации с Краснохолмский более 2 тысяч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98C365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повышение уровня безработицы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8CC6B8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слабая газификация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B05032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нет дорог, асфальтов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14F5B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ельские школы закрываются, недостаточно количество детей, нет рождаемости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4E0A95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нет школ начального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8DCA1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оптимизация, реорганизация, укрупнение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34F8E8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в деревнях недостаточно кружков, секций, нет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3DD61E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акрытие роддомов, специалистов не хватает, уезжают после 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как получат гранты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4BFDDC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закрытие кинотеатров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56CD44" w14:textId="77777777" w:rsidR="00E35493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нет обновления в РДК, ДК аппаратуры,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0D9CB7" w14:textId="77777777" w:rsidR="00E35493" w:rsidRPr="00005BE5" w:rsidRDefault="00E35493" w:rsidP="00FD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дорого платить за отопление, газ.</w:t>
            </w:r>
          </w:p>
        </w:tc>
        <w:tc>
          <w:tcPr>
            <w:tcW w:w="5812" w:type="dxa"/>
          </w:tcPr>
          <w:p w14:paraId="564211B7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Создавать дополнительные рабочие места в сельском хозяйстве, туризме, переработке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AE6F46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Создавать новые технологические цеха не закрывать имеющиеся предприятия лесопереработки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Улучшение качества обучения, с привлечением квалифицированных кадров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EFA972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современных школ (бассейн, спортивные площадки, стадионы и другие)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444C2A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сфере медицины покупка - современного оборудования в центральной районной больницы, акушерские пункты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2AA141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ельскохозяйственные современные технологии и технику комбайны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7904B9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крепление кадрового резерва, повышение квалификации, переподготовка внедрение новых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B6E9F9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лучшить обслуживание в больницах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3ADB35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восстановить систему целевых направлений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F873B9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выдавать жилье бесплатно,</w:t>
            </w:r>
          </w:p>
          <w:p w14:paraId="027C303D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гранты главы и другое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535831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предоставлять помощь молодым специалистам, жильё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6B4D4F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дополнительные надбавки бесплатные места в садике хотя бы в начальном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81A3B2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ересмотреть систему оплаты ЖКХ, тарифы на </w:t>
            </w:r>
            <w:proofErr w:type="gramStart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газ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обустройство дорог, системы водоснабжения, канализации, газификация деревень.</w:t>
            </w:r>
          </w:p>
          <w:p w14:paraId="2871AEE5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рограмма Соотечественники, федеральные и региональные проблемы поддержки молодых специалистов, всевозможные гранты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4F48C1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помощь многодетным (семейный капитал), малоимущим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A6EB7A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инансовая помощь в открытии ИП, субсидии, КФХ, </w:t>
            </w:r>
            <w:proofErr w:type="spellStart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самозанятость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A49F95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Улучшить социально-экономическое положение.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п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овышение зарплаты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8ADF22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улучшить качество дорог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9F0A8C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газификация населенных пунктов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64659D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строить социальные объекты, клубы, </w:t>
            </w:r>
            <w:proofErr w:type="spellStart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ФАПы</w:t>
            </w:r>
            <w:proofErr w:type="spellEnd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, спортивные площадки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9B2030" w14:textId="77777777" w:rsidR="00E35493" w:rsidRPr="00005BE5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зменить ситуацию в пользу сохранения сельского хозяйства, его приоритет, развития сельского хозяйства, КФХ, освободить от налогов на 3 года.</w:t>
            </w:r>
          </w:p>
          <w:p w14:paraId="4E2E977F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Село город кормит. Приезжайте в </w:t>
            </w:r>
            <w:proofErr w:type="spellStart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Калтасинский</w:t>
            </w:r>
            <w:proofErr w:type="spellEnd"/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район, экологически чистый район, район, где хочется жить и работать! </w:t>
            </w:r>
          </w:p>
          <w:p w14:paraId="6C76B69B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оздавать условия для открытия предприятий с/х и по переработке продукции. </w:t>
            </w:r>
          </w:p>
          <w:p w14:paraId="21483F7D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озобновить в деревнях колхозы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B85687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развивать сельское хозяйство, растениеводство, животноводство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DC7B1F" w14:textId="77777777" w:rsidR="00E35493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>открыть школы, детские сады в деревнях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6C1453" w14:textId="77777777" w:rsidR="00E35493" w:rsidRPr="00005BE5" w:rsidRDefault="00E35493" w:rsidP="00F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005BE5">
              <w:rPr>
                <w:rFonts w:ascii="Times New Roman" w:hAnsi="Times New Roman" w:cs="Times New Roman"/>
                <w:sz w:val="24"/>
                <w:szCs w:val="24"/>
              </w:rPr>
              <w:t xml:space="preserve"> сфере миграции – уменьшить бюрократию.</w:t>
            </w:r>
          </w:p>
        </w:tc>
      </w:tr>
    </w:tbl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3D3907" w:rsidRPr="00E82FA2" w:rsidRDefault="003D3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3D3907" w:rsidRPr="00E82FA2" w:rsidRDefault="003D3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3D3907" w:rsidRPr="00E126F7" w:rsidRDefault="003D3907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3D3907" w:rsidRDefault="003D3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3D3907" w:rsidRPr="00E126F7" w:rsidRDefault="003D3907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3D3907" w:rsidRDefault="003D3907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512430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3D3907" w:rsidRPr="00E126F7" w:rsidRDefault="003D3907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3D3907" w:rsidRDefault="003D3907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3D3907" w:rsidRPr="00E126F7" w:rsidRDefault="003D3907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3D3907" w:rsidRDefault="003D3907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512431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3D3907" w:rsidRPr="00E126F7" w:rsidRDefault="003D3907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3D3907" w:rsidRDefault="003D3907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3D3907" w:rsidRPr="00E126F7" w:rsidRDefault="003D3907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3D3907" w:rsidRDefault="003D3907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512432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BAD6E" w14:textId="77777777" w:rsidR="00B22B94" w:rsidRDefault="00B22B94" w:rsidP="00E700E2">
      <w:pPr>
        <w:spacing w:after="0" w:line="240" w:lineRule="auto"/>
      </w:pPr>
      <w:r>
        <w:separator/>
      </w:r>
    </w:p>
  </w:endnote>
  <w:endnote w:type="continuationSeparator" w:id="0">
    <w:p w14:paraId="41238AB1" w14:textId="77777777" w:rsidR="00B22B94" w:rsidRDefault="00B22B94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3D3907" w:rsidRDefault="003D3907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160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3D3907" w:rsidRDefault="003D3907">
    <w:pPr>
      <w:pStyle w:val="af"/>
      <w:jc w:val="center"/>
    </w:pPr>
  </w:p>
  <w:p w14:paraId="197226D5" w14:textId="77777777" w:rsidR="003D3907" w:rsidRDefault="003D3907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A5DF6" w14:textId="77777777" w:rsidR="00B22B94" w:rsidRDefault="00B22B94" w:rsidP="00E700E2">
      <w:pPr>
        <w:spacing w:after="0" w:line="240" w:lineRule="auto"/>
      </w:pPr>
      <w:r>
        <w:separator/>
      </w:r>
    </w:p>
  </w:footnote>
  <w:footnote w:type="continuationSeparator" w:id="0">
    <w:p w14:paraId="155324C1" w14:textId="77777777" w:rsidR="00B22B94" w:rsidRDefault="00B22B94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10D55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464136"/>
        <c:axId val="317464920"/>
      </c:barChart>
      <c:catAx>
        <c:axId val="317464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64920"/>
        <c:crosses val="autoZero"/>
        <c:auto val="1"/>
        <c:lblAlgn val="ctr"/>
        <c:lblOffset val="100"/>
        <c:noMultiLvlLbl val="0"/>
      </c:catAx>
      <c:valAx>
        <c:axId val="317464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64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2442800"/>
        <c:axId val="313175336"/>
      </c:barChart>
      <c:catAx>
        <c:axId val="2224428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313175336"/>
        <c:crosses val="autoZero"/>
        <c:auto val="1"/>
        <c:lblAlgn val="ctr"/>
        <c:lblOffset val="100"/>
        <c:tickLblSkip val="1"/>
        <c:noMultiLvlLbl val="0"/>
      </c:catAx>
      <c:valAx>
        <c:axId val="31317533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2224428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32792"/>
        <c:axId val="312144272"/>
      </c:lineChart>
      <c:catAx>
        <c:axId val="110532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2144272"/>
        <c:crosses val="autoZero"/>
        <c:auto val="1"/>
        <c:lblAlgn val="ctr"/>
        <c:lblOffset val="100"/>
        <c:tickLblSkip val="1"/>
        <c:noMultiLvlLbl val="0"/>
      </c:catAx>
      <c:valAx>
        <c:axId val="312144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10532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85264"/>
        <c:axId val="585782520"/>
      </c:barChart>
      <c:catAx>
        <c:axId val="5857852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82520"/>
        <c:crosses val="autoZero"/>
        <c:auto val="1"/>
        <c:lblAlgn val="ctr"/>
        <c:lblOffset val="200"/>
        <c:noMultiLvlLbl val="0"/>
      </c:catAx>
      <c:valAx>
        <c:axId val="585782520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85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81736"/>
        <c:axId val="585777816"/>
      </c:barChart>
      <c:catAx>
        <c:axId val="5857817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5777816"/>
        <c:crosses val="autoZero"/>
        <c:auto val="1"/>
        <c:lblAlgn val="ctr"/>
        <c:lblOffset val="100"/>
        <c:noMultiLvlLbl val="0"/>
      </c:catAx>
      <c:valAx>
        <c:axId val="585777816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5781736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73896"/>
        <c:axId val="585779776"/>
      </c:barChart>
      <c:catAx>
        <c:axId val="585773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79776"/>
        <c:crosses val="autoZero"/>
        <c:auto val="1"/>
        <c:lblAlgn val="ctr"/>
        <c:lblOffset val="100"/>
        <c:noMultiLvlLbl val="0"/>
      </c:catAx>
      <c:valAx>
        <c:axId val="58577977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73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83304"/>
        <c:axId val="585773112"/>
      </c:barChart>
      <c:catAx>
        <c:axId val="5857833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85773112"/>
        <c:crosses val="autoZero"/>
        <c:auto val="1"/>
        <c:lblAlgn val="ctr"/>
        <c:lblOffset val="100"/>
        <c:noMultiLvlLbl val="0"/>
      </c:catAx>
      <c:valAx>
        <c:axId val="58577311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5783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78600"/>
        <c:axId val="585780560"/>
      </c:barChart>
      <c:catAx>
        <c:axId val="5857786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80560"/>
        <c:crosses val="autoZero"/>
        <c:auto val="1"/>
        <c:lblAlgn val="ctr"/>
        <c:lblOffset val="100"/>
        <c:noMultiLvlLbl val="0"/>
      </c:catAx>
      <c:valAx>
        <c:axId val="58578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778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782912"/>
        <c:axId val="585777032"/>
      </c:barChart>
      <c:catAx>
        <c:axId val="585782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5777032"/>
        <c:crosses val="autoZero"/>
        <c:auto val="1"/>
        <c:lblAlgn val="ctr"/>
        <c:lblOffset val="100"/>
        <c:noMultiLvlLbl val="0"/>
      </c:catAx>
      <c:valAx>
        <c:axId val="585777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578291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FAB9-E0AA-488B-BEF3-811B75C1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50</Pages>
  <Words>10983</Words>
  <Characters>62608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21</cp:revision>
  <cp:lastPrinted>2021-12-14T09:12:00Z</cp:lastPrinted>
  <dcterms:created xsi:type="dcterms:W3CDTF">2022-02-11T06:08:00Z</dcterms:created>
  <dcterms:modified xsi:type="dcterms:W3CDTF">2022-02-16T05:27:00Z</dcterms:modified>
</cp:coreProperties>
</file>