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 w14:paraId="00000001">
      <w:pPr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lang w:val="ru-RU"/>
        </w:rPr>
        <mc:AlternateContent>
          <mc:Choice Requires="wpg">
            <w:drawing xmlns:mc="http://schemas.openxmlformats.org/markup-compatibility/2006">
              <wp:anchor allowOverlap="1" behindDoc="0" distT="0" distB="0" distL="114300" distR="114300" layoutInCell="1" locked="0" relativeHeight="251659264" simplePos="0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0" b="0"/>
                <wp:wrapNone/>
                <wp:docPr id="23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140" name="Группа 1"/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 id="0">
                            <w:txbxContent>
                              <w:p w14:paraId="00000002">
                                <w:pPr>
                                  <w:spacing w:after="0" w:line="240" w:lineRule="auto"/>
                                  <w:rPr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 id="1">
                              <w:txbxContent>
                                <w:p w14:paraId="00000003">
                                  <w:pPr>
                                    <w:spacing w:after="0" w:line="240" w:lineRule="auto"/>
                                    <w:rPr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"/>
                              <pic:cNvPicPr preferRelativeResize="0"/>
                            </pic:nvPicPr>
                            <pic:blipFill>
                              <a:blip r:embed="rId22">
                                <a:alphaModFix/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E92DDB6-AA4F-02BA-6DF186867AA6" coordsize="8629619,9476892" style="position:absolute;width:679.498pt;height:746.212pt;mso-width-percent:0;mso-width-relative:margin;mso-height-percent:0;mso-height-relative:margin;margin-top:10.05pt;margin-left:-58.05pt;mso-wrap-distance-left:9pt;mso-wrap-distance-right:9pt;mso-wrap-distance-top:0pt;mso-wrap-distance-bottom:0pt;rotation:0.000000;z-index:251659264;">
                <v:group id="796552BC-4472-9B52-EF3917EA65FB" coordsize="8629619,7560000" style="width:8629619;height:7560000;left:2021775;top:0;rotation:0.000000;">
                  <v:shape id="06E0DE74-FBE1-F90D-CD329C1183A8" coordsize="21600,21600" style="width:495269;height:4618800;left:10156125;top:2941200;rotation:0.000000;" stroked="f" o:spt="1" path="m0,0 l0,21600 r21600,0 l21600,0 x e">
                    <o:lock/>
                  </v:shape>
                  <v:group id="83E87727-EB11-83C2-AA0C56258BFD" coordsize="6648450,7560000" style="width:6648450;height:7560000;left:2021775;top:0;rotation:0.000000;">
                    <v:shape id="1EAC8FD3-D9A9-2D5B-65077B349528" coordsize="21600,21600" style="width:160;height:351;left:4415;top:3268;rotation:0.000000;" stroked="f" o:spt="1" path="m0,0 l0,21600 r21600,0 l21600,0 x e">
                      <o:lock/>
                    </v:shape>
                    <v:group id="13972453-C05E-955C-3D14F735DCFE" coordsize="10470,14565" style="width:10470;height:14565;left:710;top:501;rotation:0.000000;">
                      <v:shape id="0FC5BB44-6399-1652-D8897EF1F0BF" coordsize="21600,21600" style="width:0;height:14565;left:1876;top:1008;rotation:0.000000;" strokecolor="#5f497a" strokeweight="6pt" o:spt="32" o:oned="t" path="m0,0 l21600,21600 e">
                        <v:stroke/>
                        <o:lock/>
                      </v:shape>
                      <v:shape id="2FA74FE8-A239-2321-9891F0850597" coordsize="21600,21600" style="width:10470;height:0;left:1006;top:2628;rotation:0.000000;" strokecolor="#5f497a" strokeweight="6pt" o:spt="32" o:oned="t" path="m0,0 l21600,21600 e">
                        <v:stroke/>
                        <o:lock/>
                      </v:shape>
                      <o:lock/>
                    </v:group>
                    <v:rect id="7087473A-55AF-62F4-0A10E892969A" style="width:889;height:1401;left:1135;top:1180;rotation:0.000000;" stroked="f" o:spt="75">
                      <v:imagedata r:id="rId22" o:title=""/>
                      <o:lock/>
                    </v:rect>
                    <o:lock/>
                  </v:group>
                  <o:lock/>
                </v:group>
                <w10:wrap side="both"/>
                <o:lock/>
              </v:group>
            </w:pict>
          </mc:Fallback>
        </mc:AlternateContent>
      </w:r>
    </w:p>
    <w:p w14:paraId="00000004">
      <w:pPr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00000005">
      <w:pPr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00000006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07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08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09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0A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0B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0C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0D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0E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0F">
      <w:pPr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10">
      <w:pPr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Отчёт по учебной практике</w:t>
      </w:r>
    </w:p>
    <w:p w14:paraId="00000011">
      <w:pPr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УП 0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.0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2</w:t>
      </w:r>
    </w:p>
    <w:p w14:paraId="00000012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13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14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15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16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17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18">
      <w:pPr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19">
      <w:pPr>
        <w:jc w:val="right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 xml:space="preserve">Выполнил: 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Курдин Иван</w:t>
      </w:r>
    </w:p>
    <w:p w14:paraId="0000001A">
      <w:pPr>
        <w:jc w:val="right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Группа: ПР-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22</w:t>
      </w:r>
    </w:p>
    <w:p w14:paraId="0000001B">
      <w:pPr>
        <w:jc w:val="right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 xml:space="preserve">Преподаватель: 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Мирошниченко Г.В.</w:t>
      </w:r>
    </w:p>
    <w:p w14:paraId="0000001C">
      <w:pPr>
        <w:jc w:val="right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 w14:paraId="0000001D">
      <w:pPr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202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5</w:t>
      </w:r>
    </w:p>
    <w:p w14:paraId="0000001E">
      <w:pPr>
        <w:pStyle w:val="TOCHeading"/>
        <w:spacing w:after="120"/>
        <w:jc w:val="center"/>
        <w:rPr>
          <w:rStyle w:val="Заголовок1Знак"/>
        </w:rPr>
      </w:pPr>
      <w:r>
        <w:rPr>
          <w:rStyle w:val="Заголовок1Знак"/>
        </w:rPr>
        <w:t>Содержание</w:t>
      </w:r>
    </w:p>
    <w:p w14:paraId="0000001F"/>
    <w:p w14:paraId="00000020">
      <w:pPr>
        <w:pStyle w:val="Toc1"/>
        <w:tabs>
          <w:tab w:val="right" w:leader="dot" w:pos="9345"/>
        </w:tabs>
        <w:rPr/>
      </w:pPr>
      <w:r>
        <w:t xml:space="preserve">    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00000021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HYPERLINK \l "_Toc118960339" </w:instrText>
      </w:r>
      <w:r>
        <w:rPr>
          <w:rStyle w:val="Hyperlink"/>
        </w:rPr>
        <w:fldChar w:fldCharType="separate"/>
      </w:r>
      <w:r>
        <w:rPr>
          <w:rStyle w:val="Hyperlink"/>
        </w:rPr>
        <w:t xml:space="preserve">1. </w:t>
      </w:r>
      <w:r>
        <w:rPr>
          <w:rStyle w:val="Hyperlink"/>
          <w:rFonts w:cs="Times New Roman"/>
          <w:b/>
        </w:rPr>
        <w:t>Задание №1 Мобильное приложение «Дневник тренировок»</w:t>
      </w:r>
      <w:r>
        <w:tab/>
      </w:r>
      <w:r>
        <w:fldChar w:fldCharType="begin"/>
      </w:r>
      <w:r>
        <w:instrText xml:space="preserve"> PAGEREF _Toc118960339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2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  <w:rFonts w:cs="Times New Roman"/>
        </w:rPr>
        <w:fldChar w:fldCharType="begin"/>
      </w:r>
      <w:r>
        <w:rPr>
          <w:rStyle w:val="Hyperlink"/>
          <w:rFonts w:cs="Times New Roman"/>
        </w:rPr>
        <w:instrText xml:space="preserve">HYPERLINK \l "_Toc118960340" </w:instrText>
      </w:r>
      <w:r>
        <w:rPr>
          <w:rStyle w:val="Hyperlink"/>
          <w:rFonts w:cs="Times New Roman"/>
        </w:rPr>
        <w:fldChar w:fldCharType="separate"/>
      </w:r>
      <w:r>
        <w:rPr>
          <w:rStyle w:val="Hyperlink"/>
          <w:rFonts w:cs="Times New Roman"/>
        </w:rPr>
        <w:t>1.1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  <w:rFonts w:cs="Times New Roman"/>
        </w:rPr>
        <w:t>Описание задачи</w:t>
      </w:r>
      <w:r>
        <w:tab/>
      </w:r>
      <w:r>
        <w:fldChar w:fldCharType="begin"/>
      </w:r>
      <w:r>
        <w:instrText xml:space="preserve"> PAGEREF _Toc118960340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3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  <w:rFonts w:cs="Times New Roman"/>
        </w:rPr>
        <w:fldChar w:fldCharType="begin"/>
      </w:r>
      <w:r>
        <w:rPr>
          <w:rStyle w:val="Hyperlink"/>
          <w:rFonts w:cs="Times New Roman"/>
        </w:rPr>
        <w:instrText xml:space="preserve">HYPERLINK \l "_Toc118960341" </w:instrText>
      </w:r>
      <w:r>
        <w:rPr>
          <w:rStyle w:val="Hyperlink"/>
          <w:rFonts w:cs="Times New Roman"/>
        </w:rPr>
        <w:fldChar w:fldCharType="separate"/>
      </w:r>
      <w:r>
        <w:rPr>
          <w:rStyle w:val="Hyperlink"/>
          <w:rFonts w:cs="Times New Roman"/>
        </w:rPr>
        <w:t>1.2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  <w:rFonts w:cs="Times New Roman"/>
        </w:rPr>
        <w:t>Структура проекта</w:t>
      </w:r>
      <w:r>
        <w:tab/>
      </w:r>
      <w:r>
        <w:fldChar w:fldCharType="begin"/>
      </w:r>
      <w:r>
        <w:instrText xml:space="preserve"> PAGEREF _Toc118960341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4">
      <w:pPr>
        <w:pStyle w:val="Toc2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  <w:rFonts w:cs="Times New Roman"/>
        </w:rPr>
        <w:fldChar w:fldCharType="begin"/>
      </w:r>
      <w:r>
        <w:rPr>
          <w:rStyle w:val="Hyperlink"/>
          <w:rFonts w:cs="Times New Roman"/>
        </w:rPr>
        <w:instrText xml:space="preserve">HYPERLINK \l "_Toc118960342" </w:instrText>
      </w:r>
      <w:r>
        <w:rPr>
          <w:rStyle w:val="Hyperlink"/>
          <w:rFonts w:cs="Times New Roman"/>
        </w:rPr>
        <w:fldChar w:fldCharType="separate"/>
      </w:r>
      <w:r>
        <w:rPr>
          <w:rStyle w:val="Hyperlink"/>
          <w:rFonts w:cs="Times New Roman"/>
        </w:rPr>
        <w:t>1.3 Описание разработанных функций</w:t>
      </w:r>
      <w:r>
        <w:tab/>
      </w:r>
      <w:r>
        <w:fldChar w:fldCharType="begin"/>
      </w:r>
      <w:r>
        <w:instrText xml:space="preserve"> PAGEREF _Toc118960342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5">
      <w:pPr>
        <w:pStyle w:val="Toc2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  <w:rFonts w:cs="Times New Roman"/>
        </w:rPr>
        <w:fldChar w:fldCharType="begin"/>
      </w:r>
      <w:r>
        <w:rPr>
          <w:rStyle w:val="Hyperlink"/>
          <w:rFonts w:cs="Times New Roman"/>
        </w:rPr>
        <w:instrText xml:space="preserve">HYPERLINK \l "_Toc118960343" </w:instrText>
      </w:r>
      <w:r>
        <w:rPr>
          <w:rStyle w:val="Hyperlink"/>
          <w:rFonts w:cs="Times New Roman"/>
        </w:rPr>
        <w:fldChar w:fldCharType="separate"/>
      </w:r>
      <w:r>
        <w:rPr>
          <w:rStyle w:val="Hyperlink"/>
          <w:rFonts w:cs="Times New Roman"/>
        </w:rPr>
        <w:t>1.4 Алгоритм решения</w:t>
      </w:r>
      <w:r>
        <w:tab/>
      </w:r>
      <w:r>
        <w:fldChar w:fldCharType="begin"/>
      </w:r>
      <w:r>
        <w:instrText xml:space="preserve"> PAGEREF _Toc118960343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6">
      <w:pPr>
        <w:pStyle w:val="Toc2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  <w:rFonts w:cs="Times New Roman"/>
        </w:rPr>
        <w:fldChar w:fldCharType="begin"/>
      </w:r>
      <w:r>
        <w:rPr>
          <w:rStyle w:val="Hyperlink"/>
          <w:rFonts w:cs="Times New Roman"/>
        </w:rPr>
        <w:instrText xml:space="preserve">HYPERLINK \l "_Toc118960344" </w:instrText>
      </w:r>
      <w:r>
        <w:rPr>
          <w:rStyle w:val="Hyperlink"/>
          <w:rFonts w:cs="Times New Roman"/>
        </w:rPr>
        <w:fldChar w:fldCharType="separate"/>
      </w:r>
      <w:r>
        <w:rPr>
          <w:rStyle w:val="Hyperlink"/>
          <w:rFonts w:cs="Times New Roman"/>
        </w:rPr>
        <w:t>1.5 Используемые библиотеки</w:t>
      </w:r>
      <w:r>
        <w:tab/>
      </w:r>
      <w:r>
        <w:fldChar w:fldCharType="begin"/>
      </w:r>
      <w:r>
        <w:instrText xml:space="preserve"> PAGEREF _Toc118960344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7">
      <w:pPr>
        <w:pStyle w:val="Toc2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  <w:rFonts w:cs="Times New Roman"/>
        </w:rPr>
        <w:fldChar w:fldCharType="begin"/>
      </w:r>
      <w:r>
        <w:rPr>
          <w:rStyle w:val="Hyperlink"/>
          <w:rFonts w:cs="Times New Roman"/>
        </w:rPr>
        <w:instrText xml:space="preserve">HYPERLINK \l "_Toc118960345" </w:instrText>
      </w:r>
      <w:r>
        <w:rPr>
          <w:rStyle w:val="Hyperlink"/>
          <w:rFonts w:cs="Times New Roman"/>
        </w:rPr>
        <w:fldChar w:fldCharType="separate"/>
      </w:r>
      <w:r>
        <w:rPr>
          <w:rStyle w:val="Hyperlink"/>
          <w:rFonts w:cs="Times New Roman"/>
        </w:rPr>
        <w:t>1.6 Тестовые случаи</w:t>
      </w:r>
      <w:r>
        <w:tab/>
      </w:r>
      <w:r>
        <w:fldChar w:fldCharType="begin"/>
      </w:r>
      <w:r>
        <w:instrText xml:space="preserve"> PAGEREF _Toc118960345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8">
      <w:pPr>
        <w:pStyle w:val="Toc2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  <w:rFonts w:cs="Times New Roman"/>
        </w:rPr>
        <w:fldChar w:fldCharType="begin"/>
      </w:r>
      <w:r>
        <w:rPr>
          <w:rStyle w:val="Hyperlink"/>
          <w:rFonts w:cs="Times New Roman"/>
        </w:rPr>
        <w:instrText xml:space="preserve">HYPERLINK \l "_Toc118960346" </w:instrText>
      </w:r>
      <w:r>
        <w:rPr>
          <w:rStyle w:val="Hyperlink"/>
          <w:rFonts w:cs="Times New Roman"/>
        </w:rPr>
        <w:fldChar w:fldCharType="separate"/>
      </w:r>
      <w:r>
        <w:rPr>
          <w:rStyle w:val="Hyperlink"/>
          <w:rFonts w:cs="Times New Roman"/>
        </w:rPr>
        <w:t>1.7 Используемые инструменты</w:t>
      </w:r>
      <w:r>
        <w:tab/>
      </w:r>
      <w:r>
        <w:fldChar w:fldCharType="begin"/>
      </w:r>
      <w:r>
        <w:instrText xml:space="preserve"> PAGEREF _Toc118960346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9">
      <w:pPr>
        <w:pStyle w:val="Toc2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  <w:rFonts w:cs="Times New Roman"/>
        </w:rPr>
        <w:fldChar w:fldCharType="begin"/>
      </w:r>
      <w:r>
        <w:rPr>
          <w:rStyle w:val="Hyperlink"/>
          <w:rFonts w:cs="Times New Roman"/>
        </w:rPr>
        <w:instrText xml:space="preserve">HYPERLINK \l "_Toc118960347" </w:instrText>
      </w:r>
      <w:r>
        <w:rPr>
          <w:rStyle w:val="Hyperlink"/>
          <w:rFonts w:cs="Times New Roman"/>
        </w:rPr>
        <w:fldChar w:fldCharType="separate"/>
      </w:r>
      <w:r>
        <w:rPr>
          <w:rStyle w:val="Hyperlink"/>
          <w:rFonts w:cs="Times New Roman"/>
        </w:rPr>
        <w:t>1.8 Описание пользовательского интерфейса</w:t>
      </w:r>
      <w:r>
        <w:tab/>
      </w:r>
      <w:r>
        <w:fldChar w:fldCharType="begin"/>
      </w:r>
      <w:r>
        <w:instrText xml:space="preserve"> PAGEREF _Toc118960347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A">
      <w:pPr>
        <w:pStyle w:val="Toc2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rPr>
          <w:rStyle w:val="Hyperlink"/>
          <w:rFonts w:cs="Times New Roman"/>
        </w:rPr>
        <w:fldChar w:fldCharType="begin"/>
      </w:r>
      <w:r>
        <w:rPr>
          <w:rStyle w:val="Hyperlink"/>
          <w:rFonts w:cs="Times New Roman"/>
        </w:rPr>
        <w:instrText xml:space="preserve">HYPERLINK \l "_Toc118960348" </w:instrText>
      </w:r>
      <w:r>
        <w:rPr>
          <w:rStyle w:val="Hyperlink"/>
          <w:rFonts w:cs="Times New Roman"/>
        </w:rPr>
        <w:fldChar w:fldCharType="separate"/>
      </w:r>
      <w:r>
        <w:rPr>
          <w:rStyle w:val="Hyperlink"/>
          <w:rFonts w:cs="Times New Roman"/>
        </w:rPr>
        <w:t>1.9 Приложение (pr screen экранов)</w:t>
      </w:r>
      <w:r>
        <w:tab/>
      </w:r>
      <w:r>
        <w:fldChar w:fldCharType="begin"/>
      </w:r>
      <w:r>
        <w:instrText xml:space="preserve"> PAGEREF _Toc118960348 \h </w:instrText>
      </w:r>
      <w:r>
        <w:fldChar w:fldCharType="separate"/>
      </w:r>
      <w:r>
        <w:t>3</w:t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  <w:r>
        <w:rPr>
          <w:rFonts w:asciiTheme="minorHAnsi" w:eastAsiaTheme="minorEastAsia" w:hAnsiTheme="minorHAnsi"/>
          <w:sz w:val="22"/>
          <w:lang w:eastAsia="ru-RU"/>
        </w:rPr>
        <w:fldChar w:fldCharType="end"/>
      </w:r>
    </w:p>
    <w:p w14:paraId="0000002B">
      <w:pPr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fldChar w:fldCharType="end"/>
      </w:r>
    </w:p>
    <w:p w14:paraId="0000002C">
      <w:pPr>
        <w:ind w:left="-567"/>
        <w:rPr>
          <w:rFonts w:ascii="Times New Roman" w:cs="Times New Roman" w:hAnsi="Times New Roman"/>
          <w:b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sz w:val="28"/>
          <w:szCs w:val="28"/>
          <w:lang w:val="ru-RU"/>
        </w:rPr>
        <w:br w:type="page"/>
      </w:r>
    </w:p>
    <w:p w14:paraId="0000002D">
      <w:pPr>
        <w:jc w:val="center"/>
        <w:rPr>
          <w:rFonts w:cs="Times New Roman"/>
          <w:szCs w:val="28"/>
        </w:rPr>
      </w:pPr>
    </w:p>
    <w:p w14:paraId="0000002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ffffff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auto"/>
          <w:sz w:val="28"/>
          <w:szCs w:val="28"/>
        </w:rPr>
      </w:pPr>
      <w:bookmarkStart w:id="0" w:name="_Toc118960339"/>
      <w:r>
        <w:rPr>
          <w:sz w:val="28"/>
          <w:szCs w:val="28"/>
        </w:rPr>
        <w:t>1</w:t>
      </w:r>
      <w:r>
        <w:t>.</w:t>
      </w:r>
      <w:r>
        <w:t xml:space="preserve"> </w:t>
      </w:r>
      <w:r>
        <w:rPr>
          <w:rFonts w:ascii="Times New Roman" w:cs="Times New Roman" w:hAnsi="Times New Roman"/>
          <w:b/>
          <w:color w:val="auto"/>
          <w:sz w:val="28"/>
          <w:szCs w:val="28"/>
        </w:rPr>
        <w:t>Задание №5</w:t>
      </w:r>
      <w:r>
        <w:rPr>
          <w:rFonts w:ascii="Times New Roman" w:cs="Times New Roman" w:hAnsi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color w:val="auto"/>
          <w:sz w:val="28"/>
          <w:szCs w:val="28"/>
        </w:rPr>
        <w:t>Мобильное приложение «</w:t>
      </w:r>
      <w:r>
        <w:rPr>
          <w:rFonts w:ascii="Times New Roman" w:cs="Times New Roman" w:hAnsi="Times New Roman"/>
          <w:color w:val="202124"/>
          <w:sz w:val="28"/>
          <w:szCs w:val="28"/>
          <w:rtl w:val="off"/>
          <w:lang w:val="en-US"/>
        </w:rPr>
        <w:t>Работа с XamarinForms</w:t>
      </w:r>
      <w:r>
        <w:rPr>
          <w:rFonts w:ascii="Times New Roman" w:cs="Times New Roman" w:hAnsi="Times New Roman"/>
          <w:b/>
          <w:color w:val="auto"/>
          <w:sz w:val="28"/>
          <w:szCs w:val="28"/>
        </w:rPr>
        <w:t>»</w:t>
      </w:r>
      <w:bookmarkEnd w:id="0"/>
    </w:p>
    <w:p w14:paraId="0000002F">
      <w:pPr>
        <w:pStyle w:val="Heading2"/>
        <w:numPr>
          <w:ilvl w:val="1"/>
          <w:numId w:val="2"/>
        </w:numPr>
        <w:spacing w:line="360" w:lineRule="auto"/>
        <w:jc w:val="both"/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</w:pPr>
      <w:bookmarkStart w:id="1" w:name="_Toc118960340"/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Описание задачи</w:t>
      </w:r>
      <w:bookmarkEnd w:id="1"/>
    </w:p>
    <w:p w14:paraId="00000030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ЗАДАНИЕ:</w:t>
      </w:r>
    </w:p>
    <w:p w14:paraId="00000031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1.Добавить еще 1 экран (Welcome).</w:t>
      </w:r>
    </w:p>
    <w:p w14:paraId="00000032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2. Навигацию осуществлять с помощью Navigation.</w:t>
      </w:r>
    </w:p>
    <w:p w14:paraId="00000033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3.C помощью CSS оформить элементы из задания 4.</w:t>
      </w:r>
    </w:p>
    <w:p w14:paraId="00000034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4. Сделать проверку на заполнение полей во вкладке Welcome</w:t>
      </w:r>
    </w:p>
    <w:p w14:paraId="00000035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5. Переход на второй экран при нажатии на кнопку Sign in (с передачей</w:t>
      </w:r>
    </w:p>
    <w:p w14:paraId="00000036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данных фамилии пользователя со стилизацией как у Sign in)</w:t>
      </w:r>
    </w:p>
    <w:p w14:paraId="00000037">
      <w:pPr>
        <w:pStyle w:val="Heading2"/>
        <w:numPr>
          <w:ilvl w:val="1"/>
          <w:numId w:val="2"/>
        </w:numPr>
        <w:spacing w:line="360" w:lineRule="auto"/>
        <w:jc w:val="both"/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</w:pPr>
      <w:bookmarkStart w:id="2" w:name="_Toc118960341"/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Структура проекта</w:t>
      </w:r>
      <w:bookmarkEnd w:id="2"/>
    </w:p>
    <w:p w14:paraId="00000038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2002155" cy="8123555"/>
            <wp:effectExtent l="0" t="0" r="0" b="0"/>
            <wp:docPr id="232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81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2050415" cy="4081145"/>
            <wp:effectExtent l="0" t="0" r="0" b="0"/>
            <wp:docPr id="233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Grp="0" noSelect="0" noChangeAspect="1" noMove="0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4264025" cy="4032885"/>
            <wp:effectExtent l="0" t="0" r="0" b="0"/>
            <wp:docPr id="234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B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5940425" cy="5721350"/>
            <wp:effectExtent l="0" t="0" r="0" b="0"/>
            <wp:docPr id="235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4745355" cy="8018145"/>
            <wp:effectExtent l="0" t="0" r="0" b="0"/>
            <wp:docPr id="236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5940425" cy="7567295"/>
            <wp:effectExtent l="0" t="0" r="0" b="0"/>
            <wp:docPr id="237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5207000" cy="8007985"/>
            <wp:effectExtent l="0" t="0" r="0" b="0"/>
            <wp:docPr id="238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80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5611495" cy="5986780"/>
            <wp:effectExtent l="0" t="0" r="0" b="0"/>
            <wp:docPr id="239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5746115" cy="5342255"/>
            <wp:effectExtent l="0" t="0" r="0" b="0"/>
            <wp:docPr id="240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>
      <w:pPr>
        <w:pStyle w:val="BodyText"/>
        <w:bidi w:val="off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>WelcomePage (Страница приветствия)</w:t>
      </w:r>
    </w:p>
    <w:p w14:paraId="00000042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Назначение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Страница для авторизации пользователя. Пользователь вводит имя пользователя и пароль, после чего переходит на главную страницу.</w:t>
      </w:r>
    </w:p>
    <w:p w14:paraId="00000043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Компоненты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44">
      <w:pPr>
        <w:framePr w:w="0" w:h="0" w:vAnchor="margin" w:hAnchor="text" w:x="0" w:y="0"/>
        <w:numPr>
          <w:ilvl w:val="1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Поля для ввода имени пользователя (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usernameEntry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 и пароля (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passwordEntry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).</w:t>
      </w:r>
    </w:p>
    <w:p w14:paraId="00000045">
      <w:pPr>
        <w:framePr w:w="0" w:h="0" w:vAnchor="margin" w:hAnchor="text" w:x="0" w:y="0"/>
        <w:numPr>
          <w:ilvl w:val="1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Кнопка "Sign in" для входа.</w:t>
      </w:r>
    </w:p>
    <w:p w14:paraId="00000046">
      <w:pPr>
        <w:framePr w:w="0" w:h="0" w:vAnchor="margin" w:hAnchor="text" w:x="0" w:y="0"/>
        <w:numPr>
          <w:ilvl w:val="1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Ссылка "Forget password?" для сброса пароля.</w:t>
      </w:r>
    </w:p>
    <w:p w14:paraId="00000047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Логика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Проверка введенных данных и переход на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MainPage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при успешной авторизации.</w:t>
      </w:r>
    </w:p>
    <w:p w14:paraId="00000048">
      <w:pPr>
        <w:pStyle w:val="BodyText"/>
        <w:bidi w:val="off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>MainPage (Главная страница)</w:t>
      </w:r>
    </w:p>
    <w:p w14:paraId="00000049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Назначение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Основная страница для расчета кредита. Пользователь вводит параметры кредита (сумма, срок, тип платежа, процентная ставка) и получает результаты расчета.</w:t>
      </w:r>
    </w:p>
    <w:p w14:paraId="0000004A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Компоненты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4B">
      <w:pPr>
        <w:framePr w:w="0" w:h="0" w:vAnchor="margin" w:hAnchor="text" w:x="0" w:y="0"/>
        <w:numPr>
          <w:ilvl w:val="1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Поля для ввода суммы кредита (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amountEntry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 и срока (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termEntry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).</w:t>
      </w:r>
    </w:p>
    <w:p w14:paraId="0000004C">
      <w:pPr>
        <w:framePr w:w="0" w:h="0" w:vAnchor="margin" w:hAnchor="text" w:x="0" w:y="0"/>
        <w:numPr>
          <w:ilvl w:val="1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Выпадающий список для выбора типа платежа (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paymentTypePicker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).</w:t>
      </w:r>
    </w:p>
    <w:p w14:paraId="0000004D">
      <w:pPr>
        <w:framePr w:w="0" w:h="0" w:vAnchor="margin" w:hAnchor="text" w:x="0" w:y="0"/>
        <w:numPr>
          <w:ilvl w:val="1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Слайдер для установки процентной ставки (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rateSlider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).</w:t>
      </w:r>
    </w:p>
    <w:p w14:paraId="0000004E">
      <w:pPr>
        <w:framePr w:w="0" w:h="0" w:vAnchor="margin" w:hAnchor="text" w:x="0" w:y="0"/>
        <w:numPr>
          <w:ilvl w:val="1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Кнопка "Рассчитать" (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OnCalculateClicked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 для выполнения расчета.</w:t>
      </w:r>
    </w:p>
    <w:p w14:paraId="0000004F">
      <w:pPr>
        <w:framePr w:w="0" w:h="0" w:vAnchor="margin" w:hAnchor="text" w:x="0" w:y="0"/>
        <w:numPr>
          <w:ilvl w:val="1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Блок результатов (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resultFrame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), который отображает ежемесячный платеж, общую сумму и переплату.</w:t>
      </w:r>
    </w:p>
    <w:p w14:paraId="00000050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Логика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Расчет аннуитетных и дифференцированных платежей, отображение результатов.</w:t>
      </w:r>
    </w:p>
    <w:p w14:paraId="00000051">
      <w:pPr>
        <w:pStyle w:val="BodyText"/>
        <w:bidi w:val="off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>App (Класс приложения)</w:t>
      </w:r>
    </w:p>
    <w:p w14:paraId="00000052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Назначение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Инициализация приложения и навигация между страницами.</w:t>
      </w:r>
    </w:p>
    <w:p w14:paraId="00000053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Логика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Установка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WelcomePage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как стартовой страницы с использованием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NavigationPage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для навигации.</w:t>
      </w:r>
    </w:p>
    <w:p w14:paraId="00000054">
      <w:pPr>
        <w:pStyle w:val="Heading2"/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</w:pPr>
      <w:bookmarkStart w:id="3" w:name="_Toc118960342"/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14:paraId="00000055">
      <w:pPr>
        <w:pStyle w:val="BodyText"/>
        <w:bidi w:val="off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 xml:space="preserve">Метод </w:t>
      </w:r>
      <w:r>
        <w:rPr>
          <w:rFonts w:ascii="Times New Roman" w:cs="Times New Roman" w:hAnsi="Times New Roman"/>
          <w:sz w:val="28"/>
          <w:szCs w:val="28"/>
          <w:highlight w:val="none"/>
          <w:rtl w:val="off"/>
          <w:lang w:val="en-US"/>
        </w:rPr>
        <w:t>OnSignInClicked</w:t>
      </w: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 xml:space="preserve"> (WelcomePage)</w:t>
      </w:r>
    </w:p>
    <w:p w14:paraId="00000056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Назначение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Обработка нажатия кнопки "Sign in" для авторизации пользователя.</w:t>
      </w:r>
    </w:p>
    <w:p w14:paraId="00000057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Входные значения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58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usernameEntry.Text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имя пользователя.</w:t>
      </w:r>
    </w:p>
    <w:p w14:paraId="00000059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passwordEntry.Text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пароль.</w:t>
      </w:r>
    </w:p>
    <w:p w14:paraId="0000005A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Логика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5B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Проверяет, что поля имени пользователя и пароля не пусты.</w:t>
      </w:r>
    </w:p>
    <w:p w14:paraId="0000005C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Если проверка пройдена, открывает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MainPage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и передает приветственное сообщение с именем пользователя.</w:t>
      </w:r>
    </w:p>
    <w:p w14:paraId="0000005D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Выходные значения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5E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Переход на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MainPage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при успешной авторизации.</w:t>
      </w:r>
    </w:p>
    <w:p w14:paraId="0000005F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Отображение сообщений об ошибках, если поля не заполнены.</w:t>
      </w:r>
    </w:p>
    <w:p w14:paraId="00000060">
      <w:pPr>
        <w:pStyle w:val="BodyText"/>
        <w:bidi w:val="off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 xml:space="preserve">Метод </w:t>
      </w:r>
      <w:r>
        <w:rPr>
          <w:rFonts w:ascii="Times New Roman" w:cs="Times New Roman" w:hAnsi="Times New Roman"/>
          <w:sz w:val="28"/>
          <w:szCs w:val="28"/>
          <w:highlight w:val="none"/>
          <w:rtl w:val="off"/>
          <w:lang w:val="en-US"/>
        </w:rPr>
        <w:t>SetWelcomeMessage</w:t>
      </w: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 xml:space="preserve"> (MainPage)</w:t>
      </w:r>
    </w:p>
    <w:p w14:paraId="00000061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Назначение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Установка приветственного сообщения для пользователя после авторизации.</w:t>
      </w:r>
    </w:p>
    <w:p w14:paraId="00000062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Входные значения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63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username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имя пользователя, переданное с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WelcomePage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64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Логика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65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Формирует сообщение вида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"Welcome, {username}!"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и отображает его на экране.</w:t>
      </w:r>
    </w:p>
    <w:p w14:paraId="00000066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Выходные значения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67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Обновление текста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welcomeLabel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68">
      <w:pPr>
        <w:pStyle w:val="BodyText"/>
        <w:bidi w:val="off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 xml:space="preserve">Метод </w:t>
      </w:r>
      <w:r>
        <w:rPr>
          <w:rFonts w:ascii="Times New Roman" w:cs="Times New Roman" w:hAnsi="Times New Roman"/>
          <w:sz w:val="28"/>
          <w:szCs w:val="28"/>
          <w:highlight w:val="none"/>
          <w:rtl w:val="off"/>
          <w:lang w:val="en-US"/>
        </w:rPr>
        <w:t>OnCalculateClicked</w:t>
      </w: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 xml:space="preserve"> (MainPage)</w:t>
      </w:r>
    </w:p>
    <w:p w14:paraId="00000069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Назначение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Расчет параметров кредита на основе введенных пользователем данных.</w:t>
      </w:r>
    </w:p>
    <w:p w14:paraId="0000006A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Входные значения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6B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amountEntry.Text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сумма кредита.</w:t>
      </w:r>
    </w:p>
    <w:p w14:paraId="0000006C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termEntry.Text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срок кредита в месяцах.</w:t>
      </w:r>
    </w:p>
    <w:p w14:paraId="0000006D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rateSlider.Value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процентная ставка.</w:t>
      </w:r>
    </w:p>
    <w:p w14:paraId="0000006E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paymentTypePicker.SelectedItem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тип платежа (аннуитетный или дифференцированный).</w:t>
      </w:r>
    </w:p>
    <w:p w14:paraId="0000006F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Логика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70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Проверяет корректность введенных данных (положительные числа).</w:t>
      </w:r>
    </w:p>
    <w:p w14:paraId="00000071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Вычисляет ежемесячный платеж, общую сумму и переплату в зависимости от выбранного типа платежа.</w:t>
      </w:r>
    </w:p>
    <w:p w14:paraId="00000072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Отображает результаты в блоке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resultFrame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73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Выходные значения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74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monthlyPaymentLabel.Text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ежемесячный платеж.</w:t>
      </w:r>
    </w:p>
    <w:p w14:paraId="00000075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totalPaymentLabel.Text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общая сумма выплат.</w:t>
      </w:r>
    </w:p>
    <w:p w14:paraId="00000076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overpaymentLabel.Text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переплата по кредиту.</w:t>
      </w:r>
    </w:p>
    <w:p w14:paraId="00000077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Отображение сообщений об ошибках при некорректных данных.</w:t>
      </w:r>
    </w:p>
    <w:p w14:paraId="00000078">
      <w:pPr>
        <w:pStyle w:val="BodyText"/>
        <w:bidi w:val="off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 xml:space="preserve">Метод </w:t>
      </w:r>
      <w:r>
        <w:rPr>
          <w:rFonts w:ascii="Times New Roman" w:cs="Times New Roman" w:hAnsi="Times New Roman"/>
          <w:sz w:val="28"/>
          <w:szCs w:val="28"/>
          <w:highlight w:val="none"/>
          <w:rtl w:val="off"/>
          <w:lang w:val="en-US"/>
        </w:rPr>
        <w:t>OnForgotPasswordTapped</w:t>
      </w: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 xml:space="preserve"> (WelcomePage)</w:t>
      </w:r>
    </w:p>
    <w:p w14:paraId="00000079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Назначение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Обработка нажатия на ссылку "Forget password?".</w:t>
      </w:r>
    </w:p>
    <w:p w14:paraId="0000007A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Логика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7B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Отображает информационное сообщение о функции сброса пароля.</w:t>
      </w:r>
    </w:p>
    <w:p w14:paraId="0000007C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Выходные значения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7D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Всплывающее окно с текстом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"Функция сброса пароля"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7E">
      <w:pPr>
        <w:pStyle w:val="BodyText"/>
        <w:bidi w:val="off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>Инициализация слайдера (</w:t>
      </w:r>
      <w:r>
        <w:rPr>
          <w:rFonts w:ascii="Times New Roman" w:cs="Times New Roman" w:hAnsi="Times New Roman"/>
          <w:sz w:val="28"/>
          <w:szCs w:val="28"/>
          <w:highlight w:val="none"/>
          <w:rtl w:val="off"/>
          <w:lang w:val="en-US"/>
        </w:rPr>
        <w:t>rateSlider</w:t>
      </w:r>
      <w:r>
        <w:rPr>
          <w:rFonts w:ascii="Times New Roman" w:cs="Times New Roman" w:hAnsi="Times New Roman"/>
          <w:sz w:val="28"/>
          <w:szCs w:val="28"/>
          <w:rtl w:val="off"/>
          <w:lang w:val="en-US"/>
        </w:rPr>
        <w:t>) (MainPage)</w:t>
      </w:r>
    </w:p>
    <w:p w14:paraId="0000007F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Назначение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Обновление значения процентной ставки при изменении положения слайдера.</w:t>
      </w:r>
    </w:p>
    <w:p w14:paraId="00000080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Логика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81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При изменении значения слайдера обновляет текст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rateLabel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82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Выходные значения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</w:t>
      </w:r>
    </w:p>
    <w:p w14:paraId="00000083">
      <w:pPr>
        <w:framePr w:w="0" w:h="0" w:vAnchor="margin" w:hAnchor="text" w:x="0" w:y="0"/>
        <w:numPr>
          <w:ilvl w:val="1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rateLabel.Text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— текущее значение ставки в формате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highlight w:val="none"/>
          <w:rtl w:val="off"/>
          <w:lang w:val="en-US"/>
        </w:rPr>
        <w:t>"{значение}%"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84">
      <w:pPr>
        <w:pStyle w:val="Heading2"/>
        <w:rPr>
          <w:rFonts w:ascii="Times New Roman" w:cs="Times New Roman" w:hAnsi="Times New Roman"/>
          <w:sz w:val="28"/>
          <w:szCs w:val="28"/>
          <w:lang w:val="ru-RU"/>
        </w:rPr>
      </w:pPr>
      <w:bookmarkStart w:id="4" w:name="_Toc118960343"/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1.4 Алгоритм решения</w:t>
      </w:r>
      <w:bookmarkEnd w:id="4"/>
    </w:p>
    <w:p w14:paraId="00000085">
      <w:pPr>
        <w:pStyle w:val="Normal"/>
        <w:rPr/>
      </w:pPr>
      <w:r>
        <w:rPr/>
        <w:drawing xmlns:mc="http://schemas.openxmlformats.org/markup-compatibility/2006">
          <wp:inline>
            <wp:extent cx="3407410" cy="6160135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6">
      <w:pPr>
        <w:pStyle w:val="Normal"/>
        <w:rPr/>
      </w:pPr>
      <w:r>
        <w:rPr/>
        <w:drawing xmlns:mc="http://schemas.openxmlformats.org/markup-compatibility/2006">
          <wp:inline>
            <wp:extent cx="3195320" cy="70358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>
      <w:pPr>
        <w:pStyle w:val="Normal"/>
        <w:rPr/>
      </w:pPr>
      <w:r>
        <w:rPr/>
        <w:drawing xmlns:mc="http://schemas.openxmlformats.org/markup-compatibility/2006">
          <wp:inline>
            <wp:extent cx="3734435" cy="535178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8">
      <w:pPr>
        <w:pStyle w:val="Normal"/>
        <w:rPr/>
      </w:pPr>
      <w:r>
        <w:rPr/>
        <w:drawing xmlns:mc="http://schemas.openxmlformats.org/markup-compatibility/2006">
          <wp:inline>
            <wp:extent cx="3879215" cy="648716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9">
      <w:pPr>
        <w:pStyle w:val="Normal"/>
        <w:rPr/>
      </w:pPr>
      <w:r>
        <w:rPr/>
        <w:drawing xmlns:mc="http://schemas.openxmlformats.org/markup-compatibility/2006">
          <wp:inline>
            <wp:extent cx="4032885" cy="649732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A">
      <w:pPr>
        <w:pStyle w:val="Normal"/>
        <w:rPr/>
      </w:pPr>
      <w:r>
        <w:rPr/>
        <w:drawing xmlns:mc="http://schemas.openxmlformats.org/markup-compatibility/2006">
          <wp:inline>
            <wp:extent cx="5940425" cy="6480175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B">
      <w:pPr>
        <w:pStyle w:val="Heading2"/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</w:pPr>
      <w:bookmarkStart w:id="5" w:name="_Toc118960344"/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 xml:space="preserve">1.5 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0000008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color w:val="000000" w:themeColor="dk1"/>
          <w:sz w:val="28"/>
          <w:szCs w:val="28"/>
          <w:highlight w:val="none"/>
          <w:rtl w:val="off"/>
          <w:lang w:val="en-US"/>
        </w:rPr>
        <w:t>Xamarin.Forms.</w:t>
      </w:r>
    </w:p>
    <w:p w14:paraId="0000008D">
      <w:pPr>
        <w:pStyle w:val="Heading2"/>
        <w:rPr>
          <w:rFonts w:ascii="Times New Roman" w:cs="Times New Roman" w:hAnsi="Times New Roman"/>
          <w:sz w:val="28"/>
          <w:szCs w:val="28"/>
          <w:lang w:val="ru-RU"/>
        </w:rPr>
      </w:pPr>
      <w:bookmarkStart w:id="6" w:name="_Toc118960345"/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1.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6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 w14:paraId="0000008E">
      <w:pPr>
        <w:pStyle w:val="Normal"/>
        <w:rPr/>
      </w:pPr>
      <w:r>
        <w:rPr>
          <w:rFonts w:ascii="Times New Roman" w:cs="Times New Roman" w:hAnsi="Times New Roman"/>
          <w:b/>
          <w:bCs/>
          <w:color w:val="auto"/>
          <w:sz w:val="28"/>
          <w:szCs w:val="28"/>
        </w:rPr>
        <w:t>-</w:t>
      </w:r>
    </w:p>
    <w:p w14:paraId="0000008F">
      <w:pPr>
        <w:pStyle w:val="Heading2"/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</w:pPr>
      <w:bookmarkStart w:id="7" w:name="_Toc118960346"/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1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7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00000090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C#, Xamarin, CSS.</w:t>
      </w:r>
    </w:p>
    <w:p w14:paraId="00000091">
      <w:pPr>
        <w:pStyle w:val="Heading2"/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</w:pPr>
      <w:bookmarkStart w:id="8" w:name="_Toc118960347"/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1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8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0000009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right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Экран приветствия (Welcome)</w:t>
      </w:r>
    </w:p>
    <w:p w14:paraId="00000093">
      <w:pPr>
        <w:framePr w:w="0" w:h="0" w:vAnchor="margin" w:hAnchor="text" w:x="0" w:y="0"/>
        <w:numPr>
          <w:ilvl w:val="1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Поля для ввода логина и пароля.</w:t>
      </w:r>
    </w:p>
    <w:p w14:paraId="00000094">
      <w:pPr>
        <w:framePr w:w="0" w:h="0" w:vAnchor="margin" w:hAnchor="text" w:x="0" w:y="0"/>
        <w:numPr>
          <w:ilvl w:val="1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Опция "Remember me" для сохранения данных входа.</w:t>
      </w:r>
    </w:p>
    <w:p w14:paraId="00000095">
      <w:pPr>
        <w:framePr w:w="0" w:h="0" w:vAnchor="margin" w:hAnchor="text" w:x="0" w:y="0"/>
        <w:numPr>
          <w:ilvl w:val="1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Ссылка "Forgot password?" для восстановления пароля.</w:t>
      </w:r>
    </w:p>
    <w:p w14:paraId="00000096">
      <w:pPr>
        <w:framePr w:w="0" w:h="0" w:vAnchor="margin" w:hAnchor="text" w:x="0" w:y="0"/>
        <w:numPr>
          <w:ilvl w:val="1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Кнопка "SIGN IN" для авторизации пользователя.</w:t>
      </w:r>
    </w:p>
    <w:p w14:paraId="0000009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right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Экран кредитного калькулятора</w:t>
      </w:r>
    </w:p>
    <w:p w14:paraId="00000098">
      <w:pPr>
        <w:framePr w:w="0" w:h="0" w:vAnchor="margin" w:hAnchor="text" w:x="0" w:y="0"/>
        <w:numPr>
          <w:ilvl w:val="1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Отображается приветствие с именем пользователя (например, "Welcome, ddd!").</w:t>
      </w:r>
    </w:p>
    <w:p w14:paraId="00000099">
      <w:pPr>
        <w:framePr w:w="0" w:h="0" w:vAnchor="margin" w:hAnchor="text" w:x="0" w:y="0"/>
        <w:numPr>
          <w:ilvl w:val="1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Поля для ввода данных:</w:t>
      </w:r>
    </w:p>
    <w:p w14:paraId="0000009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Сумма кредита (например, 100000 ₽).</w:t>
      </w:r>
    </w:p>
    <w:p w14:paraId="0000009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Срок кредита в месяцах (например, 2 месяца).</w:t>
      </w:r>
    </w:p>
    <w:p w14:paraId="0000009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Вид платежа (например, аннуитетный).</w:t>
      </w:r>
    </w:p>
    <w:p w14:paraId="0000009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Процентная ставка (например, 4%).</w:t>
      </w:r>
    </w:p>
    <w:p w14:paraId="0000009E">
      <w:pPr>
        <w:framePr w:w="0" w:h="0" w:vAnchor="margin" w:hAnchor="text" w:x="0" w:y="0"/>
        <w:numPr>
          <w:ilvl w:val="1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Кнопка "РАССЧИТАТЬ" для выполнения расчета.</w:t>
      </w:r>
    </w:p>
    <w:p w14:paraId="0000009F">
      <w:pPr>
        <w:framePr w:w="0" w:h="0" w:vAnchor="margin" w:hAnchor="text" w:x="0" w:y="0"/>
        <w:numPr>
          <w:ilvl w:val="1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Блок с результатами расчета:</w:t>
      </w:r>
    </w:p>
    <w:p w14:paraId="000000A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Ежемесячный платеж.</w:t>
      </w:r>
    </w:p>
    <w:p w14:paraId="000000A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Общая сумма выплат.</w:t>
      </w:r>
    </w:p>
    <w:p w14:paraId="000000A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Переплата по кредиту.</w:t>
      </w:r>
    </w:p>
    <w:p w14:paraId="000000A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right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Экран курсов валют</w:t>
      </w:r>
    </w:p>
    <w:p w14:paraId="000000A4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Отображаются текущие курсы валют (например, USD — 80.000 ₽, EUR — 86.000 ₽).</w:t>
      </w:r>
    </w:p>
    <w:p w14:paraId="000000A5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Указана текущая дата (например, 11/08/2023).</w:t>
      </w:r>
    </w:p>
    <w:p w14:paraId="000000A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60" w:line="240" w:lineRule="auto"/>
        <w:ind w:right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Навигационное меню</w:t>
      </w:r>
    </w:p>
    <w:p w14:paraId="000000A7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Позволяет переключаться между разделами: "КРЕДИТНЫЙ КАЛЬКУЛЯТОР" и "КУРСЫ ВАЛЮТ".</w:t>
      </w:r>
    </w:p>
    <w:p w14:paraId="000000A8">
      <w:pPr>
        <w:framePr w:w="0" w:h="0" w:vAnchor="margin" w:hAnchor="text" w:x="0" w:y="0"/>
        <w:numPr>
          <w:ilvl w:val="1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</w:p>
    <w:p w14:paraId="000000A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AA">
      <w:pPr>
        <w:rPr>
          <w:rFonts w:ascii="Times New Roman" w:cs="Times New Roman" w:hAnsi="Times New Roman"/>
          <w:sz w:val="28"/>
          <w:szCs w:val="28"/>
          <w:lang w:val="ru-RU"/>
        </w:rPr>
      </w:pPr>
    </w:p>
    <w:p w14:paraId="000000AB">
      <w:pPr>
        <w:pStyle w:val="Heading2"/>
        <w:rPr>
          <w:rFonts w:ascii="Times New Roman" w:cs="Times New Roman" w:hAnsi="Times New Roman"/>
          <w:b/>
          <w:bCs/>
          <w:sz w:val="28"/>
          <w:szCs w:val="28"/>
          <w:lang w:val="ru-RU"/>
        </w:rPr>
      </w:pPr>
      <w:bookmarkStart w:id="9" w:name="_Toc118960348"/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1.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9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 xml:space="preserve"> 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Приложение (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</w:rPr>
        <w:t xml:space="preserve">pr screen 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  <w:lang w:val="ru-RU"/>
        </w:rPr>
        <w:t>экранов)</w:t>
      </w:r>
      <w:bookmarkEnd w:id="9"/>
    </w:p>
    <w:p w14:paraId="000000AC">
      <w:pPr>
        <w:ind w:left="0" w:firstLine="0"/>
        <w:rPr>
          <w:rFonts w:ascii="Times New Roman" w:cs="Times New Roman" w:hAnsi="Times New Roman"/>
          <w:b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4338320" cy="9584055"/>
            <wp:effectExtent l="0" t="0" r="0" b="0"/>
            <wp:docPr id="247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>
                      <a:picLocks noGrp="0" noSelect="0" noChangeAspect="1" noMove="0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95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D">
      <w:pPr>
        <w:ind w:left="0" w:firstLine="0"/>
        <w:rPr>
          <w:rFonts w:ascii="Times New Roman" w:cs="Times New Roman" w:hAnsi="Times New Roman"/>
          <w:b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4338320" cy="9881235"/>
            <wp:effectExtent l="0" t="0" r="0" b="0"/>
            <wp:docPr id="248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>
                      <a:picLocks noGrp="0" noSelect="0" noChangeAspect="1" noMove="0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E">
      <w:pPr>
        <w:ind w:left="0" w:firstLine="0"/>
        <w:rPr>
          <w:rFonts w:ascii="Times New Roman" w:cs="Times New Roman" w:hAnsi="Times New Roman"/>
          <w:b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sz w:val="28"/>
          <w:szCs w:val="28"/>
          <w:lang w:val="ru-RU"/>
        </w:rPr>
        <w:drawing xmlns:mc="http://schemas.openxmlformats.org/markup-compatibility/2006">
          <wp:inline distT="0" distB="0" distL="114300" distR="114300">
            <wp:extent cx="4338320" cy="9881235"/>
            <wp:effectExtent l="0" t="0" r="0" b="0"/>
            <wp:docPr id="249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>
                      <a:picLocks noGrp="0" noSelect="0" noChangeAspect="1" noMove="0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68" w:right="850" w:bottom="709" w:left="1701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multilevel"/>
    <w:lvl w:ilvl="0" w:tentative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multiLevelType w:val="hybridMultilevel"/>
    <w:lvl w:ilvl="0" w:tentative="0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entative="1">
      <w:start w:val="1"/>
      <w:numFmt w:val="lowerLetter"/>
      <w:lvlText w:val="%2."/>
      <w:lvlJc w:val="left"/>
      <w:pPr>
        <w:ind w:left="513" w:hanging="360"/>
      </w:pPr>
    </w:lvl>
    <w:lvl w:ilvl="2" w:tentative="1">
      <w:start w:val="1"/>
      <w:numFmt w:val="lowerRoman"/>
      <w:lvlText w:val="%3."/>
      <w:lvlJc w:val="right"/>
      <w:pPr>
        <w:ind w:left="1233" w:hanging="180"/>
      </w:pPr>
    </w:lvl>
    <w:lvl w:ilvl="3" w:tentative="1">
      <w:start w:val="1"/>
      <w:numFmt w:val="decimal"/>
      <w:lvlText w:val="%4."/>
      <w:lvlJc w:val="left"/>
      <w:pPr>
        <w:ind w:left="1953" w:hanging="360"/>
      </w:pPr>
    </w:lvl>
    <w:lvl w:ilvl="4" w:tentative="1">
      <w:start w:val="1"/>
      <w:numFmt w:val="lowerLetter"/>
      <w:lvlText w:val="%5."/>
      <w:lvlJc w:val="left"/>
      <w:pPr>
        <w:ind w:left="2673" w:hanging="360"/>
      </w:pPr>
    </w:lvl>
    <w:lvl w:ilvl="5" w:tentative="1">
      <w:start w:val="1"/>
      <w:numFmt w:val="lowerRoman"/>
      <w:lvlText w:val="%6."/>
      <w:lvlJc w:val="right"/>
      <w:pPr>
        <w:ind w:left="3393" w:hanging="180"/>
      </w:pPr>
    </w:lvl>
    <w:lvl w:ilvl="6" w:tentative="1">
      <w:start w:val="1"/>
      <w:numFmt w:val="decimal"/>
      <w:lvlText w:val="%7."/>
      <w:lvlJc w:val="left"/>
      <w:pPr>
        <w:ind w:left="4113" w:hanging="360"/>
      </w:pPr>
    </w:lvl>
    <w:lvl w:ilvl="7" w:tentative="1">
      <w:start w:val="1"/>
      <w:numFmt w:val="lowerLetter"/>
      <w:lvlText w:val="%8."/>
      <w:lvlJc w:val="left"/>
      <w:pPr>
        <w:ind w:left="4833" w:hanging="360"/>
      </w:pPr>
    </w:lvl>
    <w:lvl w:ilvl="8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3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4">
    <w:multiLevelType w:val="hybridMultilevel"/>
    <w:lvl w:ilvl="0" w:tentative="1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5">
    <w:multiLevelType w:val="hybridMultilevel"/>
    <w:lvl w:ilvl="0" w:tentative="1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450E04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B13438"/>
    <w:rsid w:val="00B40E7A"/>
    <w:rsid w:val="00BC7372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b9bd5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4d77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5b9bd5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4d77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5b9bd5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5b9bd5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5b9bd5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FollowedHyperlink">
    <w:name w:val="FollowedHyperlink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99"/>
    <w:pPr>
      <w:spacing w:after="200" w:line="276" w:lineRule="auto"/>
    </w:pPr>
    <w:rPr>
      <w:rFonts w:ascii="Calibri" w:cs="Calibri" w:eastAsia="Calibri" w:hAnsi="Calibri"/>
      <w:lang w:val="en-US" w:eastAsia="ru-RU"/>
    </w:rPr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spacing w:before="240" w:after="0" w:line="360" w:lineRule="auto"/>
      <w:jc w:val="both"/>
    </w:pPr>
    <w:rPr>
      <w:rFonts w:ascii="Times New Roman" w:cstheme="majorBidi" w:eastAsiaTheme="majorEastAsia" w:hAnsi="Times New Roman"/>
      <w:color w:val="000000" w:themeColor="text1"/>
      <w:sz w:val="32"/>
      <w:szCs w:val="32"/>
      <w:lang w:val="ru-RU" w:eastAsia="en-US"/>
    </w:rPr>
  </w:style>
  <w:style w:type="paragraph" w:styleId="Heading2">
    <w:name w:val="Heading 2"/>
    <w:basedOn w:val="Normal"/>
    <w:next w:val="Normal"/>
    <w:link w:val="Заголовок2Знак"/>
    <w:uiPriority w:val="9"/>
    <w:unhideWhenUsed w:val="on"/>
    <w:qFormat w:val="on"/>
    <w:pPr>
      <w:keepNext w:val="on"/>
      <w:keepLines w:val="on"/>
      <w:spacing w:before="40" w:after="0"/>
    </w:pPr>
    <w:rPr>
      <w:rFonts w:asciiTheme="majorHAnsi" w:cstheme="majorBidi" w:eastAsiaTheme="majorEastAsia" w:hAnsiTheme="majorHAnsi"/>
      <w:color w:val="2e74b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BodyText">
    <w:name w:val="Body Text"/>
    <w:basedOn w:val="Normal"/>
    <w:link w:val="ОсновнойтекстЗнак"/>
    <w:uiPriority w:val="1"/>
    <w:qFormat w:val="on"/>
    <w:pPr>
      <w:widowControl w:val="off"/>
      <w:spacing w:after="0" w:line="240" w:lineRule="auto"/>
      <w:ind w:left="680" w:hanging="567"/>
      <w:jc w:val="both"/>
    </w:pPr>
    <w:rPr>
      <w:rFonts w:ascii="Times New Roman" w:cs="Times New Roman" w:eastAsia="Times New Roman" w:hAnsi="Times New Roman"/>
      <w:sz w:val="28"/>
      <w:szCs w:val="28"/>
      <w:lang w:val="ru-RU" w:eastAsia="en-US"/>
    </w:rPr>
  </w:style>
  <w:style w:type="character" w:customStyle="1" w:styleId="ОсновнойтекстЗнак">
    <w:name w:val="Основной текст Знак"/>
    <w:basedOn w:val="DefaultParagraphFont"/>
    <w:link w:val="BodyText"/>
    <w:uiPriority w:val="1"/>
    <w:rPr>
      <w:rFonts w:ascii="Times New Roman" w:cs="Times New Roman" w:eastAsia="Times New Roman" w:hAnsi="Times New Roman"/>
      <w:sz w:val="28"/>
      <w:szCs w:val="28"/>
    </w:rPr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="Times New Roman" w:cstheme="majorBidi" w:eastAsiaTheme="majorEastAsia" w:hAnsi="Times New Roman"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 w:val="on"/>
    <w:qFormat w:val="on"/>
    <w:pPr>
      <w:spacing w:line="259" w:lineRule="auto"/>
    </w:pPr>
    <w:rPr>
      <w:rFonts w:asciiTheme="majorHAnsi" w:hAnsiTheme="majorHAnsi"/>
      <w:color w:val="2e74b4" w:themeColor="accent1" w:themeShade="bf"/>
      <w:lang w:eastAsia="ru-RU"/>
    </w:rPr>
  </w:style>
  <w:style w:type="paragraph" w:styleId="Toc1">
    <w:name w:val="Toc 1"/>
    <w:basedOn w:val="Normal"/>
    <w:next w:val="Normal"/>
    <w:uiPriority w:val="39"/>
    <w:unhideWhenUsed w:val="on"/>
    <w:pPr>
      <w:spacing w:after="100" w:line="360" w:lineRule="auto"/>
      <w:jc w:val="both"/>
    </w:pPr>
    <w:rPr>
      <w:rFonts w:ascii="Times New Roman" w:cstheme="minorBidi" w:eastAsiaTheme="minorHAnsi" w:hAnsi="Times New Roman"/>
      <w:sz w:val="28"/>
      <w:lang w:val="ru-RU" w:eastAsia="en-US"/>
    </w:rPr>
  </w:style>
  <w:style w:type="paragraph" w:styleId="Toc2">
    <w:name w:val="Toc 2"/>
    <w:basedOn w:val="Normal"/>
    <w:next w:val="Normal"/>
    <w:uiPriority w:val="39"/>
    <w:unhideWhenUsed w:val="on"/>
    <w:pPr>
      <w:spacing w:after="100" w:line="360" w:lineRule="auto"/>
      <w:ind w:left="280"/>
      <w:jc w:val="both"/>
    </w:pPr>
    <w:rPr>
      <w:rFonts w:ascii="Times New Roman" w:cstheme="minorBidi" w:eastAsiaTheme="minorHAnsi" w:hAnsi="Times New Roman"/>
      <w:sz w:val="28"/>
      <w:lang w:val="ru-RU" w:eastAsia="en-US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Toc3">
    <w:name w:val="Toc 3"/>
    <w:basedOn w:val="Normal"/>
    <w:next w:val="Normal"/>
    <w:uiPriority w:val="39"/>
    <w:unhideWhenUsed w:val="on"/>
    <w:pPr>
      <w:spacing w:after="100" w:line="259" w:lineRule="auto"/>
      <w:ind w:left="440"/>
    </w:pPr>
    <w:rPr>
      <w:rFonts w:asciiTheme="minorHAnsi" w:cs="Times New Roman" w:eastAsiaTheme="minorEastAsia" w:hAnsiTheme="minorHAnsi"/>
      <w:lang w:val="ru-RU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Theme="majorHAnsi" w:cstheme="majorBidi" w:eastAsiaTheme="majorEastAsia" w:hAnsiTheme="majorHAnsi"/>
      <w:color w:val="2e74b4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22" Type="http://schemas.openxmlformats.org/officeDocument/2006/relationships/image" Target="media/image3.jpe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4" Type="http://schemas.openxmlformats.org/officeDocument/2006/relationships/webSettings" Target="webSettings.xml"/><Relationship Id="rId6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等线 Light"/>
        <a:font script="Hant" typeface="新細明體"/>
        <a:font script="Jpan" typeface="游ゴシック Light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等线"/>
        <a:font script="Hant" typeface="新細明體"/>
        <a:font script="Jpan" typeface="游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Kedrrrriiii Megamozzziiii</dc:creator>
  <cp:lastModifiedBy>Иван Курдин</cp:lastModifiedBy>
</cp:coreProperties>
</file>