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0" w:lineRule="auto"/>
        <w:jc w:val="center"/>
        <w:rPr/>
      </w:pPr>
      <w:r w:rsidDel="00000000" w:rsidR="00000000" w:rsidRPr="00000000">
        <w:rPr>
          <w:b w:val="1"/>
          <w:bCs w:val="1"/>
          <w:color w:val="1f3a5f"/>
          <w:sz w:val="34"/>
          <w:szCs w:val="34"/>
          <w:rtl w:val="0"/>
        </w:rPr>
        <w:t xml:space="preserve">Supplier Reliability and the Denver Opening</w:t>
      </w:r>
      <w:r w:rsidDel="00000000" w:rsidR="00000000" w:rsidRPr="00000000">
        <w:rPr>
          <w:rtl w:val="0"/>
        </w:rPr>
      </w:r>
    </w:p>
    <w:p w:rsidR="00000000" w:rsidDel="00000000" w:rsidP="00000000" w:rsidRDefault="00000000" w:rsidRPr="00000000" w14:paraId="00000002">
      <w:pPr>
        <w:spacing w:after="90" w:lineRule="auto"/>
        <w:jc w:val="center"/>
        <w:rPr/>
      </w:pPr>
      <w:r w:rsidDel="00000000" w:rsidR="00000000" w:rsidRPr="00000000">
        <w:rPr>
          <w:color w:val="444444"/>
          <w:sz w:val="24"/>
          <w:szCs w:val="24"/>
          <w:rtl w:val="0"/>
        </w:rPr>
        <w:t xml:space="preserve">A Multi-Source Document Intelligence Brief</w:t>
      </w:r>
      <w:r w:rsidDel="00000000" w:rsidR="00000000" w:rsidRPr="00000000">
        <w:rPr>
          <w:rtl w:val="0"/>
        </w:rPr>
      </w:r>
    </w:p>
    <w:p w:rsidR="00000000" w:rsidDel="00000000" w:rsidP="00000000" w:rsidRDefault="00000000" w:rsidRPr="00000000" w14:paraId="00000003">
      <w:pPr>
        <w:pBdr>
          <w:bottom w:color="1f3a5f" w:space="6" w:sz="8" w:val="single"/>
        </w:pBdr>
        <w:spacing w:after="90" w:lineRule="auto"/>
        <w:jc w:val="center"/>
        <w:rPr/>
      </w:pPr>
      <w:r w:rsidDel="00000000" w:rsidR="00000000" w:rsidRPr="00000000">
        <w:rPr>
          <w:color w:val="444444"/>
          <w:sz w:val="22"/>
          <w:szCs w:val="22"/>
          <w:rtl w:val="0"/>
        </w:rPr>
        <w:t xml:space="preserve">Company: GreenThreads (sustainable apparel)      |      Function: Operations</w:t>
      </w:r>
      <w:r w:rsidDel="00000000" w:rsidR="00000000" w:rsidRPr="00000000">
        <w:rPr>
          <w:rtl w:val="0"/>
        </w:rPr>
      </w:r>
    </w:p>
    <w:p w:rsidR="00000000" w:rsidDel="00000000" w:rsidP="00000000" w:rsidRDefault="00000000" w:rsidRPr="00000000" w14:paraId="00000004">
      <w:pPr>
        <w:spacing w:after="90" w:before="120" w:lineRule="auto"/>
        <w:jc w:val="center"/>
        <w:rPr/>
      </w:pPr>
      <w:r w:rsidDel="00000000" w:rsidR="00000000" w:rsidRPr="00000000">
        <w:rPr>
          <w:sz w:val="22"/>
          <w:szCs w:val="22"/>
          <w:rtl w:val="0"/>
        </w:rPr>
        <w:t xml:space="preserve">Isra Denaguir  •  Ivette Bruce  •  Chris Sudyka  •  Lucas Diverdi  •  Hayden Wright</w:t>
      </w:r>
      <w:r w:rsidDel="00000000" w:rsidR="00000000" w:rsidRPr="00000000">
        <w:rPr>
          <w:rtl w:val="0"/>
        </w:rPr>
      </w:r>
    </w:p>
    <w:p w:rsidR="00000000" w:rsidDel="00000000" w:rsidP="00000000" w:rsidRDefault="00000000" w:rsidRPr="00000000" w14:paraId="00000005">
      <w:pPr>
        <w:spacing w:after="90" w:lineRule="auto"/>
        <w:jc w:val="center"/>
        <w:rPr/>
      </w:pPr>
      <w:r w:rsidDel="00000000" w:rsidR="00000000" w:rsidRPr="00000000">
        <w:rPr>
          <w:color w:val="555555"/>
          <w:sz w:val="20"/>
          <w:szCs w:val="20"/>
          <w:rtl w:val="0"/>
        </w:rPr>
        <w:t xml:space="preserve">AI.205: AI Integration in Business I  |  Prof. Jeff Eyet  |  Homework #2</w:t>
      </w:r>
      <w:r w:rsidDel="00000000" w:rsidR="00000000" w:rsidRPr="00000000">
        <w:rPr>
          <w:rtl w:val="0"/>
        </w:rPr>
      </w:r>
    </w:p>
    <w:p w:rsidR="00000000" w:rsidDel="00000000" w:rsidP="00000000" w:rsidRDefault="00000000" w:rsidRPr="00000000" w14:paraId="00000006">
      <w:pPr>
        <w:pStyle w:val="Heading1"/>
        <w:keepNext w:val="1"/>
        <w:spacing w:after="110" w:before="240" w:lineRule="auto"/>
        <w:rPr/>
      </w:pPr>
      <w:r w:rsidDel="00000000" w:rsidR="00000000" w:rsidRPr="00000000">
        <w:rPr>
          <w:b w:val="1"/>
          <w:bCs w:val="1"/>
          <w:color w:val="1f3a5f"/>
          <w:sz w:val="28"/>
          <w:szCs w:val="28"/>
          <w:rtl w:val="0"/>
        </w:rPr>
        <w:t xml:space="preserve">Sources</w:t>
      </w:r>
      <w:r w:rsidDel="00000000" w:rsidR="00000000" w:rsidRPr="00000000">
        <w:rPr>
          <w:rtl w:val="0"/>
        </w:rPr>
      </w:r>
    </w:p>
    <w:p w:rsidR="00000000" w:rsidDel="00000000" w:rsidP="00000000" w:rsidRDefault="00000000" w:rsidRPr="00000000" w14:paraId="00000007">
      <w:pPr>
        <w:spacing w:after="90" w:line="261.99999999999994" w:lineRule="auto"/>
        <w:ind w:left="360" w:hanging="360"/>
        <w:rPr/>
      </w:pPr>
      <w:r w:rsidDel="00000000" w:rsidR="00000000" w:rsidRPr="00000000">
        <w:rPr>
          <w:sz w:val="20"/>
          <w:szCs w:val="20"/>
          <w:rtl w:val="0"/>
        </w:rPr>
        <w:t xml:space="preserve">S1. Song Hong Apparel Co., Ltd. (2026, July 24). Purchase Order Confirmation SH-2291, Bamboo Joggers (Denver Opening). Correspondence from Linh Tran, Export Sales, to GreenThreads Procurement.</w:t>
      </w:r>
      <w:r w:rsidDel="00000000" w:rsidR="00000000" w:rsidRPr="00000000">
        <w:rPr>
          <w:rtl w:val="0"/>
        </w:rPr>
      </w:r>
    </w:p>
    <w:p w:rsidR="00000000" w:rsidDel="00000000" w:rsidP="00000000" w:rsidRDefault="00000000" w:rsidRPr="00000000" w14:paraId="00000008">
      <w:pPr>
        <w:spacing w:after="90" w:line="261.99999999999994" w:lineRule="auto"/>
        <w:ind w:left="360" w:hanging="360"/>
        <w:rPr/>
      </w:pPr>
      <w:r w:rsidDel="00000000" w:rsidR="00000000" w:rsidRPr="00000000">
        <w:rPr>
          <w:sz w:val="20"/>
          <w:szCs w:val="20"/>
          <w:rtl w:val="0"/>
        </w:rPr>
        <w:t xml:space="preserve">S2. GreenThreads Operations. Standard Operating Procedure OPS-04, Inbound Shipment Receiving &amp; Inspection, Version 2.1.</w:t>
      </w:r>
      <w:r w:rsidDel="00000000" w:rsidR="00000000" w:rsidRPr="00000000">
        <w:rPr>
          <w:rtl w:val="0"/>
        </w:rPr>
      </w:r>
    </w:p>
    <w:p w:rsidR="00000000" w:rsidDel="00000000" w:rsidP="00000000" w:rsidRDefault="00000000" w:rsidRPr="00000000" w14:paraId="00000009">
      <w:pPr>
        <w:spacing w:after="90" w:line="261.99999999999994" w:lineRule="auto"/>
        <w:ind w:left="360" w:hanging="360"/>
        <w:rPr/>
      </w:pPr>
      <w:r w:rsidDel="00000000" w:rsidR="00000000" w:rsidRPr="00000000">
        <w:rPr>
          <w:sz w:val="20"/>
          <w:szCs w:val="20"/>
          <w:rtl w:val="0"/>
        </w:rPr>
        <w:t xml:space="preserve">S3. Song Hong Apparel Co., Ltd. and GreenThreads, Inc. (2025). Master Supply Agreement, selected terms, §§4–9.</w:t>
      </w:r>
      <w:r w:rsidDel="00000000" w:rsidR="00000000" w:rsidRPr="00000000">
        <w:rPr>
          <w:rtl w:val="0"/>
        </w:rPr>
      </w:r>
    </w:p>
    <w:p w:rsidR="00000000" w:rsidDel="00000000" w:rsidP="00000000" w:rsidRDefault="00000000" w:rsidRPr="00000000" w14:paraId="0000000A">
      <w:pPr>
        <w:spacing w:after="90" w:line="261.99999999999994" w:lineRule="auto"/>
        <w:ind w:left="360" w:hanging="360"/>
        <w:rPr/>
      </w:pPr>
      <w:r w:rsidDel="00000000" w:rsidR="00000000" w:rsidRPr="00000000">
        <w:rPr>
          <w:sz w:val="20"/>
          <w:szCs w:val="20"/>
          <w:rtl w:val="0"/>
        </w:rPr>
        <w:t xml:space="preserve">S4. GreenThreads Operations. GT_Ops_Inbound_Shipments, inbound purchase order record, 96 orders across four suppliers.</w:t>
      </w:r>
      <w:r w:rsidDel="00000000" w:rsidR="00000000" w:rsidRPr="00000000">
        <w:rPr>
          <w:rtl w:val="0"/>
        </w:rPr>
      </w:r>
    </w:p>
    <w:p w:rsidR="00000000" w:rsidDel="00000000" w:rsidP="00000000" w:rsidRDefault="00000000" w:rsidRPr="00000000" w14:paraId="0000000B">
      <w:pPr>
        <w:pStyle w:val="Heading1"/>
        <w:keepNext w:val="1"/>
        <w:spacing w:after="110" w:before="240" w:lineRule="auto"/>
        <w:rPr/>
      </w:pPr>
      <w:r w:rsidDel="00000000" w:rsidR="00000000" w:rsidRPr="00000000">
        <w:rPr>
          <w:b w:val="1"/>
          <w:bCs w:val="1"/>
          <w:color w:val="1f3a5f"/>
          <w:sz w:val="28"/>
          <w:szCs w:val="28"/>
          <w:rtl w:val="0"/>
        </w:rPr>
        <w:t xml:space="preserve">1. Purpose and the Decision This Feeds</w:t>
      </w:r>
      <w:r w:rsidDel="00000000" w:rsidR="00000000" w:rsidRPr="00000000">
        <w:rPr>
          <w:rtl w:val="0"/>
        </w:rPr>
      </w:r>
    </w:p>
    <w:p w:rsidR="00000000" w:rsidDel="00000000" w:rsidP="00000000" w:rsidRDefault="00000000" w:rsidRPr="00000000" w14:paraId="0000000C">
      <w:pPr>
        <w:spacing w:after="90" w:line="264" w:lineRule="auto"/>
        <w:jc w:val="both"/>
        <w:rPr/>
      </w:pPr>
      <w:r w:rsidDel="00000000" w:rsidR="00000000" w:rsidRPr="00000000">
        <w:rPr>
          <w:sz w:val="22"/>
          <w:szCs w:val="22"/>
          <w:rtl w:val="0"/>
        </w:rPr>
        <w:t xml:space="preserve">Our Functional Brief ranked predicting high-risk shipments and scoring supplier reliability as the top AI opportunities for GreenThreads Operations, because the function goal this quarter is getting the launch products onto the Denver sales floor on time. This brief applies that lens to the first real Denver order, SH-2291, using the three documents that govern it plus our shipment record. The decision it feeds is narrow and time-sensitive: whether SH-2291 as confirmed is safe to leave alone, or whether it must be escalated while the only contractual remedy, cancellation before dispatch, is still available.</w:t>
      </w:r>
      <w:r w:rsidDel="00000000" w:rsidR="00000000" w:rsidRPr="00000000">
        <w:rPr>
          <w:rtl w:val="0"/>
        </w:rPr>
      </w:r>
    </w:p>
    <w:p w:rsidR="00000000" w:rsidDel="00000000" w:rsidP="00000000" w:rsidRDefault="00000000" w:rsidRPr="00000000" w14:paraId="0000000D">
      <w:pPr>
        <w:pStyle w:val="Heading1"/>
        <w:keepNext w:val="1"/>
        <w:spacing w:after="110" w:before="240" w:lineRule="auto"/>
        <w:rPr/>
      </w:pPr>
      <w:r w:rsidDel="00000000" w:rsidR="00000000" w:rsidRPr="00000000">
        <w:rPr>
          <w:b w:val="1"/>
          <w:bCs w:val="1"/>
          <w:color w:val="1f3a5f"/>
          <w:sz w:val="28"/>
          <w:szCs w:val="28"/>
          <w:rtl w:val="0"/>
        </w:rPr>
        <w:t xml:space="preserve">2. Sources at a Glance</w:t>
      </w:r>
      <w:r w:rsidDel="00000000" w:rsidR="00000000" w:rsidRPr="00000000">
        <w:rPr>
          <w:rtl w:val="0"/>
        </w:rPr>
      </w:r>
    </w:p>
    <w:p w:rsidR="00000000" w:rsidDel="00000000" w:rsidP="00000000" w:rsidRDefault="00000000" w:rsidRPr="00000000" w14:paraId="0000000E">
      <w:pPr>
        <w:spacing w:after="90" w:line="264" w:lineRule="auto"/>
        <w:jc w:val="both"/>
        <w:rPr/>
      </w:pPr>
      <w:r w:rsidDel="00000000" w:rsidR="00000000" w:rsidRPr="00000000">
        <w:rPr>
          <w:sz w:val="22"/>
          <w:szCs w:val="22"/>
          <w:rtl w:val="0"/>
        </w:rPr>
        <w:t xml:space="preserve">Classifying the four sources first exposes the core problem. The master agreement is legally binding, but it provides GreenThreads little protection from delay. OPS-04 is the only source that creates a proactive internal control GreenThreads can apply before dispatch.</w:t>
      </w:r>
      <w:r w:rsidDel="00000000" w:rsidR="00000000" w:rsidRPr="00000000">
        <w:rPr>
          <w:rtl w:val="0"/>
        </w:rPr>
      </w:r>
    </w:p>
    <w:tbl>
      <w:tblPr>
        <w:tblStyle w:val="Table1"/>
        <w:tblW w:w="9360.0" w:type="dxa"/>
        <w:jc w:val="left"/>
        <w:tblBorders>
          <w:top w:color="bbbbbb" w:space="0" w:sz="4" w:val="single"/>
          <w:left w:color="bbbbbb" w:space="0" w:sz="4" w:val="single"/>
          <w:bottom w:color="bbbbbb" w:space="0" w:sz="4" w:val="single"/>
          <w:right w:color="bbbbbb" w:space="0" w:sz="4" w:val="single"/>
          <w:insideH w:color="bbbbbb" w:space="0" w:sz="4" w:val="single"/>
          <w:insideV w:color="bbbbbb" w:space="0" w:sz="4" w:val="single"/>
        </w:tblBorders>
        <w:tblLayout w:type="fixed"/>
        <w:tblLook w:val="0000"/>
      </w:tblPr>
      <w:tblGrid>
        <w:gridCol w:w="2000"/>
        <w:gridCol w:w="1900"/>
        <w:gridCol w:w="1900"/>
        <w:gridCol w:w="3560"/>
        <w:tblGridChange w:id="0">
          <w:tblGrid>
            <w:gridCol w:w="2000"/>
            <w:gridCol w:w="1900"/>
            <w:gridCol w:w="1900"/>
            <w:gridCol w:w="3560"/>
          </w:tblGrid>
        </w:tblGridChange>
      </w:tblGrid>
      <w:tr>
        <w:trPr>
          <w:cantSplit w:val="0"/>
          <w:tblHeader w:val="1"/>
        </w:trPr>
        <w:tc>
          <w:tcPr>
            <w:shd w:fill="1f3a5f" w:val="clear"/>
            <w:tcMar>
              <w:top w:w="40.0" w:type="dxa"/>
              <w:left w:w="96.0" w:type="dxa"/>
              <w:bottom w:w="40.0" w:type="dxa"/>
              <w:right w:w="96.0" w:type="dxa"/>
            </w:tcMar>
            <w:vAlign w:val="center"/>
          </w:tcPr>
          <w:p w:rsidR="00000000" w:rsidDel="00000000" w:rsidP="00000000" w:rsidRDefault="00000000" w:rsidRPr="00000000" w14:paraId="0000000F">
            <w:pPr>
              <w:spacing w:after="0" w:before="0" w:line="240" w:lineRule="auto"/>
              <w:rPr/>
            </w:pPr>
            <w:r w:rsidDel="00000000" w:rsidR="00000000" w:rsidRPr="00000000">
              <w:rPr>
                <w:b w:val="1"/>
                <w:bCs w:val="1"/>
                <w:color w:val="ffffff"/>
                <w:sz w:val="19"/>
                <w:szCs w:val="19"/>
                <w:rtl w:val="0"/>
              </w:rPr>
              <w:t xml:space="preserve">Source</w:t>
            </w:r>
            <w:r w:rsidDel="00000000" w:rsidR="00000000" w:rsidRPr="00000000">
              <w:rPr>
                <w:rtl w:val="0"/>
              </w:rPr>
            </w:r>
          </w:p>
        </w:tc>
        <w:tc>
          <w:tcPr>
            <w:shd w:fill="1f3a5f" w:val="clear"/>
            <w:tcMar>
              <w:top w:w="40.0" w:type="dxa"/>
              <w:left w:w="96.0" w:type="dxa"/>
              <w:bottom w:w="40.0" w:type="dxa"/>
              <w:right w:w="96.0" w:type="dxa"/>
            </w:tcMar>
            <w:vAlign w:val="center"/>
          </w:tcPr>
          <w:p w:rsidR="00000000" w:rsidDel="00000000" w:rsidP="00000000" w:rsidRDefault="00000000" w:rsidRPr="00000000" w14:paraId="00000010">
            <w:pPr>
              <w:spacing w:after="0" w:before="0" w:line="240" w:lineRule="auto"/>
              <w:rPr/>
            </w:pPr>
            <w:r w:rsidDel="00000000" w:rsidR="00000000" w:rsidRPr="00000000">
              <w:rPr>
                <w:b w:val="1"/>
                <w:bCs w:val="1"/>
                <w:color w:val="ffffff"/>
                <w:sz w:val="19"/>
                <w:szCs w:val="19"/>
                <w:rtl w:val="0"/>
              </w:rPr>
              <w:t xml:space="preserve">Document type</w:t>
            </w:r>
            <w:r w:rsidDel="00000000" w:rsidR="00000000" w:rsidRPr="00000000">
              <w:rPr>
                <w:rtl w:val="0"/>
              </w:rPr>
            </w:r>
          </w:p>
        </w:tc>
        <w:tc>
          <w:tcPr>
            <w:shd w:fill="1f3a5f" w:val="clear"/>
            <w:tcMar>
              <w:top w:w="40.0" w:type="dxa"/>
              <w:left w:w="96.0" w:type="dxa"/>
              <w:bottom w:w="40.0" w:type="dxa"/>
              <w:right w:w="96.0" w:type="dxa"/>
            </w:tcMar>
            <w:vAlign w:val="center"/>
          </w:tcPr>
          <w:p w:rsidR="00000000" w:rsidDel="00000000" w:rsidP="00000000" w:rsidRDefault="00000000" w:rsidRPr="00000000" w14:paraId="00000011">
            <w:pPr>
              <w:spacing w:after="0" w:before="0" w:line="240" w:lineRule="auto"/>
              <w:rPr/>
            </w:pPr>
            <w:r w:rsidDel="00000000" w:rsidR="00000000" w:rsidRPr="00000000">
              <w:rPr>
                <w:b w:val="1"/>
                <w:bCs w:val="1"/>
                <w:color w:val="ffffff"/>
                <w:sz w:val="19"/>
                <w:szCs w:val="19"/>
                <w:rtl w:val="0"/>
              </w:rPr>
              <w:t xml:space="preserve">Authorship / interest</w:t>
            </w:r>
            <w:r w:rsidDel="00000000" w:rsidR="00000000" w:rsidRPr="00000000">
              <w:rPr>
                <w:rtl w:val="0"/>
              </w:rPr>
            </w:r>
          </w:p>
        </w:tc>
        <w:tc>
          <w:tcPr>
            <w:shd w:fill="1f3a5f" w:val="clear"/>
            <w:tcMar>
              <w:top w:w="40.0" w:type="dxa"/>
              <w:left w:w="96.0" w:type="dxa"/>
              <w:bottom w:w="40.0" w:type="dxa"/>
              <w:right w:w="96.0" w:type="dxa"/>
            </w:tcMar>
            <w:vAlign w:val="center"/>
          </w:tcPr>
          <w:p w:rsidR="00000000" w:rsidDel="00000000" w:rsidP="00000000" w:rsidRDefault="00000000" w:rsidRPr="00000000" w14:paraId="00000012">
            <w:pPr>
              <w:spacing w:after="0" w:before="0" w:line="240" w:lineRule="auto"/>
              <w:rPr/>
            </w:pPr>
            <w:r w:rsidDel="00000000" w:rsidR="00000000" w:rsidRPr="00000000">
              <w:rPr>
                <w:b w:val="1"/>
                <w:bCs w:val="1"/>
                <w:color w:val="ffffff"/>
                <w:sz w:val="19"/>
                <w:szCs w:val="19"/>
                <w:rtl w:val="0"/>
              </w:rPr>
              <w:t xml:space="preserve">Binding force</w:t>
            </w:r>
            <w:r w:rsidDel="00000000" w:rsidR="00000000" w:rsidRPr="00000000">
              <w:rPr>
                <w:rtl w:val="0"/>
              </w:rPr>
            </w:r>
          </w:p>
        </w:tc>
      </w:tr>
      <w:tr>
        <w:trPr>
          <w:cantSplit w:val="0"/>
          <w:tblHeader w:val="0"/>
        </w:trPr>
        <w:tc>
          <w:tcPr>
            <w:shd w:fill="e9eef4" w:val="clear"/>
            <w:tcMar>
              <w:top w:w="40.0" w:type="dxa"/>
              <w:left w:w="96.0" w:type="dxa"/>
              <w:bottom w:w="40.0" w:type="dxa"/>
              <w:right w:w="96.0" w:type="dxa"/>
            </w:tcMar>
            <w:vAlign w:val="center"/>
          </w:tcPr>
          <w:p w:rsidR="00000000" w:rsidDel="00000000" w:rsidP="00000000" w:rsidRDefault="00000000" w:rsidRPr="00000000" w14:paraId="00000013">
            <w:pPr>
              <w:spacing w:after="0" w:before="0" w:line="240" w:lineRule="auto"/>
              <w:rPr/>
            </w:pPr>
            <w:r w:rsidDel="00000000" w:rsidR="00000000" w:rsidRPr="00000000">
              <w:rPr>
                <w:b w:val="1"/>
                <w:bCs w:val="1"/>
                <w:color w:val="000000"/>
                <w:sz w:val="19"/>
                <w:szCs w:val="19"/>
                <w:rtl w:val="0"/>
              </w:rPr>
              <w:t xml:space="preserve">S1 – PO Confirmation SH-2291</w:t>
            </w:r>
            <w:r w:rsidDel="00000000" w:rsidR="00000000" w:rsidRPr="00000000">
              <w:rPr>
                <w:rtl w:val="0"/>
              </w:rPr>
            </w:r>
          </w:p>
        </w:tc>
        <w:tc>
          <w:tcPr>
            <w:shd w:fill="e9eef4" w:val="clear"/>
            <w:tcMar>
              <w:top w:w="40.0" w:type="dxa"/>
              <w:left w:w="96.0" w:type="dxa"/>
              <w:bottom w:w="40.0" w:type="dxa"/>
              <w:right w:w="96.0" w:type="dxa"/>
            </w:tcMar>
            <w:vAlign w:val="center"/>
          </w:tcPr>
          <w:p w:rsidR="00000000" w:rsidDel="00000000" w:rsidP="00000000" w:rsidRDefault="00000000" w:rsidRPr="00000000" w14:paraId="00000014">
            <w:pPr>
              <w:spacing w:after="0" w:before="0" w:line="240" w:lineRule="auto"/>
              <w:rPr/>
            </w:pPr>
            <w:r w:rsidDel="00000000" w:rsidR="00000000" w:rsidRPr="00000000">
              <w:rPr>
                <w:b w:val="0"/>
                <w:bCs w:val="0"/>
                <w:color w:val="000000"/>
                <w:sz w:val="19"/>
                <w:szCs w:val="19"/>
                <w:rtl w:val="0"/>
              </w:rPr>
              <w:t xml:space="preserve">Transactional correspondence</w:t>
            </w:r>
            <w:r w:rsidDel="00000000" w:rsidR="00000000" w:rsidRPr="00000000">
              <w:rPr>
                <w:rtl w:val="0"/>
              </w:rPr>
            </w:r>
          </w:p>
        </w:tc>
        <w:tc>
          <w:tcPr>
            <w:shd w:fill="e9eef4" w:val="clear"/>
            <w:tcMar>
              <w:top w:w="40.0" w:type="dxa"/>
              <w:left w:w="96.0" w:type="dxa"/>
              <w:bottom w:w="40.0" w:type="dxa"/>
              <w:right w:w="96.0" w:type="dxa"/>
            </w:tcMar>
            <w:vAlign w:val="center"/>
          </w:tcPr>
          <w:p w:rsidR="00000000" w:rsidDel="00000000" w:rsidP="00000000" w:rsidRDefault="00000000" w:rsidRPr="00000000" w14:paraId="00000015">
            <w:pPr>
              <w:spacing w:after="0" w:before="0" w:line="240" w:lineRule="auto"/>
              <w:rPr/>
            </w:pPr>
            <w:r w:rsidDel="00000000" w:rsidR="00000000" w:rsidRPr="00000000">
              <w:rPr>
                <w:b w:val="0"/>
                <w:bCs w:val="0"/>
                <w:color w:val="000000"/>
                <w:sz w:val="19"/>
                <w:szCs w:val="19"/>
                <w:rtl w:val="0"/>
              </w:rPr>
              <w:t xml:space="preserve">Supplier, seller interest</w:t>
            </w:r>
            <w:r w:rsidDel="00000000" w:rsidR="00000000" w:rsidRPr="00000000">
              <w:rPr>
                <w:rtl w:val="0"/>
              </w:rPr>
            </w:r>
          </w:p>
        </w:tc>
        <w:tc>
          <w:tcPr>
            <w:shd w:fill="e9eef4" w:val="clear"/>
            <w:tcMar>
              <w:top w:w="40.0" w:type="dxa"/>
              <w:left w:w="96.0" w:type="dxa"/>
              <w:bottom w:w="40.0" w:type="dxa"/>
              <w:right w:w="96.0" w:type="dxa"/>
            </w:tcMar>
            <w:vAlign w:val="center"/>
          </w:tcPr>
          <w:p w:rsidR="00000000" w:rsidDel="00000000" w:rsidP="00000000" w:rsidRDefault="00000000" w:rsidRPr="00000000" w14:paraId="00000016">
            <w:pPr>
              <w:spacing w:after="0" w:before="0" w:line="240" w:lineRule="auto"/>
              <w:rPr/>
            </w:pPr>
            <w:r w:rsidDel="00000000" w:rsidR="00000000" w:rsidRPr="00000000">
              <w:rPr>
                <w:b w:val="0"/>
                <w:bCs w:val="0"/>
                <w:color w:val="000000"/>
                <w:sz w:val="19"/>
                <w:szCs w:val="19"/>
                <w:rtl w:val="0"/>
              </w:rPr>
              <w:t xml:space="preserve">Non-binding assurance</w:t>
            </w:r>
            <w:r w:rsidDel="00000000" w:rsidR="00000000" w:rsidRPr="00000000">
              <w:rPr>
                <w:rtl w:val="0"/>
              </w:rPr>
            </w:r>
          </w:p>
        </w:tc>
      </w:tr>
      <w:tr>
        <w:trPr>
          <w:cantSplit w:val="0"/>
          <w:tblHeader w:val="0"/>
        </w:trPr>
        <w:tc>
          <w:tcPr>
            <w:tcMar>
              <w:top w:w="40.0" w:type="dxa"/>
              <w:left w:w="96.0" w:type="dxa"/>
              <w:bottom w:w="40.0" w:type="dxa"/>
              <w:right w:w="96.0" w:type="dxa"/>
            </w:tcMar>
            <w:vAlign w:val="center"/>
          </w:tcPr>
          <w:p w:rsidR="00000000" w:rsidDel="00000000" w:rsidP="00000000" w:rsidRDefault="00000000" w:rsidRPr="00000000" w14:paraId="00000017">
            <w:pPr>
              <w:spacing w:after="0" w:before="0" w:line="240" w:lineRule="auto"/>
              <w:rPr/>
            </w:pPr>
            <w:r w:rsidDel="00000000" w:rsidR="00000000" w:rsidRPr="00000000">
              <w:rPr>
                <w:b w:val="1"/>
                <w:bCs w:val="1"/>
                <w:color w:val="000000"/>
                <w:sz w:val="19"/>
                <w:szCs w:val="19"/>
                <w:rtl w:val="0"/>
              </w:rPr>
              <w:t xml:space="preserve">S2 – SOP OPS-04 v2.1</w:t>
            </w:r>
            <w:r w:rsidDel="00000000" w:rsidR="00000000" w:rsidRPr="00000000">
              <w:rPr>
                <w:rtl w:val="0"/>
              </w:rPr>
            </w:r>
          </w:p>
        </w:tc>
        <w:tc>
          <w:tcPr>
            <w:tcMar>
              <w:top w:w="40.0" w:type="dxa"/>
              <w:left w:w="96.0" w:type="dxa"/>
              <w:bottom w:w="40.0" w:type="dxa"/>
              <w:right w:w="96.0" w:type="dxa"/>
            </w:tcMar>
            <w:vAlign w:val="center"/>
          </w:tcPr>
          <w:p w:rsidR="00000000" w:rsidDel="00000000" w:rsidP="00000000" w:rsidRDefault="00000000" w:rsidRPr="00000000" w14:paraId="00000018">
            <w:pPr>
              <w:spacing w:after="0" w:before="0" w:line="240" w:lineRule="auto"/>
              <w:rPr/>
            </w:pPr>
            <w:r w:rsidDel="00000000" w:rsidR="00000000" w:rsidRPr="00000000">
              <w:rPr>
                <w:b w:val="0"/>
                <w:bCs w:val="0"/>
                <w:color w:val="000000"/>
                <w:sz w:val="19"/>
                <w:szCs w:val="19"/>
                <w:rtl w:val="0"/>
              </w:rPr>
              <w:t xml:space="preserve">Internal process control</w:t>
            </w:r>
            <w:r w:rsidDel="00000000" w:rsidR="00000000" w:rsidRPr="00000000">
              <w:rPr>
                <w:rtl w:val="0"/>
              </w:rPr>
            </w:r>
          </w:p>
        </w:tc>
        <w:tc>
          <w:tcPr>
            <w:tcMar>
              <w:top w:w="40.0" w:type="dxa"/>
              <w:left w:w="96.0" w:type="dxa"/>
              <w:bottom w:w="40.0" w:type="dxa"/>
              <w:right w:w="96.0" w:type="dxa"/>
            </w:tcMar>
            <w:vAlign w:val="center"/>
          </w:tcPr>
          <w:p w:rsidR="00000000" w:rsidDel="00000000" w:rsidP="00000000" w:rsidRDefault="00000000" w:rsidRPr="00000000" w14:paraId="00000019">
            <w:pPr>
              <w:spacing w:after="0" w:before="0" w:line="240" w:lineRule="auto"/>
              <w:rPr/>
            </w:pPr>
            <w:r w:rsidDel="00000000" w:rsidR="00000000" w:rsidRPr="00000000">
              <w:rPr>
                <w:b w:val="0"/>
                <w:bCs w:val="0"/>
                <w:color w:val="000000"/>
                <w:sz w:val="19"/>
                <w:szCs w:val="19"/>
                <w:rtl w:val="0"/>
              </w:rPr>
              <w:t xml:space="preserve">GreenThreads Operations</w:t>
            </w:r>
            <w:r w:rsidDel="00000000" w:rsidR="00000000" w:rsidRPr="00000000">
              <w:rPr>
                <w:rtl w:val="0"/>
              </w:rPr>
            </w:r>
          </w:p>
        </w:tc>
        <w:tc>
          <w:tcPr>
            <w:tcMar>
              <w:top w:w="40.0" w:type="dxa"/>
              <w:left w:w="96.0" w:type="dxa"/>
              <w:bottom w:w="40.0" w:type="dxa"/>
              <w:right w:w="96.0" w:type="dxa"/>
            </w:tcMar>
            <w:vAlign w:val="center"/>
          </w:tcPr>
          <w:p w:rsidR="00000000" w:rsidDel="00000000" w:rsidP="00000000" w:rsidRDefault="00000000" w:rsidRPr="00000000" w14:paraId="0000001A">
            <w:pPr>
              <w:spacing w:after="0" w:before="0" w:line="240" w:lineRule="auto"/>
              <w:rPr/>
            </w:pPr>
            <w:r w:rsidDel="00000000" w:rsidR="00000000" w:rsidRPr="00000000">
              <w:rPr>
                <w:b w:val="0"/>
                <w:bCs w:val="0"/>
                <w:color w:val="000000"/>
                <w:sz w:val="19"/>
                <w:szCs w:val="19"/>
                <w:rtl w:val="0"/>
              </w:rPr>
              <w:t xml:space="preserve">Internally mandatory</w:t>
            </w:r>
            <w:r w:rsidDel="00000000" w:rsidR="00000000" w:rsidRPr="00000000">
              <w:rPr>
                <w:rtl w:val="0"/>
              </w:rPr>
            </w:r>
          </w:p>
        </w:tc>
      </w:tr>
      <w:tr>
        <w:trPr>
          <w:cantSplit w:val="0"/>
          <w:tblHeader w:val="0"/>
        </w:trPr>
        <w:tc>
          <w:tcPr>
            <w:shd w:fill="e9eef4" w:val="clear"/>
            <w:tcMar>
              <w:top w:w="40.0" w:type="dxa"/>
              <w:left w:w="96.0" w:type="dxa"/>
              <w:bottom w:w="40.0" w:type="dxa"/>
              <w:right w:w="96.0" w:type="dxa"/>
            </w:tcMar>
            <w:vAlign w:val="center"/>
          </w:tcPr>
          <w:p w:rsidR="00000000" w:rsidDel="00000000" w:rsidP="00000000" w:rsidRDefault="00000000" w:rsidRPr="00000000" w14:paraId="0000001B">
            <w:pPr>
              <w:spacing w:after="0" w:before="0" w:line="240" w:lineRule="auto"/>
              <w:rPr/>
            </w:pPr>
            <w:r w:rsidDel="00000000" w:rsidR="00000000" w:rsidRPr="00000000">
              <w:rPr>
                <w:b w:val="1"/>
                <w:bCs w:val="1"/>
                <w:color w:val="000000"/>
                <w:sz w:val="19"/>
                <w:szCs w:val="19"/>
                <w:rtl w:val="0"/>
              </w:rPr>
              <w:t xml:space="preserve">S3 – Master Supply Agreement</w:t>
            </w:r>
            <w:r w:rsidDel="00000000" w:rsidR="00000000" w:rsidRPr="00000000">
              <w:rPr>
                <w:rtl w:val="0"/>
              </w:rPr>
            </w:r>
          </w:p>
        </w:tc>
        <w:tc>
          <w:tcPr>
            <w:shd w:fill="e9eef4" w:val="clear"/>
            <w:tcMar>
              <w:top w:w="40.0" w:type="dxa"/>
              <w:left w:w="96.0" w:type="dxa"/>
              <w:bottom w:w="40.0" w:type="dxa"/>
              <w:right w:w="96.0" w:type="dxa"/>
            </w:tcMar>
            <w:vAlign w:val="center"/>
          </w:tcPr>
          <w:p w:rsidR="00000000" w:rsidDel="00000000" w:rsidP="00000000" w:rsidRDefault="00000000" w:rsidRPr="00000000" w14:paraId="0000001C">
            <w:pPr>
              <w:spacing w:after="0" w:before="0" w:line="240" w:lineRule="auto"/>
              <w:rPr/>
            </w:pPr>
            <w:r w:rsidDel="00000000" w:rsidR="00000000" w:rsidRPr="00000000">
              <w:rPr>
                <w:b w:val="0"/>
                <w:bCs w:val="0"/>
                <w:color w:val="000000"/>
                <w:sz w:val="19"/>
                <w:szCs w:val="19"/>
                <w:rtl w:val="0"/>
              </w:rPr>
              <w:t xml:space="preserve">Contract (excerpt)</w:t>
            </w:r>
            <w:r w:rsidDel="00000000" w:rsidR="00000000" w:rsidRPr="00000000">
              <w:rPr>
                <w:rtl w:val="0"/>
              </w:rPr>
            </w:r>
          </w:p>
        </w:tc>
        <w:tc>
          <w:tcPr>
            <w:shd w:fill="e9eef4" w:val="clear"/>
            <w:tcMar>
              <w:top w:w="40.0" w:type="dxa"/>
              <w:left w:w="96.0" w:type="dxa"/>
              <w:bottom w:w="40.0" w:type="dxa"/>
              <w:right w:w="96.0" w:type="dxa"/>
            </w:tcMar>
            <w:vAlign w:val="center"/>
          </w:tcPr>
          <w:p w:rsidR="00000000" w:rsidDel="00000000" w:rsidP="00000000" w:rsidRDefault="00000000" w:rsidRPr="00000000" w14:paraId="0000001D">
            <w:pPr>
              <w:spacing w:after="0" w:before="0" w:line="240" w:lineRule="auto"/>
              <w:rPr/>
            </w:pPr>
            <w:r w:rsidDel="00000000" w:rsidR="00000000" w:rsidRPr="00000000">
              <w:rPr>
                <w:b w:val="0"/>
                <w:bCs w:val="0"/>
                <w:color w:val="000000"/>
                <w:sz w:val="19"/>
                <w:szCs w:val="19"/>
                <w:rtl w:val="0"/>
              </w:rPr>
              <w:t xml:space="preserve">Bilateral, supplier-favorable</w:t>
            </w:r>
            <w:r w:rsidDel="00000000" w:rsidR="00000000" w:rsidRPr="00000000">
              <w:rPr>
                <w:rtl w:val="0"/>
              </w:rPr>
            </w:r>
          </w:p>
        </w:tc>
        <w:tc>
          <w:tcPr>
            <w:shd w:fill="e9eef4" w:val="clear"/>
            <w:tcMar>
              <w:top w:w="40.0" w:type="dxa"/>
              <w:left w:w="96.0" w:type="dxa"/>
              <w:bottom w:w="40.0" w:type="dxa"/>
              <w:right w:w="96.0" w:type="dxa"/>
            </w:tcMar>
            <w:vAlign w:val="center"/>
          </w:tcPr>
          <w:p w:rsidR="00000000" w:rsidDel="00000000" w:rsidP="00000000" w:rsidRDefault="00000000" w:rsidRPr="00000000" w14:paraId="0000001E">
            <w:pPr>
              <w:spacing w:after="0" w:before="0" w:line="240" w:lineRule="auto"/>
              <w:rPr/>
            </w:pPr>
            <w:r w:rsidDel="00000000" w:rsidR="00000000" w:rsidRPr="00000000">
              <w:rPr>
                <w:b w:val="0"/>
                <w:bCs w:val="0"/>
                <w:color w:val="000000"/>
                <w:sz w:val="19"/>
                <w:szCs w:val="19"/>
                <w:rtl w:val="0"/>
              </w:rPr>
              <w:t xml:space="preserve">Legally binding</w:t>
            </w:r>
            <w:r w:rsidDel="00000000" w:rsidR="00000000" w:rsidRPr="00000000">
              <w:rPr>
                <w:rtl w:val="0"/>
              </w:rPr>
            </w:r>
          </w:p>
        </w:tc>
      </w:tr>
      <w:tr>
        <w:trPr>
          <w:cantSplit w:val="0"/>
          <w:tblHeader w:val="0"/>
        </w:trPr>
        <w:tc>
          <w:tcPr>
            <w:tcMar>
              <w:top w:w="40.0" w:type="dxa"/>
              <w:left w:w="96.0" w:type="dxa"/>
              <w:bottom w:w="40.0" w:type="dxa"/>
              <w:right w:w="96.0" w:type="dxa"/>
            </w:tcMar>
            <w:vAlign w:val="center"/>
          </w:tcPr>
          <w:p w:rsidR="00000000" w:rsidDel="00000000" w:rsidP="00000000" w:rsidRDefault="00000000" w:rsidRPr="00000000" w14:paraId="0000001F">
            <w:pPr>
              <w:spacing w:after="0" w:before="0" w:line="240" w:lineRule="auto"/>
              <w:rPr/>
            </w:pPr>
            <w:r w:rsidDel="00000000" w:rsidR="00000000" w:rsidRPr="00000000">
              <w:rPr>
                <w:b w:val="1"/>
                <w:bCs w:val="1"/>
                <w:color w:val="000000"/>
                <w:sz w:val="19"/>
                <w:szCs w:val="19"/>
                <w:rtl w:val="0"/>
              </w:rPr>
              <w:t xml:space="preserve">S4 – Inbound shipments dataset</w:t>
            </w:r>
            <w:r w:rsidDel="00000000" w:rsidR="00000000" w:rsidRPr="00000000">
              <w:rPr>
                <w:rtl w:val="0"/>
              </w:rPr>
            </w:r>
          </w:p>
        </w:tc>
        <w:tc>
          <w:tcPr>
            <w:tcMar>
              <w:top w:w="40.0" w:type="dxa"/>
              <w:left w:w="96.0" w:type="dxa"/>
              <w:bottom w:w="40.0" w:type="dxa"/>
              <w:right w:w="96.0" w:type="dxa"/>
            </w:tcMar>
            <w:vAlign w:val="center"/>
          </w:tcPr>
          <w:p w:rsidR="00000000" w:rsidDel="00000000" w:rsidP="00000000" w:rsidRDefault="00000000" w:rsidRPr="00000000" w14:paraId="00000020">
            <w:pPr>
              <w:spacing w:after="0" w:before="0" w:line="240" w:lineRule="auto"/>
              <w:rPr/>
            </w:pPr>
            <w:r w:rsidDel="00000000" w:rsidR="00000000" w:rsidRPr="00000000">
              <w:rPr>
                <w:b w:val="0"/>
                <w:bCs w:val="0"/>
                <w:color w:val="000000"/>
                <w:sz w:val="19"/>
                <w:szCs w:val="19"/>
                <w:rtl w:val="0"/>
              </w:rPr>
              <w:t xml:space="preserve">Performance record</w:t>
            </w:r>
            <w:r w:rsidDel="00000000" w:rsidR="00000000" w:rsidRPr="00000000">
              <w:rPr>
                <w:rtl w:val="0"/>
              </w:rPr>
            </w:r>
          </w:p>
        </w:tc>
        <w:tc>
          <w:tcPr>
            <w:tcMar>
              <w:top w:w="40.0" w:type="dxa"/>
              <w:left w:w="96.0" w:type="dxa"/>
              <w:bottom w:w="40.0" w:type="dxa"/>
              <w:right w:w="96.0" w:type="dxa"/>
            </w:tcMar>
            <w:vAlign w:val="center"/>
          </w:tcPr>
          <w:p w:rsidR="00000000" w:rsidDel="00000000" w:rsidP="00000000" w:rsidRDefault="00000000" w:rsidRPr="00000000" w14:paraId="00000021">
            <w:pPr>
              <w:spacing w:after="0" w:before="0" w:line="240" w:lineRule="auto"/>
              <w:rPr/>
            </w:pPr>
            <w:r w:rsidDel="00000000" w:rsidR="00000000" w:rsidRPr="00000000">
              <w:rPr>
                <w:b w:val="0"/>
                <w:bCs w:val="0"/>
                <w:color w:val="000000"/>
                <w:sz w:val="19"/>
                <w:szCs w:val="19"/>
                <w:rtl w:val="0"/>
              </w:rPr>
              <w:t xml:space="preserve">GreenThreads Operations</w:t>
            </w:r>
            <w:r w:rsidDel="00000000" w:rsidR="00000000" w:rsidRPr="00000000">
              <w:rPr>
                <w:rtl w:val="0"/>
              </w:rPr>
            </w:r>
          </w:p>
        </w:tc>
        <w:tc>
          <w:tcPr>
            <w:tcMar>
              <w:top w:w="40.0" w:type="dxa"/>
              <w:left w:w="96.0" w:type="dxa"/>
              <w:bottom w:w="40.0" w:type="dxa"/>
              <w:right w:w="96.0" w:type="dxa"/>
            </w:tcMar>
            <w:vAlign w:val="center"/>
          </w:tcPr>
          <w:p w:rsidR="00000000" w:rsidDel="00000000" w:rsidP="00000000" w:rsidRDefault="00000000" w:rsidRPr="00000000" w14:paraId="00000022">
            <w:pPr>
              <w:spacing w:after="0" w:before="0" w:line="240" w:lineRule="auto"/>
              <w:rPr/>
            </w:pPr>
            <w:r w:rsidDel="00000000" w:rsidR="00000000" w:rsidRPr="00000000">
              <w:rPr>
                <w:b w:val="0"/>
                <w:bCs w:val="0"/>
                <w:color w:val="000000"/>
                <w:sz w:val="19"/>
                <w:szCs w:val="19"/>
                <w:rtl w:val="0"/>
              </w:rPr>
              <w:t xml:space="preserve">Evidentiary</w:t>
            </w:r>
            <w:r w:rsidDel="00000000" w:rsidR="00000000" w:rsidRPr="00000000">
              <w:rPr>
                <w:rtl w:val="0"/>
              </w:rPr>
            </w:r>
          </w:p>
        </w:tc>
      </w:tr>
    </w:tbl>
    <w:p w:rsidR="00000000" w:rsidDel="00000000" w:rsidP="00000000" w:rsidRDefault="00000000" w:rsidRPr="00000000" w14:paraId="00000023">
      <w:pPr>
        <w:spacing w:after="0" w:before="0" w:line="240" w:lineRule="auto"/>
        <w:rPr/>
      </w:pPr>
      <w:r w:rsidDel="00000000" w:rsidR="00000000" w:rsidRPr="00000000">
        <w:br w:type="page"/>
      </w:r>
      <w:r w:rsidDel="00000000" w:rsidR="00000000" w:rsidRPr="00000000">
        <w:rPr>
          <w:rtl w:val="0"/>
        </w:rPr>
      </w:r>
    </w:p>
    <w:tbl>
      <w:tblPr>
        <w:tblStyle w:val="Table2"/>
        <w:tblW w:w="9360.0" w:type="dxa"/>
        <w:jc w:val="left"/>
        <w:tblBorders>
          <w:top w:color="bbbbbb" w:space="0" w:sz="4" w:val="single"/>
          <w:left w:color="bbbbbb" w:space="0" w:sz="4" w:val="single"/>
          <w:bottom w:color="bbbbbb" w:space="0" w:sz="4" w:val="single"/>
          <w:right w:color="bbbbbb" w:space="0" w:sz="4" w:val="single"/>
          <w:insideH w:color="bbbbbb" w:space="0" w:sz="4" w:val="single"/>
          <w:insideV w:color="bbbbbb" w:space="0" w:sz="4" w:val="single"/>
        </w:tblBorders>
        <w:tblLayout w:type="fixed"/>
        <w:tblLook w:val="0000"/>
      </w:tblPr>
      <w:tblGrid>
        <w:gridCol w:w="1500"/>
        <w:gridCol w:w="3400"/>
        <w:gridCol w:w="4460"/>
        <w:tblGridChange w:id="0">
          <w:tblGrid>
            <w:gridCol w:w="1500"/>
            <w:gridCol w:w="3400"/>
            <w:gridCol w:w="4460"/>
          </w:tblGrid>
        </w:tblGridChange>
      </w:tblGrid>
      <w:tr>
        <w:trPr>
          <w:cantSplit w:val="1"/>
          <w:tblHeader w:val="1"/>
        </w:trPr>
        <w:tc>
          <w:tcPr>
            <w:shd w:fill="1f3a5f" w:val="clear"/>
            <w:tcMar>
              <w:top w:w="40.0" w:type="dxa"/>
              <w:left w:w="96.0" w:type="dxa"/>
              <w:bottom w:w="40.0" w:type="dxa"/>
              <w:right w:w="96.0" w:type="dxa"/>
            </w:tcMar>
            <w:vAlign w:val="center"/>
          </w:tcPr>
          <w:p w:rsidR="00000000" w:rsidDel="00000000" w:rsidP="00000000" w:rsidRDefault="00000000" w:rsidRPr="00000000" w14:paraId="00000024">
            <w:pPr>
              <w:spacing w:after="0" w:before="0" w:line="240" w:lineRule="auto"/>
              <w:rPr/>
            </w:pPr>
            <w:r w:rsidDel="00000000" w:rsidR="00000000" w:rsidRPr="00000000">
              <w:rPr>
                <w:b w:val="1"/>
                <w:bCs w:val="1"/>
                <w:color w:val="ffffff"/>
                <w:sz w:val="19"/>
                <w:szCs w:val="19"/>
                <w:rtl w:val="0"/>
              </w:rPr>
              <w:t xml:space="preserve">Source</w:t>
            </w:r>
            <w:r w:rsidDel="00000000" w:rsidR="00000000" w:rsidRPr="00000000">
              <w:rPr>
                <w:rtl w:val="0"/>
              </w:rPr>
            </w:r>
          </w:p>
        </w:tc>
        <w:tc>
          <w:tcPr>
            <w:shd w:fill="1f3a5f" w:val="clear"/>
            <w:tcMar>
              <w:top w:w="40.0" w:type="dxa"/>
              <w:left w:w="96.0" w:type="dxa"/>
              <w:bottom w:w="40.0" w:type="dxa"/>
              <w:right w:w="96.0" w:type="dxa"/>
            </w:tcMar>
            <w:vAlign w:val="center"/>
          </w:tcPr>
          <w:p w:rsidR="00000000" w:rsidDel="00000000" w:rsidP="00000000" w:rsidRDefault="00000000" w:rsidRPr="00000000" w14:paraId="00000025">
            <w:pPr>
              <w:spacing w:after="0" w:before="0" w:line="240" w:lineRule="auto"/>
              <w:rPr/>
            </w:pPr>
            <w:r w:rsidDel="00000000" w:rsidR="00000000" w:rsidRPr="00000000">
              <w:rPr>
                <w:b w:val="1"/>
                <w:bCs w:val="1"/>
                <w:color w:val="ffffff"/>
                <w:sz w:val="19"/>
                <w:szCs w:val="19"/>
                <w:rtl w:val="0"/>
              </w:rPr>
              <w:t xml:space="preserve">Key extracted facts</w:t>
            </w:r>
            <w:r w:rsidDel="00000000" w:rsidR="00000000" w:rsidRPr="00000000">
              <w:rPr>
                <w:rtl w:val="0"/>
              </w:rPr>
            </w:r>
          </w:p>
        </w:tc>
        <w:tc>
          <w:tcPr>
            <w:shd w:fill="1f3a5f" w:val="clear"/>
            <w:tcMar>
              <w:top w:w="40.0" w:type="dxa"/>
              <w:left w:w="96.0" w:type="dxa"/>
              <w:bottom w:w="40.0" w:type="dxa"/>
              <w:right w:w="96.0" w:type="dxa"/>
            </w:tcMar>
            <w:vAlign w:val="center"/>
          </w:tcPr>
          <w:p w:rsidR="00000000" w:rsidDel="00000000" w:rsidP="00000000" w:rsidRDefault="00000000" w:rsidRPr="00000000" w14:paraId="00000026">
            <w:pPr>
              <w:spacing w:after="0" w:before="0" w:line="240" w:lineRule="auto"/>
              <w:rPr/>
            </w:pPr>
            <w:r w:rsidDel="00000000" w:rsidR="00000000" w:rsidRPr="00000000">
              <w:rPr>
                <w:b w:val="1"/>
                <w:bCs w:val="1"/>
                <w:color w:val="ffffff"/>
                <w:sz w:val="19"/>
                <w:szCs w:val="19"/>
                <w:rtl w:val="0"/>
              </w:rPr>
              <w:t xml:space="preserve">Supporting language</w:t>
            </w:r>
            <w:r w:rsidDel="00000000" w:rsidR="00000000" w:rsidRPr="00000000">
              <w:rPr>
                <w:rtl w:val="0"/>
              </w:rPr>
            </w:r>
          </w:p>
        </w:tc>
      </w:tr>
      <w:tr>
        <w:trPr>
          <w:cantSplit w:val="1"/>
          <w:tblHeader w:val="0"/>
        </w:trPr>
        <w:tc>
          <w:tcPr>
            <w:shd w:fill="e9eef4" w:val="clear"/>
            <w:tcMar>
              <w:top w:w="40.0" w:type="dxa"/>
              <w:left w:w="96.0" w:type="dxa"/>
              <w:bottom w:w="40.0" w:type="dxa"/>
              <w:right w:w="96.0" w:type="dxa"/>
            </w:tcMar>
            <w:vAlign w:val="center"/>
          </w:tcPr>
          <w:p w:rsidR="00000000" w:rsidDel="00000000" w:rsidP="00000000" w:rsidRDefault="00000000" w:rsidRPr="00000000" w14:paraId="00000027">
            <w:pPr>
              <w:spacing w:after="0" w:before="0" w:line="240" w:lineRule="auto"/>
              <w:rPr/>
            </w:pPr>
            <w:r w:rsidDel="00000000" w:rsidR="00000000" w:rsidRPr="00000000">
              <w:rPr>
                <w:b w:val="1"/>
                <w:bCs w:val="1"/>
                <w:color w:val="000000"/>
                <w:sz w:val="19"/>
                <w:szCs w:val="19"/>
                <w:rtl w:val="0"/>
              </w:rPr>
              <w:t xml:space="preserve">S1</w:t>
            </w:r>
            <w:r w:rsidDel="00000000" w:rsidR="00000000" w:rsidRPr="00000000">
              <w:rPr>
                <w:rtl w:val="0"/>
              </w:rPr>
            </w:r>
          </w:p>
        </w:tc>
        <w:tc>
          <w:tcPr>
            <w:shd w:fill="e9eef4" w:val="clear"/>
            <w:tcMar>
              <w:top w:w="40.0" w:type="dxa"/>
              <w:left w:w="96.0" w:type="dxa"/>
              <w:bottom w:w="40.0" w:type="dxa"/>
              <w:right w:w="96.0" w:type="dxa"/>
            </w:tcMar>
            <w:vAlign w:val="center"/>
          </w:tcPr>
          <w:p w:rsidR="00000000" w:rsidDel="00000000" w:rsidP="00000000" w:rsidRDefault="00000000" w:rsidRPr="00000000" w14:paraId="00000028">
            <w:pPr>
              <w:spacing w:after="0" w:before="0" w:line="240" w:lineRule="auto"/>
              <w:rPr/>
            </w:pPr>
            <w:r w:rsidDel="00000000" w:rsidR="00000000" w:rsidRPr="00000000">
              <w:rPr>
                <w:b w:val="0"/>
                <w:bCs w:val="0"/>
                <w:color w:val="000000"/>
                <w:sz w:val="19"/>
                <w:szCs w:val="19"/>
                <w:rtl w:val="0"/>
              </w:rPr>
              <w:t xml:space="preserve">PO SH-2291, Bamboo Joggers, 950 units, promised 3 Oct 2026 to Denver, 71-day quoted lead time.</w:t>
            </w:r>
            <w:r w:rsidDel="00000000" w:rsidR="00000000" w:rsidRPr="00000000">
              <w:rPr>
                <w:rtl w:val="0"/>
              </w:rPr>
            </w:r>
          </w:p>
        </w:tc>
        <w:tc>
          <w:tcPr>
            <w:shd w:fill="e9eef4" w:val="clear"/>
            <w:tcMar>
              <w:top w:w="40.0" w:type="dxa"/>
              <w:left w:w="96.0" w:type="dxa"/>
              <w:bottom w:w="40.0" w:type="dxa"/>
              <w:right w:w="96.0" w:type="dxa"/>
            </w:tcMar>
            <w:vAlign w:val="center"/>
          </w:tcPr>
          <w:p w:rsidR="00000000" w:rsidDel="00000000" w:rsidP="00000000" w:rsidRDefault="00000000" w:rsidRPr="00000000" w14:paraId="00000029">
            <w:pPr>
              <w:spacing w:after="0" w:before="0" w:line="240" w:lineRule="auto"/>
              <w:rPr/>
            </w:pPr>
            <w:r w:rsidDel="00000000" w:rsidR="00000000" w:rsidRPr="00000000">
              <w:rPr>
                <w:b w:val="0"/>
                <w:bCs w:val="0"/>
                <w:color w:val="000000"/>
                <w:sz w:val="19"/>
                <w:szCs w:val="19"/>
                <w:rtl w:val="0"/>
              </w:rPr>
              <w:t xml:space="preserve">“does not anticipate any issues meeting the October 3 date”; facility “at peak seasonal capacity through late September”; transit “18–22 days from the date the container is loaded.”</w:t>
            </w:r>
            <w:r w:rsidDel="00000000" w:rsidR="00000000" w:rsidRPr="00000000">
              <w:rPr>
                <w:rtl w:val="0"/>
              </w:rPr>
            </w:r>
          </w:p>
        </w:tc>
      </w:tr>
      <w:tr>
        <w:trPr>
          <w:cantSplit w:val="1"/>
          <w:tblHeader w:val="0"/>
        </w:trPr>
        <w:tc>
          <w:tcPr>
            <w:tcMar>
              <w:top w:w="40.0" w:type="dxa"/>
              <w:left w:w="96.0" w:type="dxa"/>
              <w:bottom w:w="40.0" w:type="dxa"/>
              <w:right w:w="96.0" w:type="dxa"/>
            </w:tcMar>
            <w:vAlign w:val="center"/>
          </w:tcPr>
          <w:p w:rsidR="00000000" w:rsidDel="00000000" w:rsidP="00000000" w:rsidRDefault="00000000" w:rsidRPr="00000000" w14:paraId="0000002A">
            <w:pPr>
              <w:spacing w:after="0" w:before="0" w:line="240" w:lineRule="auto"/>
              <w:rPr/>
            </w:pPr>
            <w:r w:rsidDel="00000000" w:rsidR="00000000" w:rsidRPr="00000000">
              <w:rPr>
                <w:b w:val="1"/>
                <w:bCs w:val="1"/>
                <w:color w:val="000000"/>
                <w:sz w:val="19"/>
                <w:szCs w:val="19"/>
                <w:rtl w:val="0"/>
              </w:rPr>
              <w:t xml:space="preserve">S2</w:t>
            </w:r>
            <w:r w:rsidDel="00000000" w:rsidR="00000000" w:rsidRPr="00000000">
              <w:rPr>
                <w:rtl w:val="0"/>
              </w:rPr>
            </w:r>
          </w:p>
        </w:tc>
        <w:tc>
          <w:tcPr>
            <w:tcMar>
              <w:top w:w="40.0" w:type="dxa"/>
              <w:left w:w="96.0" w:type="dxa"/>
              <w:bottom w:w="40.0" w:type="dxa"/>
              <w:right w:w="96.0" w:type="dxa"/>
            </w:tcMar>
            <w:vAlign w:val="center"/>
          </w:tcPr>
          <w:p w:rsidR="00000000" w:rsidDel="00000000" w:rsidP="00000000" w:rsidRDefault="00000000" w:rsidRPr="00000000" w14:paraId="0000002B">
            <w:pPr>
              <w:spacing w:after="0" w:before="0" w:line="240" w:lineRule="auto"/>
              <w:rPr/>
            </w:pPr>
            <w:r w:rsidDel="00000000" w:rsidR="00000000" w:rsidRPr="00000000">
              <w:rPr>
                <w:b w:val="0"/>
                <w:bCs w:val="0"/>
                <w:color w:val="000000"/>
                <w:sz w:val="19"/>
                <w:szCs w:val="19"/>
                <w:rtl w:val="0"/>
              </w:rPr>
              <w:t xml:space="preserve">Plan backward from the in-store date; late suppliers require a buffer; inspect on receipt; log variances the same day.</w:t>
            </w:r>
            <w:r w:rsidDel="00000000" w:rsidR="00000000" w:rsidRPr="00000000">
              <w:rPr>
                <w:rtl w:val="0"/>
              </w:rPr>
            </w:r>
          </w:p>
        </w:tc>
        <w:tc>
          <w:tcPr>
            <w:tcMar>
              <w:top w:w="40.0" w:type="dxa"/>
              <w:left w:w="96.0" w:type="dxa"/>
              <w:bottom w:w="40.0" w:type="dxa"/>
              <w:right w:w="96.0" w:type="dxa"/>
            </w:tcMar>
            <w:vAlign w:val="center"/>
          </w:tcPr>
          <w:p w:rsidR="00000000" w:rsidDel="00000000" w:rsidP="00000000" w:rsidRDefault="00000000" w:rsidRPr="00000000" w14:paraId="0000002C">
            <w:pPr>
              <w:spacing w:after="0" w:before="0" w:line="240" w:lineRule="auto"/>
              <w:rPr/>
            </w:pPr>
            <w:r w:rsidDel="00000000" w:rsidR="00000000" w:rsidRPr="00000000">
              <w:rPr>
                <w:b w:val="0"/>
                <w:bCs w:val="0"/>
                <w:color w:val="000000"/>
                <w:sz w:val="19"/>
                <w:szCs w:val="19"/>
                <w:rtl w:val="0"/>
              </w:rPr>
              <w:t xml:space="preserve">“confirm the required in-store date and work backward”; “minimum two-week buffer”; a promised date is “a planning input, not a guarantee.”</w:t>
            </w:r>
            <w:r w:rsidDel="00000000" w:rsidR="00000000" w:rsidRPr="00000000">
              <w:rPr>
                <w:rtl w:val="0"/>
              </w:rPr>
            </w:r>
          </w:p>
        </w:tc>
      </w:tr>
      <w:tr>
        <w:trPr>
          <w:cantSplit w:val="1"/>
          <w:tblHeader w:val="0"/>
        </w:trPr>
        <w:tc>
          <w:tcPr>
            <w:shd w:fill="e9eef4" w:val="clear"/>
            <w:tcMar>
              <w:top w:w="40.0" w:type="dxa"/>
              <w:left w:w="96.0" w:type="dxa"/>
              <w:bottom w:w="40.0" w:type="dxa"/>
              <w:right w:w="96.0" w:type="dxa"/>
            </w:tcMar>
            <w:vAlign w:val="center"/>
          </w:tcPr>
          <w:p w:rsidR="00000000" w:rsidDel="00000000" w:rsidP="00000000" w:rsidRDefault="00000000" w:rsidRPr="00000000" w14:paraId="0000002D">
            <w:pPr>
              <w:spacing w:after="0" w:before="0" w:line="240" w:lineRule="auto"/>
              <w:rPr/>
            </w:pPr>
            <w:r w:rsidDel="00000000" w:rsidR="00000000" w:rsidRPr="00000000">
              <w:rPr>
                <w:b w:val="1"/>
                <w:bCs w:val="1"/>
                <w:color w:val="000000"/>
                <w:sz w:val="19"/>
                <w:szCs w:val="19"/>
                <w:rtl w:val="0"/>
              </w:rPr>
              <w:t xml:space="preserve">S3</w:t>
            </w:r>
            <w:r w:rsidDel="00000000" w:rsidR="00000000" w:rsidRPr="00000000">
              <w:rPr>
                <w:rtl w:val="0"/>
              </w:rPr>
            </w:r>
          </w:p>
        </w:tc>
        <w:tc>
          <w:tcPr>
            <w:shd w:fill="e9eef4" w:val="clear"/>
            <w:tcMar>
              <w:top w:w="40.0" w:type="dxa"/>
              <w:left w:w="96.0" w:type="dxa"/>
              <w:bottom w:w="40.0" w:type="dxa"/>
              <w:right w:w="96.0" w:type="dxa"/>
            </w:tcMar>
            <w:vAlign w:val="center"/>
          </w:tcPr>
          <w:p w:rsidR="00000000" w:rsidDel="00000000" w:rsidP="00000000" w:rsidRDefault="00000000" w:rsidRPr="00000000" w14:paraId="0000002E">
            <w:pPr>
              <w:spacing w:after="0" w:before="0" w:line="240" w:lineRule="auto"/>
              <w:rPr/>
            </w:pPr>
            <w:r w:rsidDel="00000000" w:rsidR="00000000" w:rsidRPr="00000000">
              <w:rPr>
                <w:b w:val="0"/>
                <w:bCs w:val="0"/>
                <w:color w:val="000000"/>
                <w:sz w:val="19"/>
                <w:szCs w:val="19"/>
                <w:rtl w:val="0"/>
              </w:rPr>
              <w:t xml:space="preserve">§4 dates are estimates; §5 delay causes excused; §6 no penalty, remedy is cancellation before dispatch; §9 ±2% quantity tolerance.</w:t>
            </w:r>
            <w:r w:rsidDel="00000000" w:rsidR="00000000" w:rsidRPr="00000000">
              <w:rPr>
                <w:rtl w:val="0"/>
              </w:rPr>
            </w:r>
          </w:p>
        </w:tc>
        <w:tc>
          <w:tcPr>
            <w:shd w:fill="e9eef4" w:val="clear"/>
            <w:tcMar>
              <w:top w:w="40.0" w:type="dxa"/>
              <w:left w:w="96.0" w:type="dxa"/>
              <w:bottom w:w="40.0" w:type="dxa"/>
              <w:right w:w="96.0" w:type="dxa"/>
            </w:tcMar>
            <w:vAlign w:val="center"/>
          </w:tcPr>
          <w:p w:rsidR="00000000" w:rsidDel="00000000" w:rsidP="00000000" w:rsidRDefault="00000000" w:rsidRPr="00000000" w14:paraId="0000002F">
            <w:pPr>
              <w:spacing w:after="0" w:before="0" w:line="240" w:lineRule="auto"/>
              <w:rPr/>
            </w:pPr>
            <w:r w:rsidDel="00000000" w:rsidR="00000000" w:rsidRPr="00000000">
              <w:rPr>
                <w:b w:val="0"/>
                <w:bCs w:val="0"/>
                <w:color w:val="000000"/>
                <w:sz w:val="19"/>
                <w:szCs w:val="19"/>
                <w:rtl w:val="0"/>
              </w:rPr>
              <w:t xml:space="preserve">“good-faith estimates and are not guarantees”; “no liquidated damages, price reduction, or penalty”; remedy “limited to cancellation … prior to dispatch.”</w:t>
            </w:r>
            <w:r w:rsidDel="00000000" w:rsidR="00000000" w:rsidRPr="00000000">
              <w:rPr>
                <w:rtl w:val="0"/>
              </w:rPr>
            </w:r>
          </w:p>
        </w:tc>
      </w:tr>
      <w:tr>
        <w:trPr>
          <w:cantSplit w:val="1"/>
          <w:tblHeader w:val="0"/>
        </w:trPr>
        <w:tc>
          <w:tcPr>
            <w:tcMar>
              <w:top w:w="40.0" w:type="dxa"/>
              <w:left w:w="96.0" w:type="dxa"/>
              <w:bottom w:w="40.0" w:type="dxa"/>
              <w:right w:w="96.0" w:type="dxa"/>
            </w:tcMar>
            <w:vAlign w:val="center"/>
          </w:tcPr>
          <w:p w:rsidR="00000000" w:rsidDel="00000000" w:rsidP="00000000" w:rsidRDefault="00000000" w:rsidRPr="00000000" w14:paraId="00000030">
            <w:pPr>
              <w:spacing w:after="0" w:before="0" w:line="240" w:lineRule="auto"/>
              <w:rPr/>
            </w:pPr>
            <w:r w:rsidDel="00000000" w:rsidR="00000000" w:rsidRPr="00000000">
              <w:rPr>
                <w:b w:val="1"/>
                <w:bCs w:val="1"/>
                <w:color w:val="000000"/>
                <w:sz w:val="19"/>
                <w:szCs w:val="19"/>
                <w:rtl w:val="0"/>
              </w:rPr>
              <w:t xml:space="preserve">S4</w:t>
            </w:r>
            <w:r w:rsidDel="00000000" w:rsidR="00000000" w:rsidRPr="00000000">
              <w:rPr>
                <w:rtl w:val="0"/>
              </w:rPr>
            </w:r>
          </w:p>
        </w:tc>
        <w:tc>
          <w:tcPr>
            <w:tcMar>
              <w:top w:w="40.0" w:type="dxa"/>
              <w:left w:w="96.0" w:type="dxa"/>
              <w:bottom w:w="40.0" w:type="dxa"/>
              <w:right w:w="96.0" w:type="dxa"/>
            </w:tcMar>
            <w:vAlign w:val="center"/>
          </w:tcPr>
          <w:p w:rsidR="00000000" w:rsidDel="00000000" w:rsidP="00000000" w:rsidRDefault="00000000" w:rsidRPr="00000000" w14:paraId="00000031">
            <w:pPr>
              <w:spacing w:after="0" w:before="0" w:line="240" w:lineRule="auto"/>
              <w:rPr/>
            </w:pPr>
            <w:r w:rsidDel="00000000" w:rsidR="00000000" w:rsidRPr="00000000">
              <w:rPr>
                <w:b w:val="0"/>
                <w:bCs w:val="0"/>
                <w:color w:val="000000"/>
                <w:sz w:val="19"/>
                <w:szCs w:val="19"/>
                <w:rtl w:val="0"/>
              </w:rPr>
              <w:t xml:space="preserve">96 orders: 80 received, 16 in transit. Of received orders, 57 (71.3%) were late, 23 were on time, and none arrived early. Song Hong: 12 received, all late; mean 12.1 days late, worst 19; 3 in transit.</w:t>
            </w:r>
            <w:r w:rsidDel="00000000" w:rsidR="00000000" w:rsidRPr="00000000">
              <w:rPr>
                <w:rtl w:val="0"/>
              </w:rPr>
            </w:r>
          </w:p>
        </w:tc>
        <w:tc>
          <w:tcPr>
            <w:tcMar>
              <w:top w:w="40.0" w:type="dxa"/>
              <w:left w:w="96.0" w:type="dxa"/>
              <w:bottom w:w="40.0" w:type="dxa"/>
              <w:right w:w="96.0" w:type="dxa"/>
            </w:tcMar>
            <w:vAlign w:val="center"/>
          </w:tcPr>
          <w:p w:rsidR="00000000" w:rsidDel="00000000" w:rsidP="00000000" w:rsidRDefault="00000000" w:rsidRPr="00000000" w14:paraId="00000032">
            <w:pPr>
              <w:spacing w:after="0" w:before="0" w:line="240" w:lineRule="auto"/>
              <w:rPr/>
            </w:pPr>
            <w:r w:rsidDel="00000000" w:rsidR="00000000" w:rsidRPr="00000000">
              <w:rPr>
                <w:b w:val="0"/>
                <w:bCs w:val="0"/>
                <w:color w:val="000000"/>
                <w:sz w:val="19"/>
                <w:szCs w:val="19"/>
                <w:rtl w:val="0"/>
              </w:rPr>
              <w:t xml:space="preserve">Computed from Status, Promised_Date, Actual_Receipt_Date and Days_Late fields.</w:t>
            </w:r>
            <w:r w:rsidDel="00000000" w:rsidR="00000000" w:rsidRPr="00000000">
              <w:rPr>
                <w:rtl w:val="0"/>
              </w:rPr>
            </w:r>
          </w:p>
        </w:tc>
      </w:tr>
    </w:tbl>
    <w:p w:rsidR="00000000" w:rsidDel="00000000" w:rsidP="00000000" w:rsidRDefault="00000000" w:rsidRPr="00000000" w14:paraId="00000033">
      <w:pPr>
        <w:pStyle w:val="Heading1"/>
        <w:keepNext w:val="1"/>
        <w:spacing w:after="110" w:before="240" w:lineRule="auto"/>
        <w:rPr/>
      </w:pPr>
      <w:r w:rsidDel="00000000" w:rsidR="00000000" w:rsidRPr="00000000">
        <w:rPr>
          <w:b w:val="1"/>
          <w:bCs w:val="1"/>
          <w:color w:val="1f3a5f"/>
          <w:sz w:val="28"/>
          <w:szCs w:val="28"/>
          <w:rtl w:val="0"/>
        </w:rPr>
        <w:t xml:space="preserve">3. Cross-Source Synthesis</w:t>
      </w:r>
      <w:r w:rsidDel="00000000" w:rsidR="00000000" w:rsidRPr="00000000">
        <w:rPr>
          <w:rtl w:val="0"/>
        </w:rPr>
      </w:r>
    </w:p>
    <w:p w:rsidR="00000000" w:rsidDel="00000000" w:rsidP="00000000" w:rsidRDefault="00000000" w:rsidRPr="00000000" w14:paraId="00000034">
      <w:pPr>
        <w:pStyle w:val="Heading2"/>
        <w:keepNext w:val="1"/>
        <w:spacing w:after="70" w:before="170" w:lineRule="auto"/>
        <w:rPr/>
      </w:pPr>
      <w:r w:rsidDel="00000000" w:rsidR="00000000" w:rsidRPr="00000000">
        <w:rPr>
          <w:b w:val="1"/>
          <w:bCs w:val="1"/>
          <w:color w:val="1f3a5f"/>
          <w:sz w:val="24"/>
          <w:szCs w:val="24"/>
          <w:rtl w:val="0"/>
        </w:rPr>
        <w:t xml:space="preserve">Themes</w:t>
      </w:r>
      <w:r w:rsidDel="00000000" w:rsidR="00000000" w:rsidRPr="00000000">
        <w:rPr>
          <w:rtl w:val="0"/>
        </w:rPr>
      </w:r>
    </w:p>
    <w:p w:rsidR="00000000" w:rsidDel="00000000" w:rsidP="00000000" w:rsidRDefault="00000000" w:rsidRPr="00000000" w14:paraId="00000035">
      <w:pPr>
        <w:spacing w:after="90" w:line="264" w:lineRule="auto"/>
        <w:jc w:val="both"/>
        <w:rPr/>
      </w:pPr>
      <w:r w:rsidDel="00000000" w:rsidR="00000000" w:rsidRPr="00000000">
        <w:rPr>
          <w:sz w:val="22"/>
          <w:szCs w:val="22"/>
          <w:rtl w:val="0"/>
        </w:rPr>
        <w:t xml:space="preserve">Across all four sources, a promised delivery date is an estimate rather than a commitment, and both parties have written that down. OPS-04 calls a promised date “a planning input, not a guarantee,” and the master agreement calls confirmed dates “good-faith estimates and are not guarantees.” The shipment record confirms the pattern empirically: among the 80 received orders, 57 (71.3 percent) arrived late, 23 arrived on the promised date, and none arrived early.</w:t>
      </w:r>
      <w:r w:rsidDel="00000000" w:rsidR="00000000" w:rsidRPr="00000000">
        <w:rPr>
          <w:rtl w:val="0"/>
        </w:rPr>
      </w:r>
    </w:p>
    <w:p w:rsidR="00000000" w:rsidDel="00000000" w:rsidP="00000000" w:rsidRDefault="00000000" w:rsidRPr="00000000" w14:paraId="00000036">
      <w:pPr>
        <w:spacing w:after="90" w:line="264" w:lineRule="auto"/>
        <w:jc w:val="both"/>
        <w:rPr/>
      </w:pPr>
      <w:r w:rsidDel="00000000" w:rsidR="00000000" w:rsidRPr="00000000">
        <w:rPr>
          <w:sz w:val="22"/>
          <w:szCs w:val="22"/>
          <w:rtl w:val="0"/>
        </w:rPr>
        <w:t xml:space="preserve">Delay risk sits almost entirely with GreenThreads. Section 5 excuses the supplier for delays from production capacity, quality-inspection outcomes, and ocean-freight scheduling, which correspond directly to risks disclosed in the supplier confirmation, and section 6 removes any financial consequence. The practical result is that GreenThreads absorbs the cost of a missed opening while the supplier absorbs none of it.</w:t>
      </w:r>
      <w:r w:rsidDel="00000000" w:rsidR="00000000" w:rsidRPr="00000000">
        <w:rPr>
          <w:rtl w:val="0"/>
        </w:rPr>
      </w:r>
    </w:p>
    <w:p w:rsidR="00000000" w:rsidDel="00000000" w:rsidP="00000000" w:rsidRDefault="00000000" w:rsidRPr="00000000" w14:paraId="00000037">
      <w:pPr>
        <w:pStyle w:val="Heading2"/>
        <w:keepNext w:val="1"/>
        <w:spacing w:after="70" w:before="170" w:lineRule="auto"/>
        <w:rPr/>
      </w:pPr>
      <w:r w:rsidDel="00000000" w:rsidR="00000000" w:rsidRPr="00000000">
        <w:rPr>
          <w:b w:val="1"/>
          <w:bCs w:val="1"/>
          <w:color w:val="1f3a5f"/>
          <w:sz w:val="24"/>
          <w:szCs w:val="24"/>
          <w:rtl w:val="0"/>
        </w:rPr>
        <w:t xml:space="preserve">Contradictions</w:t>
      </w:r>
      <w:r w:rsidDel="00000000" w:rsidR="00000000" w:rsidRPr="00000000">
        <w:rPr>
          <w:rtl w:val="0"/>
        </w:rPr>
      </w:r>
    </w:p>
    <w:p w:rsidR="00000000" w:rsidDel="00000000" w:rsidP="00000000" w:rsidRDefault="00000000" w:rsidRPr="00000000" w14:paraId="00000038">
      <w:pPr>
        <w:spacing w:after="90" w:line="264" w:lineRule="auto"/>
        <w:jc w:val="both"/>
        <w:rPr/>
      </w:pPr>
      <w:r w:rsidDel="00000000" w:rsidR="00000000" w:rsidRPr="00000000">
        <w:rPr>
          <w:sz w:val="22"/>
          <w:szCs w:val="22"/>
          <w:rtl w:val="0"/>
        </w:rPr>
        <w:t xml:space="preserve">The sharpest contradiction is between the confirmation and the contract governing it. Song Hong writes that it “does not anticipate any issues meeting the October 3 date,” while the same parties’ agreement holds that such dates “are good-faith estimates and are not guarantees” and attaches no penalty for missing them. The reassurance is a sales email; the enforceable terms disclaim it. The letter also undercuts itself, promising comfortable delivery while disclosing the facility is “operating at peak seasonal capacity through late September” and that transit runs “18–22 days from the date the container is loaded,” which forces a mid-September load inside that same crunch.</w:t>
      </w:r>
      <w:r w:rsidDel="00000000" w:rsidR="00000000" w:rsidRPr="00000000">
        <w:rPr>
          <w:rtl w:val="0"/>
        </w:rPr>
      </w:r>
    </w:p>
    <w:p w:rsidR="00000000" w:rsidDel="00000000" w:rsidP="00000000" w:rsidRDefault="00000000" w:rsidRPr="00000000" w14:paraId="00000039">
      <w:pPr>
        <w:spacing w:after="90" w:line="264" w:lineRule="auto"/>
        <w:jc w:val="both"/>
        <w:rPr/>
      </w:pPr>
      <w:r w:rsidDel="00000000" w:rsidR="00000000" w:rsidRPr="00000000">
        <w:rPr>
          <w:sz w:val="22"/>
          <w:szCs w:val="22"/>
          <w:rtl w:val="0"/>
        </w:rPr>
        <w:t xml:space="preserve">The contract also conflicts with itself on remedy. Section 6 limits our recourse to “cancellation of the affected purchase order prior to dispatch,” while section 7 gates dispatch on the supplier’s own pre-shipment inspection, which is where a delay of this kind first becomes visible. The window in which we can act closes at almost the same moment the problem becomes knowable. The shipment record clearly establishes that Song Hong has a late-delivery history, so the OPS-04 buffer rule applies. However, because the required Denver in-store date is missing from the document set, SH-2291’s compliance with that rule cannot yet be verified. The immediate control failure is therefore the absence of the date needed to perform the test.</w:t>
      </w:r>
      <w:r w:rsidDel="00000000" w:rsidR="00000000" w:rsidRPr="00000000">
        <w:rPr>
          <w:rtl w:val="0"/>
        </w:rPr>
      </w:r>
    </w:p>
    <w:p w:rsidR="00000000" w:rsidDel="00000000" w:rsidP="00000000" w:rsidRDefault="00000000" w:rsidRPr="00000000" w14:paraId="0000003A">
      <w:pPr>
        <w:pStyle w:val="Heading2"/>
        <w:keepNext w:val="1"/>
        <w:spacing w:after="70" w:before="170" w:lineRule="auto"/>
        <w:rPr/>
      </w:pPr>
      <w:r w:rsidDel="00000000" w:rsidR="00000000" w:rsidRPr="00000000">
        <w:rPr>
          <w:b w:val="1"/>
          <w:bCs w:val="1"/>
          <w:color w:val="1f3a5f"/>
          <w:sz w:val="24"/>
          <w:szCs w:val="24"/>
          <w:rtl w:val="0"/>
        </w:rPr>
        <w:t xml:space="preserve">Gaps</w:t>
      </w:r>
      <w:r w:rsidDel="00000000" w:rsidR="00000000" w:rsidRPr="00000000">
        <w:rPr>
          <w:rtl w:val="0"/>
        </w:rPr>
      </w:r>
    </w:p>
    <w:p w:rsidR="00000000" w:rsidDel="00000000" w:rsidP="00000000" w:rsidRDefault="00000000" w:rsidRPr="00000000" w14:paraId="0000003B">
      <w:pPr>
        <w:spacing w:after="90" w:line="264" w:lineRule="auto"/>
        <w:jc w:val="both"/>
        <w:rPr/>
      </w:pPr>
      <w:r w:rsidDel="00000000" w:rsidR="00000000" w:rsidRPr="00000000">
        <w:rPr>
          <w:sz w:val="22"/>
          <w:szCs w:val="22"/>
          <w:rtl w:val="0"/>
        </w:rPr>
        <w:t xml:space="preserve">The most consequential gap is that no document states the date Denver needs the goods in store, which is the input OPS-04 begins with when it instructs the team to “confirm the required in-store date and work backward.” Without it the SOP cannot be executed or tested, and it lives in the Denver launch plan held by leadership. SH-2291 also carries no milestone before its final date, with tracking deferred until “once the vessel is confirmed,” so a slip can only be discovered late rather than managed early; we would request the ex-factory and container-load dates at confirmation. Two rules are missing outright as well: OPS-04 never defines what counts as a documented late-delivery history, and the agreement sets no on-time target, scorecard, or notice deadline. The first is a local rule we can write from the shipment data; the second is a contract renegotiation.</w:t>
      </w:r>
      <w:r w:rsidDel="00000000" w:rsidR="00000000" w:rsidRPr="00000000">
        <w:rPr>
          <w:rtl w:val="0"/>
        </w:rPr>
      </w:r>
    </w:p>
    <w:p w:rsidR="00000000" w:rsidDel="00000000" w:rsidP="00000000" w:rsidRDefault="00000000" w:rsidRPr="00000000" w14:paraId="0000003C">
      <w:pPr>
        <w:spacing w:after="90" w:line="264" w:lineRule="auto"/>
        <w:jc w:val="both"/>
        <w:rPr/>
      </w:pPr>
      <w:r w:rsidDel="00000000" w:rsidR="00000000" w:rsidRPr="00000000">
        <w:rPr>
          <w:sz w:val="22"/>
          <w:szCs w:val="22"/>
          <w:rtl w:val="0"/>
        </w:rPr>
        <w:t xml:space="preserve">As a supplementary check, we compared S3 against a publicly filed commercial supply agreement on the SEC EDGAR database, which sets an explicit 95-percent on-time delivery metric and a formal supplier scorecard process. We verified that the filing loads and contains those provisions. The comparison is directional because the filing is neither contemporary nor apparel-specific, but it demonstrates that commercial supply agreements can include measurable delivery targets, supplier scorecards, and formal review processes. It therefore supports treating those provisions as negotiable controls that are absent from S3.</w:t>
      </w:r>
      <w:r w:rsidDel="00000000" w:rsidR="00000000" w:rsidRPr="00000000">
        <w:rPr>
          <w:rtl w:val="0"/>
        </w:rPr>
      </w:r>
    </w:p>
    <w:p w:rsidR="00000000" w:rsidDel="00000000" w:rsidP="00000000" w:rsidRDefault="00000000" w:rsidRPr="00000000" w14:paraId="0000003D">
      <w:pPr>
        <w:pStyle w:val="Heading1"/>
        <w:keepNext w:val="1"/>
        <w:spacing w:after="110" w:before="240" w:lineRule="auto"/>
        <w:rPr/>
      </w:pPr>
      <w:r w:rsidDel="00000000" w:rsidR="00000000" w:rsidRPr="00000000">
        <w:rPr>
          <w:b w:val="1"/>
          <w:bCs w:val="1"/>
          <w:color w:val="1f3a5f"/>
          <w:sz w:val="28"/>
          <w:szCs w:val="28"/>
          <w:rtl w:val="0"/>
        </w:rPr>
        <w:t xml:space="preserve">4. Actionable Insights</w:t>
      </w:r>
      <w:r w:rsidDel="00000000" w:rsidR="00000000" w:rsidRPr="00000000">
        <w:rPr>
          <w:rtl w:val="0"/>
        </w:rPr>
      </w:r>
    </w:p>
    <w:p w:rsidR="00000000" w:rsidDel="00000000" w:rsidP="00000000" w:rsidRDefault="00000000" w:rsidRPr="00000000" w14:paraId="0000003E">
      <w:pPr>
        <w:spacing w:after="90" w:line="264" w:lineRule="auto"/>
        <w:ind w:left="360" w:hanging="250"/>
        <w:jc w:val="both"/>
        <w:rPr/>
      </w:pPr>
      <w:r w:rsidDel="00000000" w:rsidR="00000000" w:rsidRPr="00000000">
        <w:rPr>
          <w:sz w:val="22"/>
          <w:szCs w:val="22"/>
          <w:rtl w:val="0"/>
        </w:rPr>
        <w:t xml:space="preserve">1.  Re-plan Denver using approximately 15 October as the risk-adjusted planning scenario rather than treating 3 October as the sole planning date. The scenario applies to Song Hong’s 12.1-day historical mean delay across 12 completed orders; the supplier’s worst observed result would place receipt near 22 October.</w:t>
      </w:r>
      <w:r w:rsidDel="00000000" w:rsidR="00000000" w:rsidRPr="00000000">
        <w:rPr>
          <w:rtl w:val="0"/>
        </w:rPr>
      </w:r>
    </w:p>
    <w:p w:rsidR="00000000" w:rsidDel="00000000" w:rsidP="00000000" w:rsidRDefault="00000000" w:rsidRPr="00000000" w14:paraId="0000003F">
      <w:pPr>
        <w:spacing w:after="90" w:line="264" w:lineRule="auto"/>
        <w:ind w:left="360" w:hanging="250"/>
        <w:jc w:val="both"/>
        <w:rPr/>
      </w:pPr>
      <w:r w:rsidDel="00000000" w:rsidR="00000000" w:rsidRPr="00000000">
        <w:rPr>
          <w:sz w:val="22"/>
          <w:szCs w:val="22"/>
          <w:rtl w:val="0"/>
        </w:rPr>
        <w:t xml:space="preserve">2.  </w:t>
      </w:r>
      <w:r w:rsidDel="00000000" w:rsidR="00000000" w:rsidRPr="00000000">
        <w:rPr>
          <w:rtl w:val="0"/>
        </w:rPr>
        <w:t xml:space="preserve">Test SH-2291 against OPS-04 today and escalate if it fails. Once the required in-store date is confirmed the check is mechanical, and escalation is urgent because our only remedy expires at dispatch.</w:t>
      </w:r>
      <w:r w:rsidDel="00000000" w:rsidR="00000000" w:rsidRPr="00000000">
        <w:rPr>
          <w:rtl w:val="0"/>
        </w:rPr>
      </w:r>
    </w:p>
    <w:p w:rsidR="00000000" w:rsidDel="00000000" w:rsidP="00000000" w:rsidRDefault="00000000" w:rsidRPr="00000000" w14:paraId="00000040">
      <w:pPr>
        <w:spacing w:after="90" w:line="264" w:lineRule="auto"/>
        <w:ind w:left="360" w:hanging="250"/>
        <w:jc w:val="both"/>
        <w:rPr/>
      </w:pPr>
      <w:r w:rsidDel="00000000" w:rsidR="00000000" w:rsidRPr="00000000">
        <w:rPr>
          <w:sz w:val="22"/>
          <w:szCs w:val="22"/>
          <w:rtl w:val="0"/>
        </w:rPr>
        <w:t xml:space="preserve">3.  Make the risk visible. Request the ex-factory date, container-load date, and booking reference now and log them as tracked milestones, since the section 6 cancellation right is worthless without warning before dispatch.</w:t>
      </w:r>
      <w:r w:rsidDel="00000000" w:rsidR="00000000" w:rsidRPr="00000000">
        <w:rPr>
          <w:rtl w:val="0"/>
        </w:rPr>
      </w:r>
    </w:p>
    <w:p w:rsidR="00000000" w:rsidDel="00000000" w:rsidP="00000000" w:rsidRDefault="00000000" w:rsidRPr="00000000" w14:paraId="00000041">
      <w:pPr>
        <w:spacing w:after="90" w:line="264" w:lineRule="auto"/>
        <w:ind w:left="360" w:hanging="250"/>
        <w:jc w:val="both"/>
        <w:rPr/>
      </w:pPr>
      <w:r w:rsidDel="00000000" w:rsidR="00000000" w:rsidRPr="00000000">
        <w:rPr>
          <w:sz w:val="22"/>
          <w:szCs w:val="22"/>
          <w:rtl w:val="0"/>
        </w:rPr>
        <w:t xml:space="preserve">4.  Write the missing threshold into OPS-04. Define a documented late-delivery history quantitatively, for example any supplier below a set on-time percentage across its trailing orders, so the buffer fires automatically rather than by judgment. The shipment record already supplies the evidence.</w:t>
      </w:r>
      <w:r w:rsidDel="00000000" w:rsidR="00000000" w:rsidRPr="00000000">
        <w:rPr>
          <w:rtl w:val="0"/>
        </w:rPr>
      </w:r>
    </w:p>
    <w:p w:rsidR="00000000" w:rsidDel="00000000" w:rsidP="00000000" w:rsidRDefault="00000000" w:rsidRPr="00000000" w14:paraId="00000042">
      <w:pPr>
        <w:spacing w:after="90" w:line="264" w:lineRule="auto"/>
        <w:ind w:left="360" w:hanging="250"/>
        <w:jc w:val="both"/>
        <w:rPr/>
      </w:pPr>
      <w:r w:rsidDel="00000000" w:rsidR="00000000" w:rsidRPr="00000000">
        <w:rPr>
          <w:sz w:val="22"/>
          <w:szCs w:val="22"/>
          <w:rtl w:val="0"/>
        </w:rPr>
        <w:t xml:space="preserve">5.  Raise the contract gaps at the sourcing level. A notice deadline, an on-time target, and any remedy surviving dispatch are renegotiation items, and consistent with the guardrail split in our Functional Brief they belong to company-wide sourcing and legal, not a local Operations rule.</w:t>
      </w:r>
      <w:r w:rsidDel="00000000" w:rsidR="00000000" w:rsidRPr="00000000">
        <w:rPr>
          <w:rtl w:val="0"/>
        </w:rPr>
      </w:r>
    </w:p>
    <w:p w:rsidR="00000000" w:rsidDel="00000000" w:rsidP="00000000" w:rsidRDefault="00000000" w:rsidRPr="00000000" w14:paraId="00000043">
      <w:pPr>
        <w:spacing w:after="90" w:line="264" w:lineRule="auto"/>
        <w:jc w:val="both"/>
        <w:rPr/>
      </w:pPr>
      <w:r w:rsidDel="00000000" w:rsidR="00000000" w:rsidRPr="00000000">
        <w:rPr>
          <w:sz w:val="22"/>
          <w:szCs w:val="22"/>
          <w:rtl w:val="0"/>
        </w:rPr>
        <w:t xml:space="preserve">This whole analysis is a compliance check of one purchase order against one SOP and one contract, cross-referenced with historical performance. Doing it by hand for every launch order is exactly the work a shipment-risk model and a supplier reliability score were meant to absorb.</w:t>
      </w:r>
      <w:r w:rsidDel="00000000" w:rsidR="00000000" w:rsidRPr="00000000">
        <w:rPr>
          <w:rtl w:val="0"/>
        </w:rPr>
      </w:r>
    </w:p>
    <w:p w:rsidR="00000000" w:rsidDel="00000000" w:rsidP="00000000" w:rsidRDefault="00000000" w:rsidRPr="00000000" w14:paraId="00000044">
      <w:pPr>
        <w:pStyle w:val="Heading1"/>
        <w:keepNext w:val="1"/>
        <w:pageBreakBefore w:val="1"/>
        <w:spacing w:after="80" w:before="160" w:lineRule="auto"/>
        <w:rPr/>
      </w:pPr>
      <w:r w:rsidDel="00000000" w:rsidR="00000000" w:rsidRPr="00000000">
        <w:rPr>
          <w:b w:val="1"/>
          <w:bCs w:val="1"/>
          <w:color w:val="1f3a5f"/>
          <w:sz w:val="28"/>
          <w:szCs w:val="28"/>
          <w:rtl w:val="0"/>
        </w:rPr>
        <w:t xml:space="preserve">Appendix: Prompts, Tools &amp; Verification</w:t>
      </w:r>
      <w:r w:rsidDel="00000000" w:rsidR="00000000" w:rsidRPr="00000000">
        <w:rPr>
          <w:rtl w:val="0"/>
        </w:rPr>
      </w:r>
    </w:p>
    <w:p w:rsidR="00000000" w:rsidDel="00000000" w:rsidP="00000000" w:rsidRDefault="00000000" w:rsidRPr="00000000" w14:paraId="00000045">
      <w:pPr>
        <w:pStyle w:val="Heading2"/>
        <w:keepNext w:val="1"/>
        <w:spacing w:after="60" w:before="120" w:lineRule="auto"/>
        <w:rPr/>
      </w:pPr>
      <w:r w:rsidDel="00000000" w:rsidR="00000000" w:rsidRPr="00000000">
        <w:rPr>
          <w:b w:val="1"/>
          <w:bCs w:val="1"/>
          <w:color w:val="1f3a5f"/>
          <w:sz w:val="24"/>
          <w:szCs w:val="24"/>
          <w:rtl w:val="0"/>
        </w:rPr>
        <w:t xml:space="preserve">A. Tools and Model Tiers</w:t>
      </w:r>
      <w:r w:rsidDel="00000000" w:rsidR="00000000" w:rsidRPr="00000000">
        <w:rPr>
          <w:rtl w:val="0"/>
        </w:rPr>
      </w:r>
    </w:p>
    <w:p w:rsidR="00000000" w:rsidDel="00000000" w:rsidP="00000000" w:rsidRDefault="00000000" w:rsidRPr="00000000" w14:paraId="00000046">
      <w:pPr>
        <w:spacing w:after="60" w:before="0" w:line="245" w:lineRule="auto"/>
        <w:jc w:val="both"/>
        <w:rPr/>
      </w:pPr>
      <w:r w:rsidDel="00000000" w:rsidR="00000000" w:rsidRPr="00000000">
        <w:rPr>
          <w:sz w:val="20"/>
          <w:szCs w:val="20"/>
          <w:rtl w:val="0"/>
        </w:rPr>
        <w:t xml:space="preserve">Extraction, classification, and cross-source synthesis were performed with Claude Opus (Anthropic), used at its powerful reasoning tier rather than a fast tier, because the task required holding four sources in view at once and detecting conflicts between them rather than summarizing any one. The shipment dataset was analyzed with Python 3 and the pandas library, so every supplier statistic was computed exactly rather than estimated by a model.</w:t>
      </w:r>
      <w:r w:rsidDel="00000000" w:rsidR="00000000" w:rsidRPr="00000000">
        <w:rPr>
          <w:rtl w:val="0"/>
        </w:rPr>
      </w:r>
    </w:p>
    <w:p w:rsidR="00000000" w:rsidDel="00000000" w:rsidP="00000000" w:rsidRDefault="00000000" w:rsidRPr="00000000" w14:paraId="00000047">
      <w:pPr>
        <w:spacing w:after="60" w:before="30" w:line="245" w:lineRule="auto"/>
        <w:jc w:val="both"/>
        <w:rPr/>
      </w:pPr>
      <w:r w:rsidDel="00000000" w:rsidR="00000000" w:rsidRPr="00000000">
        <w:rPr>
          <w:sz w:val="20"/>
          <w:szCs w:val="20"/>
          <w:rtl w:val="0"/>
        </w:rPr>
        <w:t xml:space="preserve">Independent pressure testing was performed with ChatGPT GPT-5.6 Pro (OpenAI), used as a second reasoning model. The second-model pass independently recalculated the S4 statistics with Python 3 using pandas and openpyxl, reviewed the synthesis for factual grounding and internal consistency against the supplied source passages, and directly verified the cited SEC filing. This pass corrected the Song Hong sample size and received-order denominator, identified SH-2291’s buffer compliance as unverified until the required in-store date is obtained, and revised the governance treatment of S4 because the workbook contains supplier and pricing fields.</w:t>
      </w:r>
      <w:r w:rsidDel="00000000" w:rsidR="00000000" w:rsidRPr="00000000">
        <w:rPr>
          <w:rtl w:val="0"/>
        </w:rPr>
      </w:r>
    </w:p>
    <w:p w:rsidR="00000000" w:rsidDel="00000000" w:rsidP="00000000" w:rsidRDefault="00000000" w:rsidRPr="00000000" w14:paraId="00000048">
      <w:pPr>
        <w:pStyle w:val="Heading2"/>
        <w:keepNext w:val="1"/>
        <w:spacing w:after="60" w:before="120" w:lineRule="auto"/>
        <w:rPr/>
      </w:pPr>
      <w:r w:rsidDel="00000000" w:rsidR="00000000" w:rsidRPr="00000000">
        <w:rPr>
          <w:b w:val="1"/>
          <w:bCs w:val="1"/>
          <w:color w:val="1f3a5f"/>
          <w:sz w:val="24"/>
          <w:szCs w:val="24"/>
          <w:rtl w:val="0"/>
        </w:rPr>
        <w:t xml:space="preserve">B. Prompts and Iteration</w:t>
      </w:r>
      <w:r w:rsidDel="00000000" w:rsidR="00000000" w:rsidRPr="00000000">
        <w:rPr>
          <w:rtl w:val="0"/>
        </w:rPr>
      </w:r>
    </w:p>
    <w:tbl>
      <w:tblPr>
        <w:tblStyle w:val="Table3"/>
        <w:tblW w:w="9360.0" w:type="dxa"/>
        <w:jc w:val="left"/>
        <w:tblBorders>
          <w:top w:color="bbbbbb" w:space="0" w:sz="4" w:val="single"/>
          <w:left w:color="bbbbbb" w:space="0" w:sz="4" w:val="single"/>
          <w:bottom w:color="bbbbbb" w:space="0" w:sz="4" w:val="single"/>
          <w:right w:color="bbbbbb" w:space="0" w:sz="4" w:val="single"/>
          <w:insideH w:color="bbbbbb" w:space="0" w:sz="4" w:val="single"/>
          <w:insideV w:color="bbbbbb" w:space="0" w:sz="4" w:val="single"/>
        </w:tblBorders>
        <w:tblLayout w:type="fixed"/>
        <w:tblLook w:val="0000"/>
      </w:tblPr>
      <w:tblGrid>
        <w:gridCol w:w="2050"/>
        <w:gridCol w:w="4350"/>
        <w:gridCol w:w="2960"/>
        <w:tblGridChange w:id="0">
          <w:tblGrid>
            <w:gridCol w:w="2050"/>
            <w:gridCol w:w="4350"/>
            <w:gridCol w:w="2960"/>
          </w:tblGrid>
        </w:tblGridChange>
      </w:tblGrid>
      <w:tr>
        <w:trPr>
          <w:cantSplit w:val="1"/>
          <w:tblHeader w:val="1"/>
        </w:trPr>
        <w:tc>
          <w:tcPr>
            <w:shd w:fill="1f3a5f" w:val="clear"/>
            <w:tcMar>
              <w:top w:w="32.0" w:type="dxa"/>
              <w:left w:w="92.0" w:type="dxa"/>
              <w:bottom w:w="32.0" w:type="dxa"/>
              <w:right w:w="92.0" w:type="dxa"/>
            </w:tcMar>
            <w:vAlign w:val="center"/>
          </w:tcPr>
          <w:p w:rsidR="00000000" w:rsidDel="00000000" w:rsidP="00000000" w:rsidRDefault="00000000" w:rsidRPr="00000000" w14:paraId="00000049">
            <w:pPr>
              <w:spacing w:after="0" w:before="0" w:line="240" w:lineRule="auto"/>
              <w:rPr/>
            </w:pPr>
            <w:r w:rsidDel="00000000" w:rsidR="00000000" w:rsidRPr="00000000">
              <w:rPr>
                <w:b w:val="1"/>
                <w:bCs w:val="1"/>
                <w:color w:val="ffffff"/>
                <w:sz w:val="18"/>
                <w:szCs w:val="18"/>
                <w:rtl w:val="0"/>
              </w:rPr>
              <w:t xml:space="preserve">Stage</w:t>
            </w:r>
            <w:r w:rsidDel="00000000" w:rsidR="00000000" w:rsidRPr="00000000">
              <w:rPr>
                <w:rtl w:val="0"/>
              </w:rPr>
            </w:r>
          </w:p>
        </w:tc>
        <w:tc>
          <w:tcPr>
            <w:shd w:fill="1f3a5f" w:val="clear"/>
            <w:tcMar>
              <w:top w:w="32.0" w:type="dxa"/>
              <w:left w:w="92.0" w:type="dxa"/>
              <w:bottom w:w="32.0" w:type="dxa"/>
              <w:right w:w="92.0" w:type="dxa"/>
            </w:tcMar>
            <w:vAlign w:val="center"/>
          </w:tcPr>
          <w:p w:rsidR="00000000" w:rsidDel="00000000" w:rsidP="00000000" w:rsidRDefault="00000000" w:rsidRPr="00000000" w14:paraId="0000004A">
            <w:pPr>
              <w:spacing w:after="0" w:before="0" w:line="240" w:lineRule="auto"/>
              <w:rPr/>
            </w:pPr>
            <w:r w:rsidDel="00000000" w:rsidR="00000000" w:rsidRPr="00000000">
              <w:rPr>
                <w:b w:val="1"/>
                <w:bCs w:val="1"/>
                <w:color w:val="ffffff"/>
                <w:sz w:val="18"/>
                <w:szCs w:val="18"/>
                <w:rtl w:val="0"/>
              </w:rPr>
              <w:t xml:space="preserve">Prompt phrasing that worked</w:t>
            </w:r>
            <w:r w:rsidDel="00000000" w:rsidR="00000000" w:rsidRPr="00000000">
              <w:rPr>
                <w:rtl w:val="0"/>
              </w:rPr>
            </w:r>
          </w:p>
        </w:tc>
        <w:tc>
          <w:tcPr>
            <w:shd w:fill="1f3a5f" w:val="clear"/>
            <w:tcMar>
              <w:top w:w="32.0" w:type="dxa"/>
              <w:left w:w="92.0" w:type="dxa"/>
              <w:bottom w:w="32.0" w:type="dxa"/>
              <w:right w:w="92.0" w:type="dxa"/>
            </w:tcMar>
            <w:vAlign w:val="center"/>
          </w:tcPr>
          <w:p w:rsidR="00000000" w:rsidDel="00000000" w:rsidP="00000000" w:rsidRDefault="00000000" w:rsidRPr="00000000" w14:paraId="0000004B">
            <w:pPr>
              <w:spacing w:after="0" w:before="0" w:line="240" w:lineRule="auto"/>
              <w:rPr/>
            </w:pPr>
            <w:r w:rsidDel="00000000" w:rsidR="00000000" w:rsidRPr="00000000">
              <w:rPr>
                <w:b w:val="1"/>
                <w:bCs w:val="1"/>
                <w:color w:val="ffffff"/>
                <w:sz w:val="18"/>
                <w:szCs w:val="18"/>
                <w:rtl w:val="0"/>
              </w:rPr>
              <w:t xml:space="preserve">What iteration changed</w:t>
            </w:r>
            <w:r w:rsidDel="00000000" w:rsidR="00000000" w:rsidRPr="00000000">
              <w:rPr>
                <w:rtl w:val="0"/>
              </w:rPr>
            </w:r>
          </w:p>
        </w:tc>
      </w:tr>
      <w:tr>
        <w:trPr>
          <w:cantSplit w:val="1"/>
          <w:tblHeader w:val="0"/>
        </w:trPr>
        <w:tc>
          <w:tcPr>
            <w:shd w:fill="e9eef4" w:val="clear"/>
            <w:tcMar>
              <w:top w:w="32.0" w:type="dxa"/>
              <w:left w:w="92.0" w:type="dxa"/>
              <w:bottom w:w="32.0" w:type="dxa"/>
              <w:right w:w="92.0" w:type="dxa"/>
            </w:tcMar>
            <w:vAlign w:val="center"/>
          </w:tcPr>
          <w:p w:rsidR="00000000" w:rsidDel="00000000" w:rsidP="00000000" w:rsidRDefault="00000000" w:rsidRPr="00000000" w14:paraId="0000004C">
            <w:pPr>
              <w:spacing w:after="0" w:before="0" w:line="240" w:lineRule="auto"/>
              <w:rPr/>
            </w:pPr>
            <w:r w:rsidDel="00000000" w:rsidR="00000000" w:rsidRPr="00000000">
              <w:rPr>
                <w:b w:val="1"/>
                <w:bCs w:val="1"/>
                <w:color w:val="000000"/>
                <w:sz w:val="18"/>
                <w:szCs w:val="18"/>
                <w:rtl w:val="0"/>
              </w:rPr>
              <w:t xml:space="preserve">Extraction</w:t>
            </w:r>
            <w:r w:rsidDel="00000000" w:rsidR="00000000" w:rsidRPr="00000000">
              <w:rPr>
                <w:rtl w:val="0"/>
              </w:rPr>
            </w:r>
          </w:p>
        </w:tc>
        <w:tc>
          <w:tcPr>
            <w:shd w:fill="e9eef4" w:val="clear"/>
            <w:tcMar>
              <w:top w:w="32.0" w:type="dxa"/>
              <w:left w:w="92.0" w:type="dxa"/>
              <w:bottom w:w="32.0" w:type="dxa"/>
              <w:right w:w="92.0" w:type="dxa"/>
            </w:tcMar>
            <w:vAlign w:val="center"/>
          </w:tcPr>
          <w:p w:rsidR="00000000" w:rsidDel="00000000" w:rsidP="00000000" w:rsidRDefault="00000000" w:rsidRPr="00000000" w14:paraId="0000004D">
            <w:pPr>
              <w:spacing w:after="0" w:before="0" w:line="240" w:lineRule="auto"/>
              <w:rPr/>
            </w:pPr>
            <w:r w:rsidDel="00000000" w:rsidR="00000000" w:rsidRPr="00000000">
              <w:rPr>
                <w:b w:val="0"/>
                <w:bCs w:val="0"/>
                <w:color w:val="000000"/>
                <w:sz w:val="18"/>
                <w:szCs w:val="18"/>
                <w:rtl w:val="0"/>
              </w:rPr>
              <w:t xml:space="preserve">“Read only this document. Quote the exact phrase for every delivery, lead-time, and remedy term. For anything not stated, write ‘not in document.’”</w:t>
            </w:r>
            <w:r w:rsidDel="00000000" w:rsidR="00000000" w:rsidRPr="00000000">
              <w:rPr>
                <w:rtl w:val="0"/>
              </w:rPr>
            </w:r>
          </w:p>
        </w:tc>
        <w:tc>
          <w:tcPr>
            <w:shd w:fill="e9eef4" w:val="clear"/>
            <w:tcMar>
              <w:top w:w="32.0" w:type="dxa"/>
              <w:left w:w="92.0" w:type="dxa"/>
              <w:bottom w:w="32.0" w:type="dxa"/>
              <w:right w:w="92.0" w:type="dxa"/>
            </w:tcMar>
            <w:vAlign w:val="center"/>
          </w:tcPr>
          <w:p w:rsidR="00000000" w:rsidDel="00000000" w:rsidP="00000000" w:rsidRDefault="00000000" w:rsidRPr="00000000" w14:paraId="0000004E">
            <w:pPr>
              <w:spacing w:after="0" w:before="0" w:line="240" w:lineRule="auto"/>
              <w:rPr/>
            </w:pPr>
            <w:r w:rsidDel="00000000" w:rsidR="00000000" w:rsidRPr="00000000">
              <w:rPr>
                <w:b w:val="0"/>
                <w:bCs w:val="0"/>
                <w:color w:val="000000"/>
                <w:sz w:val="18"/>
                <w:szCs w:val="18"/>
                <w:rtl w:val="0"/>
              </w:rPr>
              <w:t xml:space="preserve">A plain “summarize the contract terms” invented penalty and on-time clauses that §4–§9 do not contain. Requiring a quote per term removed the invented content.</w:t>
            </w:r>
            <w:r w:rsidDel="00000000" w:rsidR="00000000" w:rsidRPr="00000000">
              <w:rPr>
                <w:rtl w:val="0"/>
              </w:rPr>
            </w:r>
          </w:p>
        </w:tc>
      </w:tr>
      <w:tr>
        <w:trPr>
          <w:cantSplit w:val="1"/>
          <w:tblHeader w:val="0"/>
        </w:trPr>
        <w:tc>
          <w:tcPr>
            <w:tcMar>
              <w:top w:w="32.0" w:type="dxa"/>
              <w:left w:w="92.0" w:type="dxa"/>
              <w:bottom w:w="32.0" w:type="dxa"/>
              <w:right w:w="92.0" w:type="dxa"/>
            </w:tcMar>
            <w:vAlign w:val="center"/>
          </w:tcPr>
          <w:p w:rsidR="00000000" w:rsidDel="00000000" w:rsidP="00000000" w:rsidRDefault="00000000" w:rsidRPr="00000000" w14:paraId="0000004F">
            <w:pPr>
              <w:spacing w:after="0" w:before="0" w:line="240" w:lineRule="auto"/>
              <w:rPr/>
            </w:pPr>
            <w:r w:rsidDel="00000000" w:rsidR="00000000" w:rsidRPr="00000000">
              <w:rPr>
                <w:b w:val="1"/>
                <w:bCs w:val="1"/>
                <w:color w:val="000000"/>
                <w:sz w:val="18"/>
                <w:szCs w:val="18"/>
                <w:rtl w:val="0"/>
              </w:rPr>
              <w:t xml:space="preserve">Classification</w:t>
            </w:r>
            <w:r w:rsidDel="00000000" w:rsidR="00000000" w:rsidRPr="00000000">
              <w:rPr>
                <w:rtl w:val="0"/>
              </w:rPr>
            </w:r>
          </w:p>
        </w:tc>
        <w:tc>
          <w:tcPr>
            <w:tcMar>
              <w:top w:w="32.0" w:type="dxa"/>
              <w:left w:w="92.0" w:type="dxa"/>
              <w:bottom w:w="32.0" w:type="dxa"/>
              <w:right w:w="92.0" w:type="dxa"/>
            </w:tcMar>
            <w:vAlign w:val="center"/>
          </w:tcPr>
          <w:p w:rsidR="00000000" w:rsidDel="00000000" w:rsidP="00000000" w:rsidRDefault="00000000" w:rsidRPr="00000000" w14:paraId="00000050">
            <w:pPr>
              <w:spacing w:after="0" w:before="0" w:line="240" w:lineRule="auto"/>
              <w:rPr/>
            </w:pPr>
            <w:r w:rsidDel="00000000" w:rsidR="00000000" w:rsidRPr="00000000">
              <w:rPr>
                <w:b w:val="0"/>
                <w:bCs w:val="0"/>
                <w:color w:val="000000"/>
                <w:sz w:val="18"/>
                <w:szCs w:val="18"/>
                <w:rtl w:val="0"/>
              </w:rPr>
              <w:t xml:space="preserve">“Classify each source by type, who authored it and in whose interest, and whether it is binding, internal, or advisory.”</w:t>
            </w:r>
            <w:r w:rsidDel="00000000" w:rsidR="00000000" w:rsidRPr="00000000">
              <w:rPr>
                <w:rtl w:val="0"/>
              </w:rPr>
            </w:r>
          </w:p>
        </w:tc>
        <w:tc>
          <w:tcPr>
            <w:tcMar>
              <w:top w:w="32.0" w:type="dxa"/>
              <w:left w:w="92.0" w:type="dxa"/>
              <w:bottom w:w="32.0" w:type="dxa"/>
              <w:right w:w="92.0" w:type="dxa"/>
            </w:tcMar>
            <w:vAlign w:val="center"/>
          </w:tcPr>
          <w:p w:rsidR="00000000" w:rsidDel="00000000" w:rsidP="00000000" w:rsidRDefault="00000000" w:rsidRPr="00000000" w14:paraId="00000051">
            <w:pPr>
              <w:spacing w:after="0" w:before="0" w:line="240" w:lineRule="auto"/>
              <w:rPr/>
            </w:pPr>
            <w:r w:rsidDel="00000000" w:rsidR="00000000" w:rsidRPr="00000000">
              <w:rPr>
                <w:b w:val="0"/>
                <w:bCs w:val="0"/>
                <w:color w:val="000000"/>
                <w:sz w:val="18"/>
                <w:szCs w:val="18"/>
                <w:rtl w:val="0"/>
              </w:rPr>
              <w:t xml:space="preserve">The authorship and binding-force dimensions showed that the contract is binding but supplier-favorable, while OPS-04 is GreenThreads’ only proactive internal control.</w:t>
            </w:r>
            <w:r w:rsidDel="00000000" w:rsidR="00000000" w:rsidRPr="00000000">
              <w:rPr>
                <w:rtl w:val="0"/>
              </w:rPr>
            </w:r>
          </w:p>
        </w:tc>
      </w:tr>
      <w:tr>
        <w:trPr>
          <w:cantSplit w:val="1"/>
          <w:tblHeader w:val="0"/>
        </w:trPr>
        <w:tc>
          <w:tcPr>
            <w:shd w:fill="e9eef4" w:val="clear"/>
            <w:tcMar>
              <w:top w:w="32.0" w:type="dxa"/>
              <w:left w:w="92.0" w:type="dxa"/>
              <w:bottom w:w="32.0" w:type="dxa"/>
              <w:right w:w="92.0" w:type="dxa"/>
            </w:tcMar>
            <w:vAlign w:val="center"/>
          </w:tcPr>
          <w:p w:rsidR="00000000" w:rsidDel="00000000" w:rsidP="00000000" w:rsidRDefault="00000000" w:rsidRPr="00000000" w14:paraId="00000052">
            <w:pPr>
              <w:spacing w:after="0" w:before="0" w:line="240" w:lineRule="auto"/>
              <w:rPr/>
            </w:pPr>
            <w:r w:rsidDel="00000000" w:rsidR="00000000" w:rsidRPr="00000000">
              <w:rPr>
                <w:b w:val="1"/>
                <w:bCs w:val="1"/>
                <w:color w:val="000000"/>
                <w:sz w:val="18"/>
                <w:szCs w:val="18"/>
                <w:rtl w:val="0"/>
              </w:rPr>
              <w:t xml:space="preserve">Synthesis</w:t>
            </w:r>
            <w:r w:rsidDel="00000000" w:rsidR="00000000" w:rsidRPr="00000000">
              <w:rPr>
                <w:rtl w:val="0"/>
              </w:rPr>
            </w:r>
          </w:p>
        </w:tc>
        <w:tc>
          <w:tcPr>
            <w:shd w:fill="e9eef4" w:val="clear"/>
            <w:tcMar>
              <w:top w:w="32.0" w:type="dxa"/>
              <w:left w:w="92.0" w:type="dxa"/>
              <w:bottom w:w="32.0" w:type="dxa"/>
              <w:right w:w="92.0" w:type="dxa"/>
            </w:tcMar>
            <w:vAlign w:val="center"/>
          </w:tcPr>
          <w:p w:rsidR="00000000" w:rsidDel="00000000" w:rsidP="00000000" w:rsidRDefault="00000000" w:rsidRPr="00000000" w14:paraId="00000053">
            <w:pPr>
              <w:spacing w:after="0" w:before="0" w:line="240" w:lineRule="auto"/>
              <w:rPr/>
            </w:pPr>
            <w:r w:rsidDel="00000000" w:rsidR="00000000" w:rsidRPr="00000000">
              <w:rPr>
                <w:b w:val="0"/>
                <w:bCs w:val="0"/>
                <w:color w:val="000000"/>
                <w:sz w:val="18"/>
                <w:szCs w:val="18"/>
                <w:rtl w:val="0"/>
              </w:rPr>
              <w:t xml:space="preserve">“Give one theme, one contradiction, and one gap per document, and quote the line that proves each.”</w:t>
            </w:r>
            <w:r w:rsidDel="00000000" w:rsidR="00000000" w:rsidRPr="00000000">
              <w:rPr>
                <w:rtl w:val="0"/>
              </w:rPr>
            </w:r>
          </w:p>
        </w:tc>
        <w:tc>
          <w:tcPr>
            <w:shd w:fill="e9eef4" w:val="clear"/>
            <w:tcMar>
              <w:top w:w="32.0" w:type="dxa"/>
              <w:left w:w="92.0" w:type="dxa"/>
              <w:bottom w:w="32.0" w:type="dxa"/>
              <w:right w:w="92.0" w:type="dxa"/>
            </w:tcMar>
            <w:vAlign w:val="center"/>
          </w:tcPr>
          <w:p w:rsidR="00000000" w:rsidDel="00000000" w:rsidP="00000000" w:rsidRDefault="00000000" w:rsidRPr="00000000" w14:paraId="00000054">
            <w:pPr>
              <w:spacing w:after="0" w:before="0" w:line="240" w:lineRule="auto"/>
              <w:rPr/>
            </w:pPr>
            <w:r w:rsidDel="00000000" w:rsidR="00000000" w:rsidRPr="00000000">
              <w:rPr>
                <w:b w:val="0"/>
                <w:bCs w:val="0"/>
                <w:color w:val="000000"/>
                <w:sz w:val="18"/>
                <w:szCs w:val="18"/>
                <w:rtl w:val="0"/>
              </w:rPr>
              <w:t xml:space="preserve">A general ‘compare these’ prompt returned surface agreement. Forcing a contradiction surfaced the §6/§7 remedy-window problem.</w:t>
            </w:r>
            <w:r w:rsidDel="00000000" w:rsidR="00000000" w:rsidRPr="00000000">
              <w:rPr>
                <w:rtl w:val="0"/>
              </w:rPr>
            </w:r>
          </w:p>
        </w:tc>
      </w:tr>
      <w:tr>
        <w:trPr>
          <w:cantSplit w:val="1"/>
          <w:tblHeader w:val="0"/>
        </w:trPr>
        <w:tc>
          <w:tcPr>
            <w:tcMar>
              <w:top w:w="32.0" w:type="dxa"/>
              <w:left w:w="92.0" w:type="dxa"/>
              <w:bottom w:w="32.0" w:type="dxa"/>
              <w:right w:w="92.0" w:type="dxa"/>
            </w:tcMar>
            <w:vAlign w:val="center"/>
          </w:tcPr>
          <w:p w:rsidR="00000000" w:rsidDel="00000000" w:rsidP="00000000" w:rsidRDefault="00000000" w:rsidRPr="00000000" w14:paraId="00000055">
            <w:pPr>
              <w:spacing w:after="0" w:before="0" w:line="240" w:lineRule="auto"/>
              <w:rPr/>
            </w:pPr>
            <w:r w:rsidDel="00000000" w:rsidR="00000000" w:rsidRPr="00000000">
              <w:rPr>
                <w:b w:val="1"/>
                <w:bCs w:val="1"/>
                <w:color w:val="000000"/>
                <w:sz w:val="18"/>
                <w:szCs w:val="18"/>
                <w:rtl w:val="0"/>
              </w:rPr>
              <w:t xml:space="preserve">Verification</w:t>
            </w:r>
            <w:r w:rsidDel="00000000" w:rsidR="00000000" w:rsidRPr="00000000">
              <w:rPr>
                <w:rtl w:val="0"/>
              </w:rPr>
            </w:r>
          </w:p>
        </w:tc>
        <w:tc>
          <w:tcPr>
            <w:tcMar>
              <w:top w:w="32.0" w:type="dxa"/>
              <w:left w:w="92.0" w:type="dxa"/>
              <w:bottom w:w="32.0" w:type="dxa"/>
              <w:right w:w="92.0" w:type="dxa"/>
            </w:tcMar>
            <w:vAlign w:val="center"/>
          </w:tcPr>
          <w:p w:rsidR="00000000" w:rsidDel="00000000" w:rsidP="00000000" w:rsidRDefault="00000000" w:rsidRPr="00000000" w14:paraId="00000056">
            <w:pPr>
              <w:spacing w:after="0" w:before="0" w:line="240" w:lineRule="auto"/>
              <w:rPr/>
            </w:pPr>
            <w:r w:rsidDel="00000000" w:rsidR="00000000" w:rsidRPr="00000000">
              <w:rPr>
                <w:b w:val="0"/>
                <w:bCs w:val="0"/>
                <w:color w:val="000000"/>
                <w:sz w:val="18"/>
                <w:szCs w:val="18"/>
                <w:rtl w:val="0"/>
              </w:rPr>
              <w:t xml:space="preserve">“Quote the supporting passage for each finding or mark it Unverified. Then re-read the middle and tell me what I missed.”</w:t>
            </w:r>
            <w:r w:rsidDel="00000000" w:rsidR="00000000" w:rsidRPr="00000000">
              <w:rPr>
                <w:rtl w:val="0"/>
              </w:rPr>
            </w:r>
          </w:p>
        </w:tc>
        <w:tc>
          <w:tcPr>
            <w:tcMar>
              <w:top w:w="32.0" w:type="dxa"/>
              <w:left w:w="92.0" w:type="dxa"/>
              <w:bottom w:w="32.0" w:type="dxa"/>
              <w:right w:w="92.0" w:type="dxa"/>
            </w:tcMar>
            <w:vAlign w:val="center"/>
          </w:tcPr>
          <w:p w:rsidR="00000000" w:rsidDel="00000000" w:rsidP="00000000" w:rsidRDefault="00000000" w:rsidRPr="00000000" w14:paraId="00000057">
            <w:pPr>
              <w:spacing w:after="0" w:before="0" w:line="240" w:lineRule="auto"/>
              <w:rPr/>
            </w:pPr>
            <w:r w:rsidDel="00000000" w:rsidR="00000000" w:rsidRPr="00000000">
              <w:rPr>
                <w:b w:val="0"/>
                <w:bCs w:val="0"/>
                <w:color w:val="000000"/>
                <w:sz w:val="18"/>
                <w:szCs w:val="18"/>
                <w:rtl w:val="0"/>
              </w:rPr>
              <w:t xml:space="preserve">The middle-section instruction recovered §5 and §7, which the first pass skipped while over-weighting the opening and closing clauses.</w:t>
            </w:r>
            <w:r w:rsidDel="00000000" w:rsidR="00000000" w:rsidRPr="00000000">
              <w:rPr>
                <w:rtl w:val="0"/>
              </w:rPr>
            </w:r>
          </w:p>
        </w:tc>
      </w:tr>
    </w:tbl>
    <w:p w:rsidR="00000000" w:rsidDel="00000000" w:rsidP="00000000" w:rsidRDefault="00000000" w:rsidRPr="00000000" w14:paraId="00000058">
      <w:pPr>
        <w:spacing w:after="90" w:lineRule="auto"/>
        <w:rPr/>
      </w:pPr>
      <w:r w:rsidDel="00000000" w:rsidR="00000000" w:rsidRPr="00000000">
        <w:rPr>
          <w:rtl w:val="0"/>
        </w:rPr>
      </w:r>
    </w:p>
    <w:p w:rsidR="00000000" w:rsidDel="00000000" w:rsidP="00000000" w:rsidRDefault="00000000" w:rsidRPr="00000000" w14:paraId="00000059">
      <w:pPr>
        <w:spacing w:after="60" w:before="0" w:line="245" w:lineRule="auto"/>
        <w:jc w:val="both"/>
        <w:rPr/>
      </w:pPr>
      <w:r w:rsidDel="00000000" w:rsidR="00000000" w:rsidRPr="00000000">
        <w:rPr>
          <w:sz w:val="20"/>
          <w:szCs w:val="20"/>
          <w:rtl w:val="0"/>
        </w:rPr>
        <w:t xml:space="preserve">The most useful phrasing across every stage was the instruction to write “not in document” rather than fill a gap. Consistent with Mollick’s point in “Thinking Like an AI,” the model produces the next plausible sentence rather than retrieving a fact: asked to summarize contract terms in general language, it supplied the penalty and on-time provisions a supply agreement usually contains instead of the ones section 6 actually lacks. The absence was the finding, and only a prompt that made absence a valid answer could surface it.</w:t>
      </w:r>
      <w:r w:rsidDel="00000000" w:rsidR="00000000" w:rsidRPr="00000000">
        <w:rPr>
          <w:rtl w:val="0"/>
        </w:rPr>
      </w:r>
    </w:p>
    <w:p w:rsidR="00000000" w:rsidDel="00000000" w:rsidP="00000000" w:rsidRDefault="00000000" w:rsidRPr="00000000" w14:paraId="0000005A">
      <w:pPr>
        <w:pStyle w:val="Heading2"/>
        <w:keepNext w:val="1"/>
        <w:spacing w:after="60" w:before="120" w:lineRule="auto"/>
        <w:rPr/>
      </w:pPr>
      <w:r w:rsidDel="00000000" w:rsidR="00000000" w:rsidRPr="00000000">
        <w:rPr>
          <w:b w:val="1"/>
          <w:bCs w:val="1"/>
          <w:color w:val="1f3a5f"/>
          <w:sz w:val="24"/>
          <w:szCs w:val="24"/>
          <w:rtl w:val="0"/>
        </w:rPr>
        <w:t xml:space="preserve">C. Grounding and Verification</w:t>
      </w:r>
      <w:r w:rsidDel="00000000" w:rsidR="00000000" w:rsidRPr="00000000">
        <w:rPr>
          <w:rtl w:val="0"/>
        </w:rPr>
      </w:r>
    </w:p>
    <w:p w:rsidR="00000000" w:rsidDel="00000000" w:rsidP="00000000" w:rsidRDefault="00000000" w:rsidRPr="00000000" w14:paraId="0000005B">
      <w:pPr>
        <w:spacing w:after="60" w:before="0" w:line="245" w:lineRule="auto"/>
        <w:jc w:val="both"/>
        <w:rPr/>
      </w:pPr>
      <w:r w:rsidDel="00000000" w:rsidR="00000000" w:rsidRPr="00000000">
        <w:rPr>
          <w:sz w:val="20"/>
          <w:szCs w:val="20"/>
          <w:rtl w:val="0"/>
        </w:rPr>
        <w:t xml:space="preserve">Every material claim was traced to a passage in a named source during the first pass and then pressure-tested by a second model. ChatGPT GPT-5.6 Pro independently recomputed the dataset statistics, reviewed the logical consistency of the findings against the supplied source passages, checked whether inferences were labeled, and verified the external SEC comparison against the primary filing.</w:t>
      </w:r>
      <w:r w:rsidDel="00000000" w:rsidR="00000000" w:rsidRPr="00000000">
        <w:rPr>
          <w:rtl w:val="0"/>
        </w:rPr>
      </w:r>
    </w:p>
    <w:tbl>
      <w:tblPr>
        <w:tblStyle w:val="Table4"/>
        <w:tblW w:w="9360.0" w:type="dxa"/>
        <w:jc w:val="left"/>
        <w:tblBorders>
          <w:top w:color="bbbbbb" w:space="0" w:sz="4" w:val="single"/>
          <w:left w:color="bbbbbb" w:space="0" w:sz="4" w:val="single"/>
          <w:bottom w:color="bbbbbb" w:space="0" w:sz="4" w:val="single"/>
          <w:right w:color="bbbbbb" w:space="0" w:sz="4" w:val="single"/>
          <w:insideH w:color="bbbbbb" w:space="0" w:sz="4" w:val="single"/>
          <w:insideV w:color="bbbbbb" w:space="0" w:sz="4" w:val="single"/>
        </w:tblBorders>
        <w:tblLayout w:type="fixed"/>
        <w:tblLook w:val="0000"/>
      </w:tblPr>
      <w:tblGrid>
        <w:gridCol w:w="3500"/>
        <w:gridCol w:w="3400"/>
        <w:gridCol w:w="1300"/>
        <w:gridCol w:w="1160"/>
        <w:tblGridChange w:id="0">
          <w:tblGrid>
            <w:gridCol w:w="3500"/>
            <w:gridCol w:w="3400"/>
            <w:gridCol w:w="1300"/>
            <w:gridCol w:w="1160"/>
          </w:tblGrid>
        </w:tblGridChange>
      </w:tblGrid>
      <w:tr>
        <w:trPr>
          <w:cantSplit w:val="1"/>
          <w:tblHeader w:val="1"/>
        </w:trPr>
        <w:tc>
          <w:tcPr>
            <w:shd w:fill="1f3a5f" w:val="clear"/>
            <w:tcMar>
              <w:top w:w="40.0" w:type="dxa"/>
              <w:left w:w="96.0" w:type="dxa"/>
              <w:bottom w:w="40.0" w:type="dxa"/>
              <w:right w:w="96.0" w:type="dxa"/>
            </w:tcMar>
            <w:vAlign w:val="center"/>
          </w:tcPr>
          <w:p w:rsidR="00000000" w:rsidDel="00000000" w:rsidP="00000000" w:rsidRDefault="00000000" w:rsidRPr="00000000" w14:paraId="0000005C">
            <w:pPr>
              <w:spacing w:after="0" w:before="0" w:line="240" w:lineRule="auto"/>
              <w:rPr/>
            </w:pPr>
            <w:r w:rsidDel="00000000" w:rsidR="00000000" w:rsidRPr="00000000">
              <w:rPr>
                <w:b w:val="1"/>
                <w:bCs w:val="1"/>
                <w:color w:val="ffffff"/>
                <w:sz w:val="19"/>
                <w:szCs w:val="19"/>
                <w:rtl w:val="0"/>
              </w:rPr>
              <w:t xml:space="preserve">Claim</w:t>
            </w:r>
            <w:r w:rsidDel="00000000" w:rsidR="00000000" w:rsidRPr="00000000">
              <w:rPr>
                <w:rtl w:val="0"/>
              </w:rPr>
            </w:r>
          </w:p>
        </w:tc>
        <w:tc>
          <w:tcPr>
            <w:shd w:fill="1f3a5f" w:val="clear"/>
            <w:tcMar>
              <w:top w:w="40.0" w:type="dxa"/>
              <w:left w:w="96.0" w:type="dxa"/>
              <w:bottom w:w="40.0" w:type="dxa"/>
              <w:right w:w="96.0" w:type="dxa"/>
            </w:tcMar>
            <w:vAlign w:val="center"/>
          </w:tcPr>
          <w:p w:rsidR="00000000" w:rsidDel="00000000" w:rsidP="00000000" w:rsidRDefault="00000000" w:rsidRPr="00000000" w14:paraId="0000005D">
            <w:pPr>
              <w:spacing w:after="0" w:before="0" w:line="240" w:lineRule="auto"/>
              <w:rPr/>
            </w:pPr>
            <w:r w:rsidDel="00000000" w:rsidR="00000000" w:rsidRPr="00000000">
              <w:rPr>
                <w:b w:val="1"/>
                <w:bCs w:val="1"/>
                <w:color w:val="ffffff"/>
                <w:sz w:val="19"/>
                <w:szCs w:val="19"/>
                <w:rtl w:val="0"/>
              </w:rPr>
              <w:t xml:space="preserve">Grounding passage</w:t>
            </w:r>
            <w:r w:rsidDel="00000000" w:rsidR="00000000" w:rsidRPr="00000000">
              <w:rPr>
                <w:rtl w:val="0"/>
              </w:rPr>
            </w:r>
          </w:p>
        </w:tc>
        <w:tc>
          <w:tcPr>
            <w:shd w:fill="1f3a5f" w:val="clear"/>
            <w:tcMar>
              <w:top w:w="40.0" w:type="dxa"/>
              <w:left w:w="96.0" w:type="dxa"/>
              <w:bottom w:w="40.0" w:type="dxa"/>
              <w:right w:w="96.0" w:type="dxa"/>
            </w:tcMar>
            <w:vAlign w:val="center"/>
          </w:tcPr>
          <w:p w:rsidR="00000000" w:rsidDel="00000000" w:rsidP="00000000" w:rsidRDefault="00000000" w:rsidRPr="00000000" w14:paraId="0000005E">
            <w:pPr>
              <w:spacing w:after="0" w:before="0" w:line="240" w:lineRule="auto"/>
              <w:rPr/>
            </w:pPr>
            <w:r w:rsidDel="00000000" w:rsidR="00000000" w:rsidRPr="00000000">
              <w:rPr>
                <w:b w:val="1"/>
                <w:bCs w:val="1"/>
                <w:color w:val="ffffff"/>
                <w:sz w:val="19"/>
                <w:szCs w:val="19"/>
                <w:rtl w:val="0"/>
              </w:rPr>
              <w:t xml:space="preserve">Source</w:t>
            </w:r>
            <w:r w:rsidDel="00000000" w:rsidR="00000000" w:rsidRPr="00000000">
              <w:rPr>
                <w:rtl w:val="0"/>
              </w:rPr>
            </w:r>
          </w:p>
        </w:tc>
        <w:tc>
          <w:tcPr>
            <w:shd w:fill="1f3a5f" w:val="clear"/>
            <w:tcMar>
              <w:top w:w="40.0" w:type="dxa"/>
              <w:left w:w="96.0" w:type="dxa"/>
              <w:bottom w:w="40.0" w:type="dxa"/>
              <w:right w:w="96.0" w:type="dxa"/>
            </w:tcMar>
            <w:vAlign w:val="center"/>
          </w:tcPr>
          <w:p w:rsidR="00000000" w:rsidDel="00000000" w:rsidP="00000000" w:rsidRDefault="00000000" w:rsidRPr="00000000" w14:paraId="0000005F">
            <w:pPr>
              <w:spacing w:after="0" w:before="0" w:line="240" w:lineRule="auto"/>
              <w:rPr/>
            </w:pPr>
            <w:r w:rsidDel="00000000" w:rsidR="00000000" w:rsidRPr="00000000">
              <w:rPr>
                <w:b w:val="1"/>
                <w:bCs w:val="1"/>
                <w:color w:val="ffffff"/>
                <w:sz w:val="19"/>
                <w:szCs w:val="19"/>
                <w:rtl w:val="0"/>
              </w:rPr>
              <w:t xml:space="preserve">Status</w:t>
            </w:r>
            <w:r w:rsidDel="00000000" w:rsidR="00000000" w:rsidRPr="00000000">
              <w:rPr>
                <w:rtl w:val="0"/>
              </w:rPr>
            </w:r>
          </w:p>
        </w:tc>
      </w:tr>
      <w:tr>
        <w:trPr>
          <w:cantSplit w:val="1"/>
          <w:tblHeader w:val="0"/>
        </w:trPr>
        <w:tc>
          <w:tcPr>
            <w:shd w:fill="e9eef4" w:val="clear"/>
            <w:tcMar>
              <w:top w:w="40.0" w:type="dxa"/>
              <w:left w:w="96.0" w:type="dxa"/>
              <w:bottom w:w="40.0" w:type="dxa"/>
              <w:right w:w="96.0" w:type="dxa"/>
            </w:tcMar>
            <w:vAlign w:val="center"/>
          </w:tcPr>
          <w:p w:rsidR="00000000" w:rsidDel="00000000" w:rsidP="00000000" w:rsidRDefault="00000000" w:rsidRPr="00000000" w14:paraId="00000060">
            <w:pPr>
              <w:spacing w:after="0" w:before="0" w:line="240" w:lineRule="auto"/>
              <w:rPr/>
            </w:pPr>
            <w:r w:rsidDel="00000000" w:rsidR="00000000" w:rsidRPr="00000000">
              <w:rPr>
                <w:b w:val="1"/>
                <w:bCs w:val="1"/>
                <w:color w:val="000000"/>
                <w:sz w:val="19"/>
                <w:szCs w:val="19"/>
                <w:rtl w:val="0"/>
              </w:rPr>
              <w:t xml:space="preserve">Supplier gave an unqualified assurance for 3 Oct.</w:t>
            </w:r>
            <w:r w:rsidDel="00000000" w:rsidR="00000000" w:rsidRPr="00000000">
              <w:rPr>
                <w:rtl w:val="0"/>
              </w:rPr>
            </w:r>
          </w:p>
        </w:tc>
        <w:tc>
          <w:tcPr>
            <w:shd w:fill="e9eef4" w:val="clear"/>
            <w:tcMar>
              <w:top w:w="40.0" w:type="dxa"/>
              <w:left w:w="96.0" w:type="dxa"/>
              <w:bottom w:w="40.0" w:type="dxa"/>
              <w:right w:w="96.0" w:type="dxa"/>
            </w:tcMar>
            <w:vAlign w:val="center"/>
          </w:tcPr>
          <w:p w:rsidR="00000000" w:rsidDel="00000000" w:rsidP="00000000" w:rsidRDefault="00000000" w:rsidRPr="00000000" w14:paraId="00000061">
            <w:pPr>
              <w:spacing w:after="0" w:before="0" w:line="240" w:lineRule="auto"/>
              <w:rPr/>
            </w:pPr>
            <w:r w:rsidDel="00000000" w:rsidR="00000000" w:rsidRPr="00000000">
              <w:rPr>
                <w:b w:val="0"/>
                <w:bCs w:val="0"/>
                <w:color w:val="000000"/>
                <w:sz w:val="19"/>
                <w:szCs w:val="19"/>
                <w:rtl w:val="0"/>
              </w:rPr>
              <w:t xml:space="preserve">“does not anticipate any issues meeting the October 3 date”</w:t>
            </w:r>
            <w:r w:rsidDel="00000000" w:rsidR="00000000" w:rsidRPr="00000000">
              <w:rPr>
                <w:rtl w:val="0"/>
              </w:rPr>
            </w:r>
          </w:p>
        </w:tc>
        <w:tc>
          <w:tcPr>
            <w:shd w:fill="e9eef4" w:val="clear"/>
            <w:tcMar>
              <w:top w:w="40.0" w:type="dxa"/>
              <w:left w:w="96.0" w:type="dxa"/>
              <w:bottom w:w="40.0" w:type="dxa"/>
              <w:right w:w="96.0" w:type="dxa"/>
            </w:tcMar>
            <w:vAlign w:val="center"/>
          </w:tcPr>
          <w:p w:rsidR="00000000" w:rsidDel="00000000" w:rsidP="00000000" w:rsidRDefault="00000000" w:rsidRPr="00000000" w14:paraId="00000062">
            <w:pPr>
              <w:spacing w:after="0" w:before="0" w:line="240" w:lineRule="auto"/>
              <w:rPr/>
            </w:pPr>
            <w:r w:rsidDel="00000000" w:rsidR="00000000" w:rsidRPr="00000000">
              <w:rPr>
                <w:b w:val="0"/>
                <w:bCs w:val="0"/>
                <w:color w:val="000000"/>
                <w:sz w:val="19"/>
                <w:szCs w:val="19"/>
                <w:rtl w:val="0"/>
              </w:rPr>
              <w:t xml:space="preserve">S1</w:t>
            </w:r>
            <w:r w:rsidDel="00000000" w:rsidR="00000000" w:rsidRPr="00000000">
              <w:rPr>
                <w:rtl w:val="0"/>
              </w:rPr>
            </w:r>
          </w:p>
        </w:tc>
        <w:tc>
          <w:tcPr>
            <w:shd w:fill="e9eef4" w:val="clear"/>
            <w:tcMar>
              <w:top w:w="40.0" w:type="dxa"/>
              <w:left w:w="96.0" w:type="dxa"/>
              <w:bottom w:w="40.0" w:type="dxa"/>
              <w:right w:w="96.0" w:type="dxa"/>
            </w:tcMar>
            <w:vAlign w:val="center"/>
          </w:tcPr>
          <w:p w:rsidR="00000000" w:rsidDel="00000000" w:rsidP="00000000" w:rsidRDefault="00000000" w:rsidRPr="00000000" w14:paraId="00000063">
            <w:pPr>
              <w:spacing w:after="0" w:before="0" w:line="240" w:lineRule="auto"/>
              <w:rPr/>
            </w:pPr>
            <w:r w:rsidDel="00000000" w:rsidR="00000000" w:rsidRPr="00000000">
              <w:rPr>
                <w:b w:val="0"/>
                <w:bCs w:val="0"/>
                <w:color w:val="000000"/>
                <w:sz w:val="19"/>
                <w:szCs w:val="19"/>
                <w:rtl w:val="0"/>
              </w:rPr>
              <w:t xml:space="preserve">Verified</w:t>
            </w:r>
            <w:r w:rsidDel="00000000" w:rsidR="00000000" w:rsidRPr="00000000">
              <w:rPr>
                <w:rtl w:val="0"/>
              </w:rPr>
            </w:r>
          </w:p>
        </w:tc>
      </w:tr>
      <w:tr>
        <w:trPr>
          <w:cantSplit w:val="1"/>
          <w:tblHeader w:val="0"/>
        </w:trPr>
        <w:tc>
          <w:tcPr>
            <w:tcMar>
              <w:top w:w="40.0" w:type="dxa"/>
              <w:left w:w="96.0" w:type="dxa"/>
              <w:bottom w:w="40.0" w:type="dxa"/>
              <w:right w:w="96.0" w:type="dxa"/>
            </w:tcMar>
            <w:vAlign w:val="center"/>
          </w:tcPr>
          <w:p w:rsidR="00000000" w:rsidDel="00000000" w:rsidP="00000000" w:rsidRDefault="00000000" w:rsidRPr="00000000" w14:paraId="00000064">
            <w:pPr>
              <w:spacing w:after="0" w:before="0" w:line="240" w:lineRule="auto"/>
              <w:rPr/>
            </w:pPr>
            <w:r w:rsidDel="00000000" w:rsidR="00000000" w:rsidRPr="00000000">
              <w:rPr>
                <w:b w:val="1"/>
                <w:bCs w:val="1"/>
                <w:color w:val="000000"/>
                <w:sz w:val="19"/>
                <w:szCs w:val="19"/>
                <w:rtl w:val="0"/>
              </w:rPr>
              <w:t xml:space="preserve">The contract makes that date unenforceable.</w:t>
            </w:r>
            <w:r w:rsidDel="00000000" w:rsidR="00000000" w:rsidRPr="00000000">
              <w:rPr>
                <w:rtl w:val="0"/>
              </w:rPr>
            </w:r>
          </w:p>
        </w:tc>
        <w:tc>
          <w:tcPr>
            <w:tcMar>
              <w:top w:w="40.0" w:type="dxa"/>
              <w:left w:w="96.0" w:type="dxa"/>
              <w:bottom w:w="40.0" w:type="dxa"/>
              <w:right w:w="96.0" w:type="dxa"/>
            </w:tcMar>
            <w:vAlign w:val="center"/>
          </w:tcPr>
          <w:p w:rsidR="00000000" w:rsidDel="00000000" w:rsidP="00000000" w:rsidRDefault="00000000" w:rsidRPr="00000000" w14:paraId="00000065">
            <w:pPr>
              <w:spacing w:after="0" w:before="0" w:line="240" w:lineRule="auto"/>
              <w:rPr/>
            </w:pPr>
            <w:r w:rsidDel="00000000" w:rsidR="00000000" w:rsidRPr="00000000">
              <w:rPr>
                <w:b w:val="0"/>
                <w:bCs w:val="0"/>
                <w:color w:val="000000"/>
                <w:sz w:val="19"/>
                <w:szCs w:val="19"/>
                <w:rtl w:val="0"/>
              </w:rPr>
              <w:t xml:space="preserve">“good-faith estimates and are not guarantees”</w:t>
            </w:r>
            <w:r w:rsidDel="00000000" w:rsidR="00000000" w:rsidRPr="00000000">
              <w:rPr>
                <w:rtl w:val="0"/>
              </w:rPr>
            </w:r>
          </w:p>
        </w:tc>
        <w:tc>
          <w:tcPr>
            <w:tcMar>
              <w:top w:w="40.0" w:type="dxa"/>
              <w:left w:w="96.0" w:type="dxa"/>
              <w:bottom w:w="40.0" w:type="dxa"/>
              <w:right w:w="96.0" w:type="dxa"/>
            </w:tcMar>
            <w:vAlign w:val="center"/>
          </w:tcPr>
          <w:p w:rsidR="00000000" w:rsidDel="00000000" w:rsidP="00000000" w:rsidRDefault="00000000" w:rsidRPr="00000000" w14:paraId="00000066">
            <w:pPr>
              <w:spacing w:after="0" w:before="0" w:line="240" w:lineRule="auto"/>
              <w:rPr/>
            </w:pPr>
            <w:r w:rsidDel="00000000" w:rsidR="00000000" w:rsidRPr="00000000">
              <w:rPr>
                <w:b w:val="0"/>
                <w:bCs w:val="0"/>
                <w:color w:val="000000"/>
                <w:sz w:val="19"/>
                <w:szCs w:val="19"/>
                <w:rtl w:val="0"/>
              </w:rPr>
              <w:t xml:space="preserve">S3 §4</w:t>
            </w:r>
            <w:r w:rsidDel="00000000" w:rsidR="00000000" w:rsidRPr="00000000">
              <w:rPr>
                <w:rtl w:val="0"/>
              </w:rPr>
            </w:r>
          </w:p>
        </w:tc>
        <w:tc>
          <w:tcPr>
            <w:tcMar>
              <w:top w:w="40.0" w:type="dxa"/>
              <w:left w:w="96.0" w:type="dxa"/>
              <w:bottom w:w="40.0" w:type="dxa"/>
              <w:right w:w="96.0" w:type="dxa"/>
            </w:tcMar>
            <w:vAlign w:val="center"/>
          </w:tcPr>
          <w:p w:rsidR="00000000" w:rsidDel="00000000" w:rsidP="00000000" w:rsidRDefault="00000000" w:rsidRPr="00000000" w14:paraId="00000067">
            <w:pPr>
              <w:spacing w:after="0" w:before="0" w:line="240" w:lineRule="auto"/>
              <w:rPr/>
            </w:pPr>
            <w:r w:rsidDel="00000000" w:rsidR="00000000" w:rsidRPr="00000000">
              <w:rPr>
                <w:b w:val="0"/>
                <w:bCs w:val="0"/>
                <w:color w:val="000000"/>
                <w:sz w:val="19"/>
                <w:szCs w:val="19"/>
                <w:rtl w:val="0"/>
              </w:rPr>
              <w:t xml:space="preserve">Verified</w:t>
            </w:r>
            <w:r w:rsidDel="00000000" w:rsidR="00000000" w:rsidRPr="00000000">
              <w:rPr>
                <w:rtl w:val="0"/>
              </w:rPr>
            </w:r>
          </w:p>
        </w:tc>
      </w:tr>
      <w:tr>
        <w:trPr>
          <w:cantSplit w:val="1"/>
          <w:tblHeader w:val="0"/>
        </w:trPr>
        <w:tc>
          <w:tcPr>
            <w:shd w:fill="e9eef4" w:val="clear"/>
            <w:tcMar>
              <w:top w:w="40.0" w:type="dxa"/>
              <w:left w:w="96.0" w:type="dxa"/>
              <w:bottom w:w="40.0" w:type="dxa"/>
              <w:right w:w="96.0" w:type="dxa"/>
            </w:tcMar>
            <w:vAlign w:val="center"/>
          </w:tcPr>
          <w:p w:rsidR="00000000" w:rsidDel="00000000" w:rsidP="00000000" w:rsidRDefault="00000000" w:rsidRPr="00000000" w14:paraId="00000068">
            <w:pPr>
              <w:spacing w:after="0" w:before="0" w:line="240" w:lineRule="auto"/>
              <w:rPr/>
            </w:pPr>
            <w:r w:rsidDel="00000000" w:rsidR="00000000" w:rsidRPr="00000000">
              <w:rPr>
                <w:b w:val="1"/>
                <w:bCs w:val="1"/>
                <w:color w:val="000000"/>
                <w:sz w:val="19"/>
                <w:szCs w:val="19"/>
                <w:rtl w:val="0"/>
              </w:rPr>
              <w:t xml:space="preserve">No penalty exists for a late shipment.</w:t>
            </w:r>
            <w:r w:rsidDel="00000000" w:rsidR="00000000" w:rsidRPr="00000000">
              <w:rPr>
                <w:rtl w:val="0"/>
              </w:rPr>
            </w:r>
          </w:p>
        </w:tc>
        <w:tc>
          <w:tcPr>
            <w:shd w:fill="e9eef4" w:val="clear"/>
            <w:tcMar>
              <w:top w:w="40.0" w:type="dxa"/>
              <w:left w:w="96.0" w:type="dxa"/>
              <w:bottom w:w="40.0" w:type="dxa"/>
              <w:right w:w="96.0" w:type="dxa"/>
            </w:tcMar>
            <w:vAlign w:val="center"/>
          </w:tcPr>
          <w:p w:rsidR="00000000" w:rsidDel="00000000" w:rsidP="00000000" w:rsidRDefault="00000000" w:rsidRPr="00000000" w14:paraId="00000069">
            <w:pPr>
              <w:spacing w:after="0" w:before="0" w:line="240" w:lineRule="auto"/>
              <w:rPr/>
            </w:pPr>
            <w:r w:rsidDel="00000000" w:rsidR="00000000" w:rsidRPr="00000000">
              <w:rPr>
                <w:b w:val="0"/>
                <w:bCs w:val="0"/>
                <w:color w:val="000000"/>
                <w:sz w:val="19"/>
                <w:szCs w:val="19"/>
                <w:rtl w:val="0"/>
              </w:rPr>
              <w:t xml:space="preserve">“no liquidated damages, price reduction, or penalty”</w:t>
            </w:r>
            <w:r w:rsidDel="00000000" w:rsidR="00000000" w:rsidRPr="00000000">
              <w:rPr>
                <w:rtl w:val="0"/>
              </w:rPr>
            </w:r>
          </w:p>
        </w:tc>
        <w:tc>
          <w:tcPr>
            <w:shd w:fill="e9eef4" w:val="clear"/>
            <w:tcMar>
              <w:top w:w="40.0" w:type="dxa"/>
              <w:left w:w="96.0" w:type="dxa"/>
              <w:bottom w:w="40.0" w:type="dxa"/>
              <w:right w:w="96.0" w:type="dxa"/>
            </w:tcMar>
            <w:vAlign w:val="center"/>
          </w:tcPr>
          <w:p w:rsidR="00000000" w:rsidDel="00000000" w:rsidP="00000000" w:rsidRDefault="00000000" w:rsidRPr="00000000" w14:paraId="0000006A">
            <w:pPr>
              <w:spacing w:after="0" w:before="0" w:line="240" w:lineRule="auto"/>
              <w:rPr/>
            </w:pPr>
            <w:r w:rsidDel="00000000" w:rsidR="00000000" w:rsidRPr="00000000">
              <w:rPr>
                <w:b w:val="0"/>
                <w:bCs w:val="0"/>
                <w:color w:val="000000"/>
                <w:sz w:val="19"/>
                <w:szCs w:val="19"/>
                <w:rtl w:val="0"/>
              </w:rPr>
              <w:t xml:space="preserve">S3 §6</w:t>
            </w:r>
            <w:r w:rsidDel="00000000" w:rsidR="00000000" w:rsidRPr="00000000">
              <w:rPr>
                <w:rtl w:val="0"/>
              </w:rPr>
            </w:r>
          </w:p>
        </w:tc>
        <w:tc>
          <w:tcPr>
            <w:shd w:fill="e9eef4" w:val="clear"/>
            <w:tcMar>
              <w:top w:w="40.0" w:type="dxa"/>
              <w:left w:w="96.0" w:type="dxa"/>
              <w:bottom w:w="40.0" w:type="dxa"/>
              <w:right w:w="96.0" w:type="dxa"/>
            </w:tcMar>
            <w:vAlign w:val="center"/>
          </w:tcPr>
          <w:p w:rsidR="00000000" w:rsidDel="00000000" w:rsidP="00000000" w:rsidRDefault="00000000" w:rsidRPr="00000000" w14:paraId="0000006B">
            <w:pPr>
              <w:spacing w:after="0" w:before="0" w:line="240" w:lineRule="auto"/>
              <w:rPr/>
            </w:pPr>
            <w:r w:rsidDel="00000000" w:rsidR="00000000" w:rsidRPr="00000000">
              <w:rPr>
                <w:b w:val="0"/>
                <w:bCs w:val="0"/>
                <w:color w:val="000000"/>
                <w:sz w:val="19"/>
                <w:szCs w:val="19"/>
                <w:rtl w:val="0"/>
              </w:rPr>
              <w:t xml:space="preserve">Verified</w:t>
            </w:r>
            <w:r w:rsidDel="00000000" w:rsidR="00000000" w:rsidRPr="00000000">
              <w:rPr>
                <w:rtl w:val="0"/>
              </w:rPr>
            </w:r>
          </w:p>
        </w:tc>
      </w:tr>
      <w:tr>
        <w:trPr>
          <w:cantSplit w:val="1"/>
          <w:tblHeader w:val="0"/>
        </w:trPr>
        <w:tc>
          <w:tcPr>
            <w:tcMar>
              <w:top w:w="40.0" w:type="dxa"/>
              <w:left w:w="96.0" w:type="dxa"/>
              <w:bottom w:w="40.0" w:type="dxa"/>
              <w:right w:w="96.0" w:type="dxa"/>
            </w:tcMar>
            <w:vAlign w:val="center"/>
          </w:tcPr>
          <w:p w:rsidR="00000000" w:rsidDel="00000000" w:rsidP="00000000" w:rsidRDefault="00000000" w:rsidRPr="00000000" w14:paraId="0000006C">
            <w:pPr>
              <w:spacing w:after="0" w:before="0" w:line="240" w:lineRule="auto"/>
              <w:rPr/>
            </w:pPr>
            <w:r w:rsidDel="00000000" w:rsidR="00000000" w:rsidRPr="00000000">
              <w:rPr>
                <w:b w:val="1"/>
                <w:bCs w:val="1"/>
                <w:color w:val="000000"/>
                <w:sz w:val="19"/>
                <w:szCs w:val="19"/>
                <w:rtl w:val="0"/>
              </w:rPr>
              <w:t xml:space="preserve">Buffer is mandatory for late suppliers.</w:t>
            </w:r>
            <w:r w:rsidDel="00000000" w:rsidR="00000000" w:rsidRPr="00000000">
              <w:rPr>
                <w:rtl w:val="0"/>
              </w:rPr>
            </w:r>
          </w:p>
        </w:tc>
        <w:tc>
          <w:tcPr>
            <w:tcMar>
              <w:top w:w="40.0" w:type="dxa"/>
              <w:left w:w="96.0" w:type="dxa"/>
              <w:bottom w:w="40.0" w:type="dxa"/>
              <w:right w:w="96.0" w:type="dxa"/>
            </w:tcMar>
            <w:vAlign w:val="center"/>
          </w:tcPr>
          <w:p w:rsidR="00000000" w:rsidDel="00000000" w:rsidP="00000000" w:rsidRDefault="00000000" w:rsidRPr="00000000" w14:paraId="0000006D">
            <w:pPr>
              <w:spacing w:after="0" w:before="0" w:line="240" w:lineRule="auto"/>
              <w:rPr/>
            </w:pPr>
            <w:r w:rsidDel="00000000" w:rsidR="00000000" w:rsidRPr="00000000">
              <w:rPr>
                <w:b w:val="0"/>
                <w:bCs w:val="0"/>
                <w:color w:val="000000"/>
                <w:sz w:val="19"/>
                <w:szCs w:val="19"/>
                <w:rtl w:val="0"/>
              </w:rPr>
              <w:t xml:space="preserve">“minimum two-week buffer into the order-by date”</w:t>
            </w:r>
            <w:r w:rsidDel="00000000" w:rsidR="00000000" w:rsidRPr="00000000">
              <w:rPr>
                <w:rtl w:val="0"/>
              </w:rPr>
            </w:r>
          </w:p>
        </w:tc>
        <w:tc>
          <w:tcPr>
            <w:tcMar>
              <w:top w:w="40.0" w:type="dxa"/>
              <w:left w:w="96.0" w:type="dxa"/>
              <w:bottom w:w="40.0" w:type="dxa"/>
              <w:right w:w="96.0" w:type="dxa"/>
            </w:tcMar>
            <w:vAlign w:val="center"/>
          </w:tcPr>
          <w:p w:rsidR="00000000" w:rsidDel="00000000" w:rsidP="00000000" w:rsidRDefault="00000000" w:rsidRPr="00000000" w14:paraId="0000006E">
            <w:pPr>
              <w:spacing w:after="0" w:before="0" w:line="240" w:lineRule="auto"/>
              <w:rPr/>
            </w:pPr>
            <w:r w:rsidDel="00000000" w:rsidR="00000000" w:rsidRPr="00000000">
              <w:rPr>
                <w:b w:val="0"/>
                <w:bCs w:val="0"/>
                <w:color w:val="000000"/>
                <w:sz w:val="19"/>
                <w:szCs w:val="19"/>
                <w:rtl w:val="0"/>
              </w:rPr>
              <w:t xml:space="preserve">S2</w:t>
            </w:r>
            <w:r w:rsidDel="00000000" w:rsidR="00000000" w:rsidRPr="00000000">
              <w:rPr>
                <w:rtl w:val="0"/>
              </w:rPr>
            </w:r>
          </w:p>
        </w:tc>
        <w:tc>
          <w:tcPr>
            <w:tcMar>
              <w:top w:w="40.0" w:type="dxa"/>
              <w:left w:w="96.0" w:type="dxa"/>
              <w:bottom w:w="40.0" w:type="dxa"/>
              <w:right w:w="96.0" w:type="dxa"/>
            </w:tcMar>
            <w:vAlign w:val="center"/>
          </w:tcPr>
          <w:p w:rsidR="00000000" w:rsidDel="00000000" w:rsidP="00000000" w:rsidRDefault="00000000" w:rsidRPr="00000000" w14:paraId="0000006F">
            <w:pPr>
              <w:spacing w:after="0" w:before="0" w:line="240" w:lineRule="auto"/>
              <w:rPr/>
            </w:pPr>
            <w:r w:rsidDel="00000000" w:rsidR="00000000" w:rsidRPr="00000000">
              <w:rPr>
                <w:b w:val="0"/>
                <w:bCs w:val="0"/>
                <w:color w:val="000000"/>
                <w:sz w:val="19"/>
                <w:szCs w:val="19"/>
                <w:rtl w:val="0"/>
              </w:rPr>
              <w:t xml:space="preserve">Verified</w:t>
            </w:r>
            <w:r w:rsidDel="00000000" w:rsidR="00000000" w:rsidRPr="00000000">
              <w:rPr>
                <w:rtl w:val="0"/>
              </w:rPr>
            </w:r>
          </w:p>
        </w:tc>
      </w:tr>
      <w:tr>
        <w:trPr>
          <w:cantSplit w:val="1"/>
          <w:tblHeader w:val="0"/>
        </w:trPr>
        <w:tc>
          <w:tcPr>
            <w:shd w:fill="e9eef4" w:val="clear"/>
            <w:tcMar>
              <w:top w:w="40.0" w:type="dxa"/>
              <w:left w:w="96.0" w:type="dxa"/>
              <w:bottom w:w="40.0" w:type="dxa"/>
              <w:right w:w="96.0" w:type="dxa"/>
            </w:tcMar>
            <w:vAlign w:val="center"/>
          </w:tcPr>
          <w:p w:rsidR="00000000" w:rsidDel="00000000" w:rsidP="00000000" w:rsidRDefault="00000000" w:rsidRPr="00000000" w14:paraId="00000070">
            <w:pPr>
              <w:spacing w:after="0" w:before="0" w:line="240" w:lineRule="auto"/>
              <w:rPr/>
            </w:pPr>
            <w:r w:rsidDel="00000000" w:rsidR="00000000" w:rsidRPr="00000000">
              <w:rPr>
                <w:b w:val="1"/>
                <w:bCs w:val="1"/>
                <w:color w:val="000000"/>
                <w:sz w:val="19"/>
                <w:szCs w:val="19"/>
                <w:rtl w:val="0"/>
              </w:rPr>
              <w:t xml:space="preserve">SH-2291 buffer compliance.</w:t>
            </w:r>
            <w:r w:rsidDel="00000000" w:rsidR="00000000" w:rsidRPr="00000000">
              <w:rPr>
                <w:rtl w:val="0"/>
              </w:rPr>
            </w:r>
          </w:p>
        </w:tc>
        <w:tc>
          <w:tcPr>
            <w:shd w:fill="e9eef4" w:val="clear"/>
            <w:tcMar>
              <w:top w:w="40.0" w:type="dxa"/>
              <w:left w:w="96.0" w:type="dxa"/>
              <w:bottom w:w="40.0" w:type="dxa"/>
              <w:right w:w="96.0" w:type="dxa"/>
            </w:tcMar>
            <w:vAlign w:val="center"/>
          </w:tcPr>
          <w:p w:rsidR="00000000" w:rsidDel="00000000" w:rsidP="00000000" w:rsidRDefault="00000000" w:rsidRPr="00000000" w14:paraId="00000071">
            <w:pPr>
              <w:spacing w:after="0" w:before="0" w:line="240" w:lineRule="auto"/>
              <w:rPr/>
            </w:pPr>
            <w:r w:rsidDel="00000000" w:rsidR="00000000" w:rsidRPr="00000000">
              <w:rPr>
                <w:b w:val="0"/>
                <w:bCs w:val="0"/>
                <w:color w:val="000000"/>
                <w:sz w:val="19"/>
                <w:szCs w:val="19"/>
                <w:rtl w:val="0"/>
              </w:rPr>
              <w:t xml:space="preserve">Cannot be tested until the required Denver in-store date is obtained.</w:t>
            </w:r>
            <w:r w:rsidDel="00000000" w:rsidR="00000000" w:rsidRPr="00000000">
              <w:rPr>
                <w:rtl w:val="0"/>
              </w:rPr>
            </w:r>
          </w:p>
        </w:tc>
        <w:tc>
          <w:tcPr>
            <w:shd w:fill="e9eef4" w:val="clear"/>
            <w:tcMar>
              <w:top w:w="40.0" w:type="dxa"/>
              <w:left w:w="96.0" w:type="dxa"/>
              <w:bottom w:w="40.0" w:type="dxa"/>
              <w:right w:w="96.0" w:type="dxa"/>
            </w:tcMar>
            <w:vAlign w:val="center"/>
          </w:tcPr>
          <w:p w:rsidR="00000000" w:rsidDel="00000000" w:rsidP="00000000" w:rsidRDefault="00000000" w:rsidRPr="00000000" w14:paraId="00000072">
            <w:pPr>
              <w:spacing w:after="0" w:before="0" w:line="240" w:lineRule="auto"/>
              <w:rPr/>
            </w:pPr>
            <w:r w:rsidDel="00000000" w:rsidR="00000000" w:rsidRPr="00000000">
              <w:rPr>
                <w:b w:val="0"/>
                <w:bCs w:val="0"/>
                <w:color w:val="000000"/>
                <w:sz w:val="19"/>
                <w:szCs w:val="19"/>
                <w:rtl w:val="0"/>
              </w:rPr>
              <w:t xml:space="preserve">S2 + n/a</w:t>
            </w:r>
            <w:r w:rsidDel="00000000" w:rsidR="00000000" w:rsidRPr="00000000">
              <w:rPr>
                <w:rtl w:val="0"/>
              </w:rPr>
            </w:r>
          </w:p>
        </w:tc>
        <w:tc>
          <w:tcPr>
            <w:shd w:fill="e9eef4" w:val="clear"/>
            <w:tcMar>
              <w:top w:w="40.0" w:type="dxa"/>
              <w:left w:w="96.0" w:type="dxa"/>
              <w:bottom w:w="40.0" w:type="dxa"/>
              <w:right w:w="96.0" w:type="dxa"/>
            </w:tcMar>
            <w:vAlign w:val="center"/>
          </w:tcPr>
          <w:p w:rsidR="00000000" w:rsidDel="00000000" w:rsidP="00000000" w:rsidRDefault="00000000" w:rsidRPr="00000000" w14:paraId="00000073">
            <w:pPr>
              <w:spacing w:after="0" w:before="0" w:line="240" w:lineRule="auto"/>
              <w:rPr/>
            </w:pPr>
            <w:r w:rsidDel="00000000" w:rsidR="00000000" w:rsidRPr="00000000">
              <w:rPr>
                <w:b w:val="0"/>
                <w:bCs w:val="0"/>
                <w:color w:val="000000"/>
                <w:sz w:val="19"/>
                <w:szCs w:val="19"/>
                <w:rtl w:val="0"/>
              </w:rPr>
              <w:t xml:space="preserve">Unverified</w:t>
            </w:r>
            <w:r w:rsidDel="00000000" w:rsidR="00000000" w:rsidRPr="00000000">
              <w:rPr>
                <w:rtl w:val="0"/>
              </w:rPr>
            </w:r>
          </w:p>
        </w:tc>
      </w:tr>
      <w:tr>
        <w:trPr>
          <w:cantSplit w:val="1"/>
          <w:tblHeader w:val="0"/>
        </w:trPr>
        <w:tc>
          <w:tcPr>
            <w:tcMar>
              <w:top w:w="40.0" w:type="dxa"/>
              <w:left w:w="96.0" w:type="dxa"/>
              <w:bottom w:w="40.0" w:type="dxa"/>
              <w:right w:w="96.0" w:type="dxa"/>
            </w:tcMar>
            <w:vAlign w:val="center"/>
          </w:tcPr>
          <w:p w:rsidR="00000000" w:rsidDel="00000000" w:rsidP="00000000" w:rsidRDefault="00000000" w:rsidRPr="00000000" w14:paraId="00000074">
            <w:pPr>
              <w:spacing w:after="0" w:before="0" w:line="240" w:lineRule="auto"/>
              <w:rPr/>
            </w:pPr>
            <w:r w:rsidDel="00000000" w:rsidR="00000000" w:rsidRPr="00000000">
              <w:rPr>
                <w:b w:val="1"/>
                <w:bCs w:val="1"/>
                <w:color w:val="000000"/>
                <w:sz w:val="19"/>
                <w:szCs w:val="19"/>
                <w:rtl w:val="0"/>
              </w:rPr>
              <w:t xml:space="preserve">Song Hong has a late-delivery history.</w:t>
            </w:r>
            <w:r w:rsidDel="00000000" w:rsidR="00000000" w:rsidRPr="00000000">
              <w:rPr>
                <w:rtl w:val="0"/>
              </w:rPr>
            </w:r>
          </w:p>
        </w:tc>
        <w:tc>
          <w:tcPr>
            <w:tcMar>
              <w:top w:w="40.0" w:type="dxa"/>
              <w:left w:w="96.0" w:type="dxa"/>
              <w:bottom w:w="40.0" w:type="dxa"/>
              <w:right w:w="96.0" w:type="dxa"/>
            </w:tcMar>
            <w:vAlign w:val="center"/>
          </w:tcPr>
          <w:p w:rsidR="00000000" w:rsidDel="00000000" w:rsidP="00000000" w:rsidRDefault="00000000" w:rsidRPr="00000000" w14:paraId="00000075">
            <w:pPr>
              <w:spacing w:after="0" w:before="0" w:line="240" w:lineRule="auto"/>
              <w:rPr/>
            </w:pPr>
            <w:r w:rsidDel="00000000" w:rsidR="00000000" w:rsidRPr="00000000">
              <w:rPr>
                <w:b w:val="0"/>
                <w:bCs w:val="0"/>
                <w:color w:val="000000"/>
                <w:sz w:val="19"/>
                <w:szCs w:val="19"/>
                <w:rtl w:val="0"/>
              </w:rPr>
              <w:t xml:space="preserve">0% on-time across 12 received orders; mean 12.1 days late; maximum 19 days; 3 additional orders in transit</w:t>
            </w:r>
            <w:r w:rsidDel="00000000" w:rsidR="00000000" w:rsidRPr="00000000">
              <w:rPr>
                <w:rtl w:val="0"/>
              </w:rPr>
            </w:r>
          </w:p>
        </w:tc>
        <w:tc>
          <w:tcPr>
            <w:tcMar>
              <w:top w:w="40.0" w:type="dxa"/>
              <w:left w:w="96.0" w:type="dxa"/>
              <w:bottom w:w="40.0" w:type="dxa"/>
              <w:right w:w="96.0" w:type="dxa"/>
            </w:tcMar>
            <w:vAlign w:val="center"/>
          </w:tcPr>
          <w:p w:rsidR="00000000" w:rsidDel="00000000" w:rsidP="00000000" w:rsidRDefault="00000000" w:rsidRPr="00000000" w14:paraId="00000076">
            <w:pPr>
              <w:spacing w:after="0" w:before="0" w:line="240" w:lineRule="auto"/>
              <w:rPr/>
            </w:pPr>
            <w:r w:rsidDel="00000000" w:rsidR="00000000" w:rsidRPr="00000000">
              <w:rPr>
                <w:b w:val="0"/>
                <w:bCs w:val="0"/>
                <w:color w:val="000000"/>
                <w:sz w:val="19"/>
                <w:szCs w:val="19"/>
                <w:rtl w:val="0"/>
              </w:rPr>
              <w:t xml:space="preserve">S4</w:t>
            </w:r>
            <w:r w:rsidDel="00000000" w:rsidR="00000000" w:rsidRPr="00000000">
              <w:rPr>
                <w:rtl w:val="0"/>
              </w:rPr>
            </w:r>
          </w:p>
        </w:tc>
        <w:tc>
          <w:tcPr>
            <w:tcMar>
              <w:top w:w="40.0" w:type="dxa"/>
              <w:left w:w="96.0" w:type="dxa"/>
              <w:bottom w:w="40.0" w:type="dxa"/>
              <w:right w:w="96.0" w:type="dxa"/>
            </w:tcMar>
            <w:vAlign w:val="center"/>
          </w:tcPr>
          <w:p w:rsidR="00000000" w:rsidDel="00000000" w:rsidP="00000000" w:rsidRDefault="00000000" w:rsidRPr="00000000" w14:paraId="00000077">
            <w:pPr>
              <w:spacing w:after="0" w:before="0" w:line="240" w:lineRule="auto"/>
              <w:rPr/>
            </w:pPr>
            <w:r w:rsidDel="00000000" w:rsidR="00000000" w:rsidRPr="00000000">
              <w:rPr>
                <w:b w:val="0"/>
                <w:bCs w:val="0"/>
                <w:color w:val="000000"/>
                <w:sz w:val="19"/>
                <w:szCs w:val="19"/>
                <w:rtl w:val="0"/>
              </w:rPr>
              <w:t xml:space="preserve">Verified</w:t>
            </w:r>
            <w:r w:rsidDel="00000000" w:rsidR="00000000" w:rsidRPr="00000000">
              <w:rPr>
                <w:rtl w:val="0"/>
              </w:rPr>
            </w:r>
          </w:p>
        </w:tc>
      </w:tr>
      <w:tr>
        <w:trPr>
          <w:cantSplit w:val="1"/>
          <w:tblHeader w:val="0"/>
        </w:trPr>
        <w:tc>
          <w:tcPr>
            <w:shd w:fill="e9eef4" w:val="clear"/>
            <w:tcMar>
              <w:top w:w="40.0" w:type="dxa"/>
              <w:left w:w="96.0" w:type="dxa"/>
              <w:bottom w:w="40.0" w:type="dxa"/>
              <w:right w:w="96.0" w:type="dxa"/>
            </w:tcMar>
            <w:vAlign w:val="center"/>
          </w:tcPr>
          <w:p w:rsidR="00000000" w:rsidDel="00000000" w:rsidP="00000000" w:rsidRDefault="00000000" w:rsidRPr="00000000" w14:paraId="00000078">
            <w:pPr>
              <w:spacing w:after="0" w:before="0" w:line="240" w:lineRule="auto"/>
              <w:rPr/>
            </w:pPr>
            <w:r w:rsidDel="00000000" w:rsidR="00000000" w:rsidRPr="00000000">
              <w:rPr>
                <w:b w:val="1"/>
                <w:bCs w:val="1"/>
                <w:color w:val="000000"/>
                <w:sz w:val="19"/>
                <w:szCs w:val="19"/>
                <w:rtl w:val="0"/>
              </w:rPr>
              <w:t xml:space="preserve">Projected receipt near 15 Oct.</w:t>
            </w:r>
            <w:r w:rsidDel="00000000" w:rsidR="00000000" w:rsidRPr="00000000">
              <w:rPr>
                <w:rtl w:val="0"/>
              </w:rPr>
            </w:r>
          </w:p>
        </w:tc>
        <w:tc>
          <w:tcPr>
            <w:shd w:fill="e9eef4" w:val="clear"/>
            <w:tcMar>
              <w:top w:w="40.0" w:type="dxa"/>
              <w:left w:w="96.0" w:type="dxa"/>
              <w:bottom w:w="40.0" w:type="dxa"/>
              <w:right w:w="96.0" w:type="dxa"/>
            </w:tcMar>
            <w:vAlign w:val="center"/>
          </w:tcPr>
          <w:p w:rsidR="00000000" w:rsidDel="00000000" w:rsidP="00000000" w:rsidRDefault="00000000" w:rsidRPr="00000000" w14:paraId="00000079">
            <w:pPr>
              <w:spacing w:after="0" w:before="0" w:line="240" w:lineRule="auto"/>
              <w:rPr/>
            </w:pPr>
            <w:r w:rsidDel="00000000" w:rsidR="00000000" w:rsidRPr="00000000">
              <w:rPr>
                <w:b w:val="0"/>
                <w:bCs w:val="0"/>
                <w:color w:val="000000"/>
                <w:sz w:val="19"/>
                <w:szCs w:val="19"/>
                <w:rtl w:val="0"/>
              </w:rPr>
              <w:t xml:space="preserve">3 Oct promise plus 12.1-day mean across 12 completed Song Hong orders</w:t>
            </w:r>
            <w:r w:rsidDel="00000000" w:rsidR="00000000" w:rsidRPr="00000000">
              <w:rPr>
                <w:rtl w:val="0"/>
              </w:rPr>
            </w:r>
          </w:p>
        </w:tc>
        <w:tc>
          <w:tcPr>
            <w:shd w:fill="e9eef4" w:val="clear"/>
            <w:tcMar>
              <w:top w:w="40.0" w:type="dxa"/>
              <w:left w:w="96.0" w:type="dxa"/>
              <w:bottom w:w="40.0" w:type="dxa"/>
              <w:right w:w="96.0" w:type="dxa"/>
            </w:tcMar>
            <w:vAlign w:val="center"/>
          </w:tcPr>
          <w:p w:rsidR="00000000" w:rsidDel="00000000" w:rsidP="00000000" w:rsidRDefault="00000000" w:rsidRPr="00000000" w14:paraId="0000007A">
            <w:pPr>
              <w:spacing w:after="0" w:before="0" w:line="240" w:lineRule="auto"/>
              <w:rPr/>
            </w:pPr>
            <w:r w:rsidDel="00000000" w:rsidR="00000000" w:rsidRPr="00000000">
              <w:rPr>
                <w:b w:val="0"/>
                <w:bCs w:val="0"/>
                <w:color w:val="000000"/>
                <w:sz w:val="19"/>
                <w:szCs w:val="19"/>
                <w:rtl w:val="0"/>
              </w:rPr>
              <w:t xml:space="preserve">S1+S4</w:t>
            </w:r>
            <w:r w:rsidDel="00000000" w:rsidR="00000000" w:rsidRPr="00000000">
              <w:rPr>
                <w:rtl w:val="0"/>
              </w:rPr>
            </w:r>
          </w:p>
        </w:tc>
        <w:tc>
          <w:tcPr>
            <w:shd w:fill="e9eef4" w:val="clear"/>
            <w:tcMar>
              <w:top w:w="40.0" w:type="dxa"/>
              <w:left w:w="96.0" w:type="dxa"/>
              <w:bottom w:w="40.0" w:type="dxa"/>
              <w:right w:w="96.0" w:type="dxa"/>
            </w:tcMar>
            <w:vAlign w:val="center"/>
          </w:tcPr>
          <w:p w:rsidR="00000000" w:rsidDel="00000000" w:rsidP="00000000" w:rsidRDefault="00000000" w:rsidRPr="00000000" w14:paraId="0000007B">
            <w:pPr>
              <w:spacing w:after="0" w:before="0" w:line="240" w:lineRule="auto"/>
              <w:rPr/>
            </w:pPr>
            <w:r w:rsidDel="00000000" w:rsidR="00000000" w:rsidRPr="00000000">
              <w:rPr>
                <w:b w:val="0"/>
                <w:bCs w:val="0"/>
                <w:color w:val="000000"/>
                <w:sz w:val="19"/>
                <w:szCs w:val="19"/>
                <w:rtl w:val="0"/>
              </w:rPr>
              <w:t xml:space="preserve">Inference</w:t>
            </w:r>
            <w:r w:rsidDel="00000000" w:rsidR="00000000" w:rsidRPr="00000000">
              <w:rPr>
                <w:rtl w:val="0"/>
              </w:rPr>
            </w:r>
          </w:p>
        </w:tc>
      </w:tr>
      <w:tr>
        <w:trPr>
          <w:cantSplit w:val="1"/>
          <w:tblHeader w:val="0"/>
        </w:trPr>
        <w:tc>
          <w:tcPr>
            <w:tcMar>
              <w:top w:w="40.0" w:type="dxa"/>
              <w:left w:w="96.0" w:type="dxa"/>
              <w:bottom w:w="40.0" w:type="dxa"/>
              <w:right w:w="96.0" w:type="dxa"/>
            </w:tcMar>
            <w:vAlign w:val="center"/>
          </w:tcPr>
          <w:p w:rsidR="00000000" w:rsidDel="00000000" w:rsidP="00000000" w:rsidRDefault="00000000" w:rsidRPr="00000000" w14:paraId="0000007C">
            <w:pPr>
              <w:spacing w:after="0" w:before="0" w:line="240" w:lineRule="auto"/>
              <w:rPr/>
            </w:pPr>
            <w:r w:rsidDel="00000000" w:rsidR="00000000" w:rsidRPr="00000000">
              <w:rPr>
                <w:b w:val="1"/>
                <w:bCs w:val="1"/>
                <w:color w:val="000000"/>
                <w:sz w:val="19"/>
                <w:szCs w:val="19"/>
                <w:rtl w:val="0"/>
              </w:rPr>
              <w:t xml:space="preserve">Denver required in-store date.</w:t>
            </w:r>
            <w:r w:rsidDel="00000000" w:rsidR="00000000" w:rsidRPr="00000000">
              <w:rPr>
                <w:rtl w:val="0"/>
              </w:rPr>
            </w:r>
          </w:p>
        </w:tc>
        <w:tc>
          <w:tcPr>
            <w:tcMar>
              <w:top w:w="40.0" w:type="dxa"/>
              <w:left w:w="96.0" w:type="dxa"/>
              <w:bottom w:w="40.0" w:type="dxa"/>
              <w:right w:w="96.0" w:type="dxa"/>
            </w:tcMar>
            <w:vAlign w:val="center"/>
          </w:tcPr>
          <w:p w:rsidR="00000000" w:rsidDel="00000000" w:rsidP="00000000" w:rsidRDefault="00000000" w:rsidRPr="00000000" w14:paraId="0000007D">
            <w:pPr>
              <w:spacing w:after="0" w:before="0" w:line="240" w:lineRule="auto"/>
              <w:rPr/>
            </w:pPr>
            <w:r w:rsidDel="00000000" w:rsidR="00000000" w:rsidRPr="00000000">
              <w:rPr>
                <w:b w:val="0"/>
                <w:bCs w:val="0"/>
                <w:color w:val="000000"/>
                <w:sz w:val="19"/>
                <w:szCs w:val="19"/>
                <w:rtl w:val="0"/>
              </w:rPr>
              <w:t xml:space="preserve">No passage located in S1, S2, or S3</w:t>
            </w:r>
            <w:r w:rsidDel="00000000" w:rsidR="00000000" w:rsidRPr="00000000">
              <w:rPr>
                <w:rtl w:val="0"/>
              </w:rPr>
            </w:r>
          </w:p>
        </w:tc>
        <w:tc>
          <w:tcPr>
            <w:tcMar>
              <w:top w:w="40.0" w:type="dxa"/>
              <w:left w:w="96.0" w:type="dxa"/>
              <w:bottom w:w="40.0" w:type="dxa"/>
              <w:right w:w="96.0" w:type="dxa"/>
            </w:tcMar>
            <w:vAlign w:val="center"/>
          </w:tcPr>
          <w:p w:rsidR="00000000" w:rsidDel="00000000" w:rsidP="00000000" w:rsidRDefault="00000000" w:rsidRPr="00000000" w14:paraId="0000007E">
            <w:pPr>
              <w:spacing w:after="0" w:before="0" w:line="240" w:lineRule="auto"/>
              <w:rPr/>
            </w:pPr>
            <w:r w:rsidDel="00000000" w:rsidR="00000000" w:rsidRPr="00000000">
              <w:rPr>
                <w:b w:val="0"/>
                <w:bCs w:val="0"/>
                <w:color w:val="000000"/>
                <w:sz w:val="19"/>
                <w:szCs w:val="19"/>
                <w:rtl w:val="0"/>
              </w:rPr>
              <w:t xml:space="preserve">n/a</w:t>
            </w:r>
            <w:r w:rsidDel="00000000" w:rsidR="00000000" w:rsidRPr="00000000">
              <w:rPr>
                <w:rtl w:val="0"/>
              </w:rPr>
            </w:r>
          </w:p>
        </w:tc>
        <w:tc>
          <w:tcPr>
            <w:tcMar>
              <w:top w:w="40.0" w:type="dxa"/>
              <w:left w:w="96.0" w:type="dxa"/>
              <w:bottom w:w="40.0" w:type="dxa"/>
              <w:right w:w="96.0" w:type="dxa"/>
            </w:tcMar>
            <w:vAlign w:val="center"/>
          </w:tcPr>
          <w:p w:rsidR="00000000" w:rsidDel="00000000" w:rsidP="00000000" w:rsidRDefault="00000000" w:rsidRPr="00000000" w14:paraId="0000007F">
            <w:pPr>
              <w:spacing w:after="0" w:before="0" w:line="240" w:lineRule="auto"/>
              <w:rPr/>
            </w:pPr>
            <w:r w:rsidDel="00000000" w:rsidR="00000000" w:rsidRPr="00000000">
              <w:rPr>
                <w:b w:val="0"/>
                <w:bCs w:val="0"/>
                <w:color w:val="000000"/>
                <w:sz w:val="19"/>
                <w:szCs w:val="19"/>
                <w:rtl w:val="0"/>
              </w:rPr>
              <w:t xml:space="preserve">Unverified</w:t>
            </w:r>
            <w:r w:rsidDel="00000000" w:rsidR="00000000" w:rsidRPr="00000000">
              <w:rPr>
                <w:rtl w:val="0"/>
              </w:rPr>
            </w:r>
          </w:p>
        </w:tc>
      </w:tr>
      <w:tr>
        <w:trPr>
          <w:cantSplit w:val="1"/>
          <w:tblHeader w:val="0"/>
        </w:trPr>
        <w:tc>
          <w:tcPr>
            <w:shd w:fill="e9eef4" w:val="clear"/>
            <w:tcMar>
              <w:top w:w="40.0" w:type="dxa"/>
              <w:left w:w="96.0" w:type="dxa"/>
              <w:bottom w:w="40.0" w:type="dxa"/>
              <w:right w:w="96.0" w:type="dxa"/>
            </w:tcMar>
            <w:vAlign w:val="center"/>
          </w:tcPr>
          <w:p w:rsidR="00000000" w:rsidDel="00000000" w:rsidP="00000000" w:rsidRDefault="00000000" w:rsidRPr="00000000" w14:paraId="00000080">
            <w:pPr>
              <w:spacing w:after="0" w:before="0" w:line="240" w:lineRule="auto"/>
              <w:rPr/>
            </w:pPr>
            <w:r w:rsidDel="00000000" w:rsidR="00000000" w:rsidRPr="00000000">
              <w:rPr>
                <w:b w:val="1"/>
                <w:bCs w:val="1"/>
                <w:color w:val="000000"/>
                <w:sz w:val="19"/>
                <w:szCs w:val="19"/>
                <w:rtl w:val="0"/>
              </w:rPr>
              <w:t xml:space="preserve">Container load date scheduled.</w:t>
            </w:r>
            <w:r w:rsidDel="00000000" w:rsidR="00000000" w:rsidRPr="00000000">
              <w:rPr>
                <w:rtl w:val="0"/>
              </w:rPr>
            </w:r>
          </w:p>
        </w:tc>
        <w:tc>
          <w:tcPr>
            <w:shd w:fill="e9eef4" w:val="clear"/>
            <w:tcMar>
              <w:top w:w="40.0" w:type="dxa"/>
              <w:left w:w="96.0" w:type="dxa"/>
              <w:bottom w:w="40.0" w:type="dxa"/>
              <w:right w:w="96.0" w:type="dxa"/>
            </w:tcMar>
            <w:vAlign w:val="center"/>
          </w:tcPr>
          <w:p w:rsidR="00000000" w:rsidDel="00000000" w:rsidP="00000000" w:rsidRDefault="00000000" w:rsidRPr="00000000" w14:paraId="00000081">
            <w:pPr>
              <w:spacing w:after="0" w:before="0" w:line="240" w:lineRule="auto"/>
              <w:rPr/>
            </w:pPr>
            <w:r w:rsidDel="00000000" w:rsidR="00000000" w:rsidRPr="00000000">
              <w:rPr>
                <w:b w:val="0"/>
                <w:bCs w:val="0"/>
                <w:color w:val="000000"/>
                <w:sz w:val="19"/>
                <w:szCs w:val="19"/>
                <w:rtl w:val="0"/>
              </w:rPr>
              <w:t xml:space="preserve">No passage; tracking deferred “once the vessel is confirmed”</w:t>
            </w:r>
            <w:r w:rsidDel="00000000" w:rsidR="00000000" w:rsidRPr="00000000">
              <w:rPr>
                <w:rtl w:val="0"/>
              </w:rPr>
            </w:r>
          </w:p>
        </w:tc>
        <w:tc>
          <w:tcPr>
            <w:shd w:fill="e9eef4" w:val="clear"/>
            <w:tcMar>
              <w:top w:w="40.0" w:type="dxa"/>
              <w:left w:w="96.0" w:type="dxa"/>
              <w:bottom w:w="40.0" w:type="dxa"/>
              <w:right w:w="96.0" w:type="dxa"/>
            </w:tcMar>
            <w:vAlign w:val="center"/>
          </w:tcPr>
          <w:p w:rsidR="00000000" w:rsidDel="00000000" w:rsidP="00000000" w:rsidRDefault="00000000" w:rsidRPr="00000000" w14:paraId="00000082">
            <w:pPr>
              <w:spacing w:after="0" w:before="0" w:line="240" w:lineRule="auto"/>
              <w:rPr/>
            </w:pPr>
            <w:r w:rsidDel="00000000" w:rsidR="00000000" w:rsidRPr="00000000">
              <w:rPr>
                <w:b w:val="0"/>
                <w:bCs w:val="0"/>
                <w:color w:val="000000"/>
                <w:sz w:val="19"/>
                <w:szCs w:val="19"/>
                <w:rtl w:val="0"/>
              </w:rPr>
              <w:t xml:space="preserve">S1</w:t>
            </w:r>
            <w:r w:rsidDel="00000000" w:rsidR="00000000" w:rsidRPr="00000000">
              <w:rPr>
                <w:rtl w:val="0"/>
              </w:rPr>
            </w:r>
          </w:p>
        </w:tc>
        <w:tc>
          <w:tcPr>
            <w:shd w:fill="e9eef4" w:val="clear"/>
            <w:tcMar>
              <w:top w:w="40.0" w:type="dxa"/>
              <w:left w:w="96.0" w:type="dxa"/>
              <w:bottom w:w="40.0" w:type="dxa"/>
              <w:right w:w="96.0" w:type="dxa"/>
            </w:tcMar>
            <w:vAlign w:val="center"/>
          </w:tcPr>
          <w:p w:rsidR="00000000" w:rsidDel="00000000" w:rsidP="00000000" w:rsidRDefault="00000000" w:rsidRPr="00000000" w14:paraId="00000083">
            <w:pPr>
              <w:spacing w:after="0" w:before="0" w:line="240" w:lineRule="auto"/>
              <w:rPr/>
            </w:pPr>
            <w:r w:rsidDel="00000000" w:rsidR="00000000" w:rsidRPr="00000000">
              <w:rPr>
                <w:b w:val="0"/>
                <w:bCs w:val="0"/>
                <w:color w:val="000000"/>
                <w:sz w:val="19"/>
                <w:szCs w:val="19"/>
                <w:rtl w:val="0"/>
              </w:rPr>
              <w:t xml:space="preserve">Unverified</w:t>
            </w:r>
            <w:r w:rsidDel="00000000" w:rsidR="00000000" w:rsidRPr="00000000">
              <w:rPr>
                <w:rtl w:val="0"/>
              </w:rPr>
            </w:r>
          </w:p>
        </w:tc>
      </w:tr>
    </w:tbl>
    <w:p w:rsidR="00000000" w:rsidDel="00000000" w:rsidP="00000000" w:rsidRDefault="00000000" w:rsidRPr="00000000" w14:paraId="00000084">
      <w:pPr>
        <w:spacing w:after="90" w:lineRule="auto"/>
        <w:rPr/>
      </w:pPr>
      <w:r w:rsidDel="00000000" w:rsidR="00000000" w:rsidRPr="00000000">
        <w:rPr>
          <w:rtl w:val="0"/>
        </w:rPr>
      </w:r>
    </w:p>
    <w:p w:rsidR="00000000" w:rsidDel="00000000" w:rsidP="00000000" w:rsidRDefault="00000000" w:rsidRPr="00000000" w14:paraId="00000085">
      <w:pPr>
        <w:spacing w:after="70" w:before="0" w:line="252.00000000000003" w:lineRule="auto"/>
        <w:jc w:val="both"/>
        <w:rPr/>
      </w:pPr>
      <w:r w:rsidDel="00000000" w:rsidR="00000000" w:rsidRPr="00000000">
        <w:rPr>
          <w:sz w:val="21"/>
          <w:szCs w:val="21"/>
          <w:rtl w:val="0"/>
        </w:rPr>
        <w:t xml:space="preserve">Three items are flagged Unverified and were left unresolved rather than estimated: the Denver required in-store date appears nowhere in the set, the container load date does not exist yet, and SH-2291’s buffer compliance cannot be tested until the required in-store date is obtained. One item is flagged as an inference, the projected 15 October receipt, and is labeled that way wherever it appears. The Claude verification pass also corrected a real omission, since the first reading of S3 under-weighted sections 5 and 7, the middle-of-document failure mode the readings warn about, and those sections held the remedy-window problem that became central to the brief.</w:t>
      </w:r>
      <w:r w:rsidDel="00000000" w:rsidR="00000000" w:rsidRPr="00000000">
        <w:rPr>
          <w:rtl w:val="0"/>
        </w:rPr>
      </w:r>
    </w:p>
    <w:p w:rsidR="00000000" w:rsidDel="00000000" w:rsidP="00000000" w:rsidRDefault="00000000" w:rsidRPr="00000000" w14:paraId="00000086">
      <w:pPr>
        <w:pStyle w:val="Heading2"/>
        <w:keepNext w:val="1"/>
        <w:spacing w:after="60" w:before="120" w:lineRule="auto"/>
        <w:rPr/>
      </w:pPr>
      <w:r w:rsidDel="00000000" w:rsidR="00000000" w:rsidRPr="00000000">
        <w:rPr>
          <w:b w:val="1"/>
          <w:bCs w:val="1"/>
          <w:color w:val="1f3a5f"/>
          <w:sz w:val="24"/>
          <w:szCs w:val="24"/>
          <w:rtl w:val="0"/>
        </w:rPr>
        <w:t xml:space="preserve">D. Data Governance Consideration</w:t>
      </w:r>
      <w:r w:rsidDel="00000000" w:rsidR="00000000" w:rsidRPr="00000000">
        <w:rPr>
          <w:rtl w:val="0"/>
        </w:rPr>
      </w:r>
    </w:p>
    <w:p w:rsidR="00000000" w:rsidDel="00000000" w:rsidP="00000000" w:rsidRDefault="00000000" w:rsidRPr="00000000" w14:paraId="00000087">
      <w:pPr>
        <w:spacing w:after="70" w:before="0" w:line="252.00000000000003" w:lineRule="auto"/>
        <w:jc w:val="both"/>
        <w:rPr/>
      </w:pPr>
      <w:r w:rsidDel="00000000" w:rsidR="00000000" w:rsidRPr="00000000">
        <w:rPr>
          <w:sz w:val="21"/>
          <w:szCs w:val="21"/>
          <w:rtl w:val="0"/>
        </w:rPr>
        <w:t xml:space="preserve">Source S3 is a signed supplier agreement, S1 contains unit-level supplier pricing, and S4 contains supplier identities, unit costs, and line costs. None of the full files should be placed in a consumer AI tool. Consistent with the split in our Functional Brief, this is a company-wide executive guardrail rather than a local rule. Executed contracts and supplier pricing should be processed only in a company-approved enterprise AI environment covered by a data processing agreement. For public tools, Operations should use a minimized extract with coded supplier IDs, promised and actual receipt dates, status, and days late, while removing supplier names, pricing, quantities, and other fields not required for reliability scoring.</w:t>
      </w:r>
      <w:r w:rsidDel="00000000" w:rsidR="00000000" w:rsidRPr="00000000">
        <w:rPr>
          <w:rtl w:val="0"/>
        </w:rPr>
      </w:r>
    </w:p>
    <w:p w:rsidR="00000000" w:rsidDel="00000000" w:rsidP="00000000" w:rsidRDefault="00000000" w:rsidRPr="00000000" w14:paraId="00000088">
      <w:pPr>
        <w:pStyle w:val="Heading1"/>
        <w:keepNext w:val="1"/>
        <w:spacing w:after="60" w:before="120" w:lineRule="auto"/>
        <w:rPr/>
      </w:pPr>
      <w:r w:rsidDel="00000000" w:rsidR="00000000" w:rsidRPr="00000000">
        <w:rPr>
          <w:b w:val="1"/>
          <w:bCs w:val="1"/>
          <w:color w:val="1f3a5f"/>
          <w:sz w:val="28"/>
          <w:szCs w:val="28"/>
          <w:rtl w:val="0"/>
        </w:rPr>
        <w:t xml:space="preserve">References</w:t>
      </w:r>
      <w:r w:rsidDel="00000000" w:rsidR="00000000" w:rsidRPr="00000000">
        <w:rPr>
          <w:rtl w:val="0"/>
        </w:rPr>
      </w:r>
    </w:p>
    <w:p w:rsidR="00000000" w:rsidDel="00000000" w:rsidP="00000000" w:rsidRDefault="00000000" w:rsidRPr="00000000" w14:paraId="00000089">
      <w:pPr>
        <w:spacing w:after="40" w:before="0" w:line="240" w:lineRule="auto"/>
        <w:ind w:left="360" w:hanging="360"/>
        <w:rPr/>
      </w:pPr>
      <w:r w:rsidDel="00000000" w:rsidR="00000000" w:rsidRPr="00000000">
        <w:rPr>
          <w:sz w:val="19"/>
          <w:szCs w:val="19"/>
          <w:rtl w:val="0"/>
        </w:rPr>
        <w:t xml:space="preserve">Mollick, E. (2025). Thinking like an AI. One Useful Thing.</w:t>
      </w:r>
      <w:r w:rsidDel="00000000" w:rsidR="00000000" w:rsidRPr="00000000">
        <w:rPr>
          <w:rtl w:val="0"/>
        </w:rPr>
      </w:r>
    </w:p>
    <w:p w:rsidR="00000000" w:rsidDel="00000000" w:rsidP="00000000" w:rsidRDefault="00000000" w:rsidRPr="00000000" w14:paraId="0000008A">
      <w:pPr>
        <w:spacing w:after="40" w:before="0" w:line="240" w:lineRule="auto"/>
        <w:ind w:left="360" w:hanging="360"/>
        <w:rPr/>
      </w:pPr>
      <w:r w:rsidDel="00000000" w:rsidR="00000000" w:rsidRPr="00000000">
        <w:rPr>
          <w:sz w:val="19"/>
          <w:szCs w:val="19"/>
          <w:rtl w:val="0"/>
        </w:rPr>
        <w:t xml:space="preserve">OpenAI. (2025). Introducing Deep Research.</w:t>
      </w:r>
      <w:r w:rsidDel="00000000" w:rsidR="00000000" w:rsidRPr="00000000">
        <w:rPr>
          <w:rtl w:val="0"/>
        </w:rPr>
      </w:r>
    </w:p>
    <w:p w:rsidR="00000000" w:rsidDel="00000000" w:rsidP="00000000" w:rsidRDefault="00000000" w:rsidRPr="00000000" w14:paraId="0000008B">
      <w:pPr>
        <w:spacing w:after="40" w:before="0" w:line="240" w:lineRule="auto"/>
        <w:ind w:left="360" w:hanging="360"/>
        <w:rPr/>
      </w:pPr>
      <w:r w:rsidDel="00000000" w:rsidR="00000000" w:rsidRPr="00000000">
        <w:rPr>
          <w:sz w:val="19"/>
          <w:szCs w:val="19"/>
          <w:rtl w:val="0"/>
        </w:rPr>
        <w:t xml:space="preserve">U.S. Securities and Exchange Commission. Supply and Purchase Agreement, EDGAR filing (Exhibit 10.25). https://www.sec.gov/Archives/edgar/data/1381272/000119312506261688/dex1025.htm</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