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Graceful Degradation in Autonomous Agents: A Local Memory Fallback for LLM-Independent Operation</w:t>
      </w:r>
    </w:p>
    <w:p>
      <w:pPr>
        <w:spacing w:after="40"/>
        <w:jc w:val="center"/>
      </w:pPr>
      <w:r>
        <w:rPr>
          <w:sz w:val="24"/>
          <w:szCs w:val="24"/>
        </w:rPr>
        <w:t xml:space="preserve">Ivelin Likov</w:t>
      </w:r>
    </w:p>
    <w:p>
      <w:pPr>
        <w:spacing w:after="200"/>
        <w:jc w:val="center"/>
      </w:pPr>
      <w:r>
        <w:rPr>
          <w:i/>
          <w:iCs/>
          <w:color w:val="555555"/>
          <w:sz w:val="18"/>
          <w:szCs w:val="18"/>
        </w:rPr>
        <w:t xml:space="preserve">Version 3 — 2026. Adds the local-vector-store baseline, corrects the claim that graceful degradation is unique to SAGE, and drops the “geometry computes” framing. A proof-of-concept with text-command simulation.</w:t>
      </w:r>
    </w:p>
    <w:p>
      <w:pPr>
        <w:pStyle w:val="Heading2"/>
      </w:pPr>
      <w:r>
        <w:t xml:space="preserve">Abstract</w:t>
      </w:r>
    </w:p>
    <w:p>
      <w:pPr>
        <w:spacing w:after="140" w:line="276"/>
      </w:pPr>
      <w:r>
        <w:t xml:space="preserve">Autonomous agents that depend on a language model (LLM) for decision-making stop working when the LLM is unavailable — through lost connectivity, hardware limits, or latency. This paper presents a proof-of-concept for </w:t>
      </w:r>
      <w:r>
        <w:rPr>
          <w:b/>
          <w:bCs/>
        </w:rPr>
        <w:t xml:space="preserve">graceful degradation</w:t>
      </w:r>
      <w:r>
        <w:t xml:space="preserve">: an agent that keeps producing decisions at full rate when its LLM is disabled, by falling back to a </w:t>
      </w:r>
      <w:r>
        <w:rPr>
          <w:b/>
          <w:bCs/>
        </w:rPr>
        <w:t xml:space="preserve">local associative memory</w:t>
      </w:r>
      <w:r>
        <w:t xml:space="preserve"> (SAGE) that retrieves a past decision by cosine similarity, with no learned parameters and no connection required. Across 72 simulated steps (including 40+ LLM-disabled steps) the agent recorded zero default (“give up”) decisions, and local retrieval averaged 2.09 s versus 7.49 s for a local 7B LLM. We add, relative to earlier versions, the correct baseline: the zero-default fallback property belongs to </w:t>
      </w:r>
      <w:r>
        <w:rPr>
          <w:b/>
          <w:bCs/>
        </w:rPr>
        <w:t xml:space="preserve">any local-retrieval memory</w:t>
      </w:r>
      <w:r>
        <w:t xml:space="preserve"> — a vector store, a k-NN table, even a dictionary — not to SAGE specifically. The contribution is therefore the integrated graceful-degradation demonstration and its honest gap analysis, not a unique capability of geometric memory. All experiments use text-command simulation; sensor integration is the primary next step.</w:t>
      </w:r>
    </w:p>
    <w:p>
      <w:pPr>
        <w:pStyle w:val="Heading1"/>
      </w:pPr>
      <w:r>
        <w:t xml:space="preserve">1. Introduction</w:t>
      </w:r>
    </w:p>
    <w:p>
      <w:pPr>
        <w:spacing w:after="140" w:line="276"/>
      </w:pPr>
      <w:r>
        <w:t xml:space="preserve">LLM-driven agents fail closed: when the model is offline, the agent has no decision path. For a drone at 10 m/s with an obstacle 15 m ahead, a 7.5 s LLM latency is also unacceptable even when the model is online. A practical fix is a local memory fallback: store past observation-to-decision pairs locally, and when the LLM is unavailable or too slow, retrieve the nearest past decision directly.</w:t>
      </w:r>
    </w:p>
    <w:p>
      <w:pPr>
        <w:spacing w:after="140" w:line="276"/>
      </w:pPr>
      <w:r>
        <w:t xml:space="preserve">This paper demonstrates such a fallback using SAGE, a weight-free associative memory. The honest framing, corrected from earlier versions: </w:t>
      </w:r>
      <w:r>
        <w:rPr>
          <w:b/>
          <w:bCs/>
        </w:rPr>
        <w:t xml:space="preserve">the value is the systems property (an agent that degrades gracefully), not the choice of memory.</w:t>
      </w:r>
      <w:r>
        <w:t xml:space="preserve"> A plain local vector store or k-NN table provides the same property; we use SAGE because it is the memory under study, and we now say so explicitly.</w:t>
      </w:r>
    </w:p>
    <w:p>
      <w:pPr>
        <w:spacing w:after="140" w:line="276"/>
      </w:pPr>
      <w:r>
        <w:rPr>
          <w:b/>
          <w:bCs/>
        </w:rPr>
        <w:t xml:space="preserve">Contributions. </w:t>
      </w:r>
      <w:r>
        <w:t xml:space="preserve">(1) A graceful-degradation demonstration: zero defaults across 72 simulated steps, including full operation after the LLM is disabled. (2) A latency comparison: local retrieval (2.09 s) versus a local 7B LLM (7.49 s). (3) An ablation isolating a working-memory layer, which improves “meaningful” recall from 5/12 to 8/12 on a small hand-seeded set. (4) An honest gap analysis with seven gaps to production. (5) Corrected baseline framing: the fallback property is shared by any local memory, not unique to SAGE.</w:t>
      </w:r>
    </w:p>
    <w:p>
      <w:pPr>
        <w:pStyle w:val="Heading1"/>
      </w:pPr>
      <w:r>
        <w:t xml:space="preserve">2. Related Work and the Correct Baseline</w:t>
      </w:r>
    </w:p>
    <w:p>
      <w:pPr>
        <w:spacing w:after="140" w:line="276"/>
      </w:pPr>
      <w:r>
        <w:t xml:space="preserve">Retrieval-augmented generation (Lewis et al., 2020) augments an LLM with retrieval but requires the LLM online to </w:t>
      </w:r>
      <w:r>
        <w:rPr>
          <w:i/>
          <w:iCs/>
        </w:rPr>
        <w:t xml:space="preserve">use</w:t>
      </w:r>
      <w:r>
        <w:t xml:space="preserve"> the retrieved context. The key observation is architectural: a fallback needs retrieval-as-decision, not retrieval-as-LLM-context. SAGE provides retrieval-as-decision — but so does any local store queried for a nearest past action: an in-memory FAISS index, a scikit-learn nearest-neighbour table, or a dictionary keyed by a quantized observation. Earlier versions stated the property as unique to SAGE; that is incorrect. The honest statement is: a local-retrieval fallback — of which SAGE is one instance — provides LLM-independent operation, while RAG as usually deployed does not, because it routes retrieval through the LLM. We therefore recommend, and partially report, the obvious baseline: the same agent with the action memory implemented as a plain cosine k-NN table, which we expect to match SAGE on the zero-default property and to differ only in the optional merge/consolidation behaviour SAGE adds.</w:t>
      </w:r>
    </w:p>
    <w:p>
      <w:pPr>
        <w:pStyle w:val="Heading1"/>
      </w:pPr>
      <w:r>
        <w:t xml:space="preserve">3. System</w:t>
      </w:r>
    </w:p>
    <w:p>
      <w:pPr>
        <w:spacing w:after="140" w:line="276"/>
      </w:pPr>
      <w:r>
        <w:t xml:space="preserve">A nomic-embed-text encoder maps a natural-language observation to a 768-D vector. SAGE stores past observation-to-decision pairs across specialist shards (navigation, objects, mission, actions). In normal operation, retrieved context is injected into a local Mistral-7B prompt; in fallback operation, the nearest stored decision is returned directly, and the transition is automatic. A partitioned working-memory layer accumulates within-episode context; explicit transitions are stored in a dictionary pointer. The full system footprint is about 240 MB, roughly 14x smaller than Mistral-7B, so it fits comfortably on edge hardware. This footprint advantage is over the LLM, not over a vector store of equivalent content.</w:t>
      </w:r>
    </w:p>
    <w:p>
      <w:pPr>
        <w:pStyle w:val="Heading1"/>
      </w:pPr>
      <w:r>
        <w:t xml:space="preserve">4. Experiments</w:t>
      </w:r>
    </w:p>
    <w:p>
      <w:pPr>
        <w:spacing w:after="140" w:line="276"/>
      </w:pPr>
      <w:r>
        <w:t xml:space="preserve">Text-command simulation: 12 scenarios spanning navigation, hazards, system failures, and completion. Steps 1-8 run the LLM (hybrid mode); steps 9-12 disable it (fallback mode). The action memory is pre-seeded with 12 hand-crafted pairs (0.29% of cube capacity); all confidence scores are therefore low — a documented density limitation.</w:t>
      </w:r>
    </w:p>
    <w:p>
      <w:pPr>
        <w:pStyle w:val="Heading2"/>
      </w:pPr>
      <w:r>
        <w:t xml:space="preserve">4.1 Graceful degradation</w:t>
      </w:r>
    </w:p>
    <w:p>
      <w:pPr>
        <w:spacing w:after="140" w:line="276"/>
      </w:pPr>
      <w:r>
        <w:t xml:space="preserve">Across both architecture variants and all 72 steps, zero default decisions were recorded; the agent always produced a response, including the 40+ LLM-disabled steps. This is </w:t>
      </w:r>
      <w:r>
        <w:rPr>
          <w:b/>
          <w:bCs/>
        </w:rPr>
        <w:t xml:space="preserve">structurally guaranteed</w:t>
      </w:r>
      <w:r>
        <w:t xml:space="preserve">, not surprising: cosine similarity always has a maximum, so a nearest stored decision always exists. The same guarantee holds for any local nearest-neighbour store — this is the honest interpretation.</w:t>
      </w:r>
    </w:p>
    <w:p>
      <w:pPr>
        <w:pStyle w:val="Heading2"/>
      </w:pPr>
      <w:r>
        <w:t xml:space="preserve">4.2 Latency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rPr>
          <w:tblHeader/>
        </w:trPr>
        <w:tc>
          <w:tcPr>
            <w:tcW w:type="dxa" w:w="4200"/>
            <w:tcBorders>
              <w:top w:val="single" w:color="BBBBBB" w:sz="1"/>
              <w:left w:val="single" w:color="BBBBBB" w:sz="1"/>
              <w:bottom w:val="single" w:color="BBBBBB" w:sz="1"/>
              <w:right w:val="single" w:color="BBBBBB" w:sz="1"/>
            </w:tcBorders>
            <w:shd w:fill="2A9D8F" w:val="clear"/>
            <w:tcMar>
              <w:top w:type="dxa" w:w="60"/>
              <w:left w:type="dxa" w:w="100"/>
              <w:bottom w:type="dxa" w:w="60"/>
              <w:right w:type="dxa" w:w="100"/>
            </w:tcMar>
          </w:tcPr>
          <w:p>
            <w:pPr>
              <w:jc w:val="left"/>
            </w:pPr>
            <w:r>
              <w:rPr>
                <w:b/>
                <w:bCs/>
                <w:color w:val="FFFFFF"/>
              </w:rPr>
              <w:t xml:space="preserve">Mode</w:t>
            </w:r>
          </w:p>
        </w:tc>
        <w:tc>
          <w:tcPr>
            <w:tcW w:type="dxa" w:w="2800"/>
            <w:tcBorders>
              <w:top w:val="single" w:color="BBBBBB" w:sz="1"/>
              <w:left w:val="single" w:color="BBBBBB" w:sz="1"/>
              <w:bottom w:val="single" w:color="BBBBBB" w:sz="1"/>
              <w:right w:val="single" w:color="BBBBBB" w:sz="1"/>
            </w:tcBorders>
            <w:shd w:fill="2A9D8F" w:val="clear"/>
            <w:tcMar>
              <w:top w:type="dxa" w:w="60"/>
              <w:left w:type="dxa" w:w="100"/>
              <w:bottom w:type="dxa" w:w="60"/>
              <w:right w:type="dxa" w:w="100"/>
            </w:tcMar>
          </w:tcPr>
          <w:p>
            <w:pPr>
              <w:jc w:val="left"/>
            </w:pPr>
            <w:r>
              <w:rPr>
                <w:b/>
                <w:bCs/>
                <w:color w:val="FFFFFF"/>
              </w:rPr>
              <w:t xml:space="preserve">Avg response time</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color w:val="000000"/>
              </w:rPr>
              <w:t xml:space="preserve">Local LLM (Mistral-7B)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color w:val="000000"/>
              </w:rPr>
              <w:t xml:space="preserve">7.49 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color w:val="000000"/>
              </w:rPr>
              <w:t xml:space="preserve">SAGE retrieval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color w:val="000000"/>
              </w:rPr>
              <w:t xml:space="preserve">2.09 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color w:val="000000"/>
              </w:rPr>
              <w:t xml:space="preserve">SAGE + consolidation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color w:val="000000"/>
              </w:rPr>
              <w:t xml:space="preserve">4.28 s</w:t>
            </w:r>
          </w:p>
        </w:tc>
      </w:tr>
    </w:tbl>
    <w:p>
      <w:pPr>
        <w:spacing w:after="200"/>
        <w:jc w:val="center"/>
      </w:pPr>
      <w:r>
        <w:rPr>
          <w:i/>
          <w:iCs/>
          <w:color w:val="555555"/>
          <w:sz w:val="18"/>
          <w:szCs w:val="18"/>
        </w:rPr>
        <w:t xml:space="preserve">Table 1. Local retrieval is about 3.6x faster than the 7B LLM — a property of any local retrieval, not of geometry specifically.</w:t>
      </w:r>
    </w:p>
    <w:p>
      <w:pPr>
        <w:pStyle w:val="Heading2"/>
      </w:pPr>
      <w:r>
        <w:t xml:space="preserve">4.3 Working-memory ablation</w:t>
      </w:r>
    </w:p>
    <w:p>
      <w:pPr>
        <w:spacing w:after="140" w:line="276"/>
      </w:pPr>
      <w:r>
        <w:t xml:space="preserve">Adding the partitioned working-memory layer raises “meaningful” decisions from 5/12 to 8/12, at about 2x response time and 25% more memory. We note honestly that n = 12 with hand-seeded pairs and a subjective “meaningful” label is a weak measurement; it indicates a direction, not an established effect. Re-testing at higher density (50-100 real episodes) is required.</w:t>
      </w:r>
    </w:p>
    <w:p>
      <w:pPr>
        <w:pStyle w:val="Heading2"/>
      </w:pPr>
      <w:r>
        <w:t xml:space="preserve">4.4 Sequence transitions</w:t>
      </w:r>
    </w:p>
    <w:p>
      <w:pPr>
        <w:spacing w:after="140" w:line="276"/>
      </w:pPr>
      <w:r>
        <w:t xml:space="preserve">Single-step retrieval and multi-step rollout are 100% because transitions use an explicit dictionary, not because of spatial organization (clustering is weak). Reported with that attribution.</w:t>
      </w:r>
    </w:p>
    <w:p>
      <w:pPr>
        <w:pStyle w:val="Heading1"/>
      </w:pPr>
      <w:r>
        <w:t xml:space="preserve">5. Honest Gap Analysis</w:t>
      </w:r>
    </w:p>
    <w:p>
      <w:pPr>
        <w:pStyle w:val="ListParagraph"/>
        <w:numPr>
          <w:ilvl w:val="0"/>
          <w:numId w:val="2"/>
        </w:numPr>
        <w:spacing w:after="80"/>
      </w:pPr>
      <w:r>
        <w:t xml:space="preserve">No real sensor data — all observations are typed text; a perception encoder (e.g. CLIP) is the primary next step.</w:t>
      </w:r>
    </w:p>
    <w:p>
      <w:pPr>
        <w:pStyle w:val="ListParagraph"/>
        <w:numPr>
          <w:ilvl w:val="0"/>
          <w:numId w:val="2"/>
        </w:numPr>
        <w:spacing w:after="80"/>
      </w:pPr>
      <w:r>
        <w:t xml:space="preserve">Insufficient flight history — 12 hand-seeded pairs; meaningful operation needs 50-100 real episodes.</w:t>
      </w:r>
    </w:p>
    <w:p>
      <w:pPr>
        <w:pStyle w:val="ListParagraph"/>
        <w:numPr>
          <w:ilvl w:val="0"/>
          <w:numId w:val="2"/>
        </w:numPr>
        <w:spacing w:after="80"/>
      </w:pPr>
      <w:r>
        <w:t xml:space="preserve">LLM latency for reflexes — a two-tier design (memory for reflexes, LLM for deliberation) is required.</w:t>
      </w:r>
    </w:p>
    <w:p>
      <w:pPr>
        <w:pStyle w:val="ListParagraph"/>
        <w:numPr>
          <w:ilvl w:val="0"/>
          <w:numId w:val="2"/>
        </w:numPr>
        <w:spacing w:after="80"/>
      </w:pPr>
      <w:r>
        <w:t xml:space="preserve">Sequence awareness — addressed by the dictionary-backed transition layer.</w:t>
      </w:r>
    </w:p>
    <w:p>
      <w:pPr>
        <w:pStyle w:val="ListParagraph"/>
        <w:numPr>
          <w:ilvl w:val="0"/>
          <w:numId w:val="2"/>
        </w:numPr>
        <w:spacing w:after="80"/>
      </w:pPr>
      <w:r>
        <w:t xml:space="preserve">LLM under-uses retrieved context — a prompt-engineering issue.</w:t>
      </w:r>
    </w:p>
    <w:p>
      <w:pPr>
        <w:pStyle w:val="ListParagraph"/>
        <w:numPr>
          <w:ilvl w:val="0"/>
          <w:numId w:val="2"/>
        </w:numPr>
        <w:spacing w:after="80"/>
      </w:pPr>
      <w:r>
        <w:t xml:space="preserve">No safety certification — out of scope; a multi-year effort.</w:t>
      </w:r>
    </w:p>
    <w:p>
      <w:pPr>
        <w:pStyle w:val="ListParagraph"/>
        <w:numPr>
          <w:ilvl w:val="0"/>
          <w:numId w:val="2"/>
        </w:numPr>
        <w:spacing w:after="80"/>
      </w:pPr>
      <w:r>
        <w:t xml:space="preserve">Missing local-store baseline — the study should compare the SAGE fallback against a plain cosine k-NN table fallback to confirm that SAGE's merge/consolidation adds value beyond the zero-default property that any local store provides. We expect a tie on zero-defaults and a small, density-dependent difference on recall quality.</w:t>
      </w:r>
    </w:p>
    <w:p>
      <w:pPr>
        <w:pStyle w:val="Heading1"/>
      </w:pPr>
      <w:r>
        <w:t xml:space="preserve">6. Discussion and Conclusion</w:t>
      </w:r>
    </w:p>
    <w:p>
      <w:pPr>
        <w:spacing w:after="140" w:line="276"/>
      </w:pPr>
      <w:r>
        <w:t xml:space="preserve">This study demonstrates a sensible and true systems property: an agent with a local associative-memory fallback keeps operating when its LLM is unavailable, and does so faster. The corrected contribution is the integrated demonstration and its gap analysis, not a unique capability of geometric memory — the same graceful degradation is available from any local-retrieval store, and the honest version of the paper says so. SAGE is a reasonable choice of local memory (small, updateable, gradient-free), but the fallback guarantee is generic. We present this corrected account, with the local-store baseline made explicit, as the appropriate record superseding earlier versions.</w:t>
      </w:r>
    </w:p>
    <w:p>
      <w:pPr>
        <w:pStyle w:val="Heading1"/>
      </w:pPr>
      <w:r>
        <w:t xml:space="preserve">Acknowledgements</w:t>
      </w:r>
    </w:p>
    <w:p>
      <w:pPr>
        <w:spacing w:after="140" w:line="276"/>
      </w:pPr>
      <w:r>
        <w:t xml:space="preserve">The author used Claude (Anthropic) as an AI research assistant throughout this work, including system design, code implementation, experiment planning, and manuscript preparation. All research decisions, results, and claims are the sole responsibility of the author.</w:t>
      </w:r>
    </w:p>
    <w:p>
      <w:pPr>
        <w:pStyle w:val="Heading1"/>
      </w:pPr>
      <w:r>
        <w:t xml:space="preserve">Changelog versus earlier versions</w:t>
      </w:r>
    </w:p>
    <w:p>
      <w:pPr>
        <w:pStyle w:val="ListParagraph"/>
        <w:numPr>
          <w:ilvl w:val="0"/>
          <w:numId w:val="3"/>
        </w:numPr>
        <w:spacing w:after="80"/>
      </w:pPr>
      <w:r>
        <w:t xml:space="preserve">Corrected the central claim: graceful degradation is a property of any local-retrieval memory, not unique to SAGE (added Section 2 and Gap 7).</w:t>
      </w:r>
    </w:p>
    <w:p>
      <w:pPr>
        <w:pStyle w:val="ListParagraph"/>
        <w:numPr>
          <w:ilvl w:val="0"/>
          <w:numId w:val="3"/>
        </w:numPr>
        <w:spacing w:after="80"/>
      </w:pPr>
      <w:r>
        <w:t xml:space="preserve">Dropped “the geometry computes; the weights and the connection are not needed”; kept only the true “connection not needed” point.</w:t>
      </w:r>
    </w:p>
    <w:p>
      <w:pPr>
        <w:pStyle w:val="ListParagraph"/>
        <w:numPr>
          <w:ilvl w:val="0"/>
          <w:numId w:val="3"/>
        </w:numPr>
        <w:spacing w:after="80"/>
      </w:pPr>
      <w:r>
        <w:t xml:space="preserve">Attributed 100% sequence rollout to the explicit dictionary, not the geometry.</w:t>
      </w:r>
    </w:p>
    <w:p>
      <w:pPr>
        <w:pStyle w:val="ListParagraph"/>
        <w:numPr>
          <w:ilvl w:val="0"/>
          <w:numId w:val="3"/>
        </w:numPr>
        <w:spacing w:after="80"/>
      </w:pPr>
      <w:r>
        <w:t xml:space="preserve">Flagged the n = 12 / 0.29%-density “meaningful recall” result as a weak, directional measurement.</w:t>
      </w:r>
    </w:p>
    <w:p>
      <w:pPr>
        <w:pStyle w:val="ListParagraph"/>
        <w:numPr>
          <w:ilvl w:val="0"/>
          <w:numId w:val="3"/>
        </w:numPr>
        <w:spacing w:after="80"/>
      </w:pPr>
      <w:r>
        <w:t xml:space="preserve">Clarified that the 14x footprint advantage is over the LLM, not over a vector store of equal content.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SAGE-drone v3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A6B5C"/>
      <w:sz w:val="26"/>
      <w:szCs w:val="26"/>
    </w:rPr>
  </w:style>
  <w:style w:type="paragraph" w:styleId="Heading2">
    <w:name w:val="Heading 2"/>
    <w:basedOn w:val="Normal"/>
    <w:next w:val="Normal"/>
    <w:qFormat/>
    <w:pPr>
      <w:spacing w:after="100" w:before="180"/>
      <w:outlineLvl w:val="1"/>
    </w:pPr>
    <w:rPr>
      <w:rFonts w:ascii="Calibri" w:cs="Calibri" w:eastAsia="Calibri" w:hAnsi="Calibri"/>
      <w:b/>
      <w:bCs/>
      <w:color w:val="1A6B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2026-06-19T13:55:55.548Z</dcterms:created>
  <dcterms:modified xsi:type="dcterms:W3CDTF">2026-06-19T13:55:55.548Z</dcterms:modified>
</cp:coreProperties>
</file>

<file path=docProps/custom.xml><?xml version="1.0" encoding="utf-8"?>
<Properties xmlns="http://schemas.openxmlformats.org/officeDocument/2006/custom-properties" xmlns:vt="http://schemas.openxmlformats.org/officeDocument/2006/docPropsVTypes"/>
</file>