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研究生课程考试成绩单</w:t>
      </w:r>
    </w:p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（试卷封面）</w:t>
      </w:r>
    </w:p>
    <w:p>
      <w:pPr>
        <w:jc w:val="center"/>
        <w:rPr>
          <w:rFonts w:eastAsia="黑体"/>
          <w:sz w:val="4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    系</w:t>
            </w:r>
          </w:p>
        </w:tc>
        <w:tc>
          <w:tcPr>
            <w:tcW w:w="323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17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7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323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17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679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7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授课时间</w:t>
            </w:r>
          </w:p>
        </w:tc>
        <w:tc>
          <w:tcPr>
            <w:tcW w:w="3601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年   月至      年   月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周学时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  <w:tc>
          <w:tcPr>
            <w:tcW w:w="67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7" w:hRule="atLeast"/>
        </w:trPr>
        <w:tc>
          <w:tcPr>
            <w:tcW w:w="1727" w:type="dxa"/>
            <w:vAlign w:val="center"/>
          </w:tcPr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679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考核论题</w:t>
            </w:r>
          </w:p>
        </w:tc>
        <w:tc>
          <w:tcPr>
            <w:tcW w:w="679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7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  <w:p>
            <w:pPr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（含平时成绩）</w:t>
            </w:r>
          </w:p>
        </w:tc>
        <w:tc>
          <w:tcPr>
            <w:tcW w:w="679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72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6795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line="312" w:lineRule="auto"/>
        <w:ind w:firstLine="5280" w:firstLineChars="2200"/>
        <w:rPr>
          <w:sz w:val="24"/>
          <w:u w:val="single"/>
        </w:rPr>
      </w:pPr>
      <w:r>
        <w:rPr>
          <w:rFonts w:hint="eastAsia"/>
          <w:sz w:val="24"/>
        </w:rPr>
        <w:t>任课教师签名：</w:t>
      </w:r>
      <w:r>
        <w:rPr>
          <w:rFonts w:hint="eastAsia"/>
          <w:sz w:val="24"/>
          <w:u w:val="single"/>
        </w:rPr>
        <w:t xml:space="preserve">           </w:t>
      </w:r>
    </w:p>
    <w:p>
      <w:pPr>
        <w:spacing w:line="312" w:lineRule="auto"/>
        <w:ind w:firstLine="5280" w:firstLineChars="2200"/>
        <w:rPr>
          <w:sz w:val="24"/>
        </w:rPr>
      </w:pPr>
      <w:r>
        <w:rPr>
          <w:rFonts w:hint="eastAsia"/>
          <w:sz w:val="24"/>
        </w:rPr>
        <w:t xml:space="preserve">日期： </w:t>
      </w:r>
    </w:p>
    <w:p>
      <w:pPr>
        <w:tabs>
          <w:tab w:val="left" w:pos="720"/>
          <w:tab w:val="left" w:pos="900"/>
        </w:tabs>
        <w:spacing w:line="312" w:lineRule="auto"/>
        <w:ind w:left="718" w:leftChars="85" w:hanging="540" w:hangingChars="225"/>
        <w:jc w:val="left"/>
        <w:rPr>
          <w:sz w:val="24"/>
        </w:rPr>
      </w:pPr>
      <w:r>
        <w:rPr>
          <w:rFonts w:hint="eastAsia"/>
          <w:sz w:val="24"/>
        </w:rPr>
        <w:t>注：1. 以论文或大作业为考核方式的课程必须填此表，综合考试可不填。“简要评语”栏缺填无效。</w:t>
      </w:r>
    </w:p>
    <w:p>
      <w:pPr>
        <w:spacing w:line="312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2. 任课教师填写后与试卷一起送院系研究生秘书处。</w:t>
      </w:r>
    </w:p>
    <w:p>
      <w:pPr>
        <w:spacing w:line="312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3. 学位课总评成绩以百分制计分。</w:t>
      </w:r>
    </w:p>
    <w:p>
      <w:pPr>
        <w:spacing w:line="312" w:lineRule="auto"/>
        <w:ind w:firstLine="720" w:firstLineChars="300"/>
        <w:rPr>
          <w:sz w:val="24"/>
        </w:rPr>
        <w:sectPr>
          <w:pgSz w:w="11906" w:h="16838"/>
          <w:pgMar w:top="1714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312" w:beforeLines="100" w:after="312" w:afterLines="100" w:line="440" w:lineRule="exact"/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把握新时代党的意识形态工作辩证视野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 w:ascii="黑体" w:hAnsi="黑体" w:eastAsia="黑体"/>
          <w:sz w:val="24"/>
        </w:rPr>
        <w:t>摘 要</w:t>
      </w:r>
      <w:r>
        <w:rPr>
          <w:rFonts w:hint="eastAsia"/>
          <w:sz w:val="24"/>
        </w:rPr>
        <w:t>：新时代中国共产党围绕我国意识形态领域的方向性、根本性、全局性问题进行深入论述，形成了体系化的习近平意识形态工作重要思想，强调坚持经济建设和意识形态工作、党性和人民性、一元化和多样性、继承性和创新性、建设性和批判性等方面的有机统一，彰显了这一重要思想具有的辩证视野。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 w:ascii="黑体" w:hAnsi="黑体" w:eastAsia="黑体"/>
          <w:sz w:val="24"/>
        </w:rPr>
        <w:t>关键词</w:t>
      </w:r>
      <w:r>
        <w:rPr>
          <w:rFonts w:hint="eastAsia"/>
          <w:sz w:val="24"/>
        </w:rPr>
        <w:t>：意识形态；辩证关系；整体性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思想工作是我们党的一项极其重要的任务，为国家立心，为民族立魂。意识形态并非既成的事实，而是动态的，是在斗争中不断整合出来的…………</w:t>
      </w:r>
    </w:p>
    <w:p>
      <w:pPr>
        <w:spacing w:line="440" w:lineRule="exact"/>
        <w:ind w:firstLine="480" w:firstLineChars="200"/>
        <w:rPr>
          <w:sz w:val="24"/>
        </w:rPr>
      </w:pPr>
    </w:p>
    <w:p>
      <w:pPr>
        <w:spacing w:line="440" w:lineRule="exact"/>
        <w:ind w:firstLine="480" w:firstLineChars="200"/>
        <w:rPr>
          <w:sz w:val="24"/>
        </w:rPr>
      </w:pPr>
    </w:p>
    <w:p>
      <w:pPr>
        <w:spacing w:line="440" w:lineRule="exact"/>
        <w:ind w:firstLine="480" w:firstLineChars="200"/>
        <w:rPr>
          <w:sz w:val="24"/>
        </w:rPr>
      </w:pP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课程论文要求：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独立撰写</w:t>
      </w:r>
      <w:r>
        <w:rPr>
          <w:rFonts w:hint="eastAsia"/>
          <w:color w:val="FF0000"/>
          <w:sz w:val="24"/>
        </w:rPr>
        <w:t>不少于4000字</w:t>
      </w:r>
      <w:r>
        <w:rPr>
          <w:rFonts w:hint="eastAsia"/>
          <w:sz w:val="24"/>
        </w:rPr>
        <w:t>，建议题目取小点，有比较好的视角。</w:t>
      </w:r>
      <w:r>
        <w:rPr>
          <w:rFonts w:hint="eastAsia"/>
          <w:color w:val="FF0000"/>
          <w:sz w:val="24"/>
          <w:lang w:val="en-US" w:eastAsia="zh-CN"/>
        </w:rPr>
        <w:t>不要抄袭。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提交时间为</w:t>
      </w:r>
      <w:r>
        <w:rPr>
          <w:rFonts w:hint="eastAsia"/>
          <w:color w:val="FF0000"/>
          <w:sz w:val="24"/>
        </w:rPr>
        <w:t>202</w:t>
      </w:r>
      <w:r>
        <w:rPr>
          <w:rFonts w:hint="eastAsia"/>
          <w:color w:val="FF0000"/>
          <w:sz w:val="24"/>
          <w:lang w:val="en-US" w:eastAsia="zh-CN"/>
        </w:rPr>
        <w:t>4春季学期开学前10天</w:t>
      </w:r>
      <w:r>
        <w:rPr>
          <w:rFonts w:hint="eastAsia"/>
          <w:sz w:val="24"/>
        </w:rPr>
        <w:t>。电子版统一交到</w:t>
      </w:r>
      <w:r>
        <w:rPr>
          <w:rFonts w:hint="eastAsia"/>
          <w:sz w:val="24"/>
          <w:lang w:val="en-US" w:eastAsia="zh-CN"/>
        </w:rPr>
        <w:t>杨柳</w:t>
      </w:r>
      <w:r>
        <w:rPr>
          <w:rFonts w:hint="eastAsia"/>
          <w:sz w:val="24"/>
        </w:rPr>
        <w:t>那里汇总，后面评语</w:t>
      </w:r>
      <w:r>
        <w:rPr>
          <w:rFonts w:hint="eastAsia"/>
          <w:sz w:val="24"/>
          <w:lang w:val="en-US" w:eastAsia="zh-CN"/>
        </w:rPr>
        <w:t>我们</w:t>
      </w:r>
      <w:r>
        <w:rPr>
          <w:rFonts w:hint="eastAsia"/>
          <w:sz w:val="24"/>
        </w:rPr>
        <w:t>也会通过她反馈给各位（预留了10天时间看论文、写评语、登成绩）。</w:t>
      </w:r>
    </w:p>
    <w:p>
      <w:pPr>
        <w:spacing w:line="440" w:lineRule="exact"/>
        <w:ind w:firstLine="480" w:firstLineChars="200"/>
        <w:rPr>
          <w:color w:val="FF0000"/>
          <w:sz w:val="24"/>
        </w:rPr>
      </w:pPr>
      <w:r>
        <w:rPr>
          <w:rFonts w:hint="eastAsia"/>
          <w:sz w:val="24"/>
        </w:rPr>
        <w:t>电子版文档命名：</w:t>
      </w:r>
      <w:r>
        <w:rPr>
          <w:rFonts w:hint="eastAsia"/>
          <w:color w:val="FF0000"/>
          <w:sz w:val="24"/>
        </w:rPr>
        <w:t>学号+姓名+论文题目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纸质版打印：根据春季开学状况，届时我微信群通知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color w:val="FF0000"/>
          <w:sz w:val="24"/>
          <w:lang w:val="en-US" w:eastAsia="zh-CN"/>
        </w:rPr>
        <w:t>打印纸质版时，把带评语的封面一起打印</w:t>
      </w:r>
      <w:r>
        <w:rPr>
          <w:rFonts w:hint="eastAsia"/>
          <w:sz w:val="24"/>
        </w:rPr>
        <w:t>。</w:t>
      </w:r>
    </w:p>
    <w:p>
      <w:pPr>
        <w:spacing w:line="44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排版：不要做成校庆论文那种的分栏排版，不分栏排版就好，分栏不方便阅读。</w:t>
      </w:r>
      <w:bookmarkStart w:id="0" w:name="_GoBack"/>
      <w:bookmarkEnd w:id="0"/>
    </w:p>
    <w:p>
      <w:pPr>
        <w:spacing w:line="440" w:lineRule="exact"/>
        <w:ind w:firstLine="480" w:firstLineChars="200"/>
        <w:rPr>
          <w:sz w:val="24"/>
        </w:rPr>
      </w:pP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论文格式：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论文题目（三号 黑体、居中）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摘要：小四号、宋体。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关键词：小四号、宋体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正文：小四号、宋体，行间距22磅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论文文献引用采用</w:t>
      </w:r>
      <w:r>
        <w:rPr>
          <w:rFonts w:hint="eastAsia"/>
          <w:b/>
          <w:color w:val="FF0000"/>
          <w:sz w:val="24"/>
        </w:rPr>
        <w:t>页下注</w:t>
      </w:r>
      <w:r>
        <w:rPr>
          <w:rFonts w:hint="eastAsia"/>
          <w:sz w:val="24"/>
        </w:rPr>
        <w:t>，具体格式：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习近平. 习近平谈治国理政（第3卷）[M]. 北京：外文出版社，2020：页码。</w:t>
      </w:r>
    </w:p>
    <w:p>
      <w:pPr>
        <w:spacing w:line="44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张三. 论文题目[J</w:t>
      </w:r>
      <w:r>
        <w:rPr>
          <w:sz w:val="24"/>
        </w:rPr>
        <w:t>]</w:t>
      </w:r>
      <w:r>
        <w:rPr>
          <w:rFonts w:hint="eastAsia"/>
          <w:sz w:val="24"/>
        </w:rPr>
        <w:t>. 杂志名称，2019，（4）。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李四. 论文题目[N]. 人民日报，2020-6-13。</w:t>
      </w:r>
    </w:p>
    <w:p>
      <w:pPr>
        <w:spacing w:line="440" w:lineRule="exact"/>
        <w:ind w:firstLine="480" w:firstLineChars="200"/>
        <w:rPr>
          <w:rFonts w:hint="eastAsia"/>
          <w:sz w:val="24"/>
        </w:rPr>
      </w:pPr>
    </w:p>
    <w:p>
      <w:pPr>
        <w:spacing w:line="440" w:lineRule="exact"/>
        <w:ind w:firstLine="480" w:firstLineChars="200"/>
        <w:rPr>
          <w:sz w:val="24"/>
        </w:rPr>
      </w:pPr>
    </w:p>
    <w:p>
      <w:pPr>
        <w:spacing w:line="440" w:lineRule="exact"/>
        <w:ind w:firstLine="480" w:firstLineChars="200"/>
        <w:rPr>
          <w:sz w:val="24"/>
        </w:rPr>
      </w:pPr>
    </w:p>
    <w:sectPr>
      <w:pgSz w:w="11906" w:h="16838"/>
      <w:pgMar w:top="1714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20"/>
    <w:rsid w:val="00023061"/>
    <w:rsid w:val="00031745"/>
    <w:rsid w:val="000507A9"/>
    <w:rsid w:val="00062343"/>
    <w:rsid w:val="000764C9"/>
    <w:rsid w:val="001646D2"/>
    <w:rsid w:val="002010F8"/>
    <w:rsid w:val="00216A2F"/>
    <w:rsid w:val="0025027E"/>
    <w:rsid w:val="002A5276"/>
    <w:rsid w:val="002F0228"/>
    <w:rsid w:val="0036545F"/>
    <w:rsid w:val="00597CAD"/>
    <w:rsid w:val="008B1E20"/>
    <w:rsid w:val="00926336"/>
    <w:rsid w:val="009E31F9"/>
    <w:rsid w:val="00A40C67"/>
    <w:rsid w:val="00AB20A1"/>
    <w:rsid w:val="00B54C8A"/>
    <w:rsid w:val="00B57D77"/>
    <w:rsid w:val="00BC38AC"/>
    <w:rsid w:val="00C233E3"/>
    <w:rsid w:val="00CC6BA6"/>
    <w:rsid w:val="00D01478"/>
    <w:rsid w:val="00D303E8"/>
    <w:rsid w:val="00DF434F"/>
    <w:rsid w:val="00F13D9F"/>
    <w:rsid w:val="00FE411D"/>
    <w:rsid w:val="273217AB"/>
    <w:rsid w:val="2B370F3C"/>
    <w:rsid w:val="527A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121</Words>
  <Characters>695</Characters>
  <Lines>5</Lines>
  <Paragraphs>1</Paragraphs>
  <TotalTime>0</TotalTime>
  <ScaleCrop>false</ScaleCrop>
  <LinksUpToDate>false</LinksUpToDate>
  <CharactersWithSpaces>815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2021-01-13T14:51:00Z</dcterms:created>
  <dc:creator>梁书亭</dc:creator>
  <cp:lastModifiedBy>ty</cp:lastModifiedBy>
  <dcterms:modified xsi:type="dcterms:W3CDTF">2023-12-25T02:29:14Z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