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Inter" w:hAnsi="Inter"/>
          <w:b/>
          <w:color w:val="2F3A48"/>
          <w:sz w:val="32"/>
        </w:rPr>
        <w:t>Коммерческое предложение ЗАО «Эмпилс»</w:t>
      </w:r>
    </w:p>
    <w:p>
      <w:pPr>
        <w:jc w:val="center"/>
      </w:pPr>
      <w:r>
        <w:rPr>
          <w:rFonts w:ascii="Inter" w:hAnsi="Inter"/>
          <w:i/>
          <w:color w:val="8A95A3"/>
          <w:sz w:val="20"/>
        </w:rPr>
        <w:t>Партнёр: Олимп · Регионы: Новосибирская, Томская, Кемеровская обл., Алтайский край, Республика Алтай</w:t>
      </w:r>
    </w:p>
    <w:p>
      <w:pPr>
        <w:jc w:val="center"/>
      </w:pPr>
      <w:r>
        <w:rPr>
          <w:color w:val="8A95A3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>
      <w:r>
        <w:rPr>
          <w:rFonts w:ascii="Inter" w:hAnsi="Inter"/>
          <w:b/>
          <w:color w:val="C00000"/>
          <w:sz w:val="22"/>
        </w:rPr>
        <w:t>1. ПОТЕНЦИАЛ РЕГИОНА — НАСЕЛЕНИЕ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Регион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Население (чел.)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Ключевые города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Города (чел.)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Новосибирская область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2 786 500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Новосибирск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1 633 000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Кемеровская область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2 527 200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Кемерово, Новокузнецк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1 107 000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Алтайский край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2 099 200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Барнаул, Бийск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823 000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Томская область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1 075 000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Томск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578 000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Республика Алтай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210 100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Горно-Алтайск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64 000</w:t>
            </w:r>
          </w:p>
        </w:tc>
      </w:tr>
      <w:tr>
        <w:tc>
          <w:tcPr>
            <w:tcW w:type="dxa" w:w="2550"/>
            <w:shd w:fill="E8E3D9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ИТОГО</w:t>
            </w:r>
          </w:p>
        </w:tc>
        <w:tc>
          <w:tcPr>
            <w:tcW w:type="dxa" w:w="2550"/>
            <w:shd w:fill="E8E3D9" w:val="clear"/>
          </w:tcPr>
          <w:p>
            <w:pPr>
              <w:jc w:val="righ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8 698 000</w:t>
            </w:r>
          </w:p>
        </w:tc>
        <w:tc>
          <w:tcPr>
            <w:tcW w:type="dxa" w:w="2550"/>
            <w:shd w:fill="E8E3D9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7 городов</w:t>
            </w:r>
          </w:p>
        </w:tc>
        <w:tc>
          <w:tcPr>
            <w:tcW w:type="dxa" w:w="2550"/>
            <w:shd w:fill="E8E3D9" w:val="clear"/>
          </w:tcPr>
          <w:p>
            <w:pPr>
              <w:jc w:val="righ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4 205 000</w:t>
            </w:r>
          </w:p>
        </w:tc>
      </w:tr>
    </w:tbl>
    <w:p>
      <w:r>
        <w:rPr>
          <w:rFonts w:ascii="Inter" w:hAnsi="Inter"/>
          <w:b/>
          <w:color w:val="2F3A48"/>
          <w:sz w:val="18"/>
        </w:rPr>
        <w:t>Население 5 регионов: 8 698 000 чел. · Ключевые города: 4 205 000 чел.</w:t>
      </w:r>
    </w:p>
    <w:p>
      <w:r>
        <w:rPr>
          <w:rFonts w:ascii="Inter" w:hAnsi="Inter"/>
          <w:b/>
          <w:color w:val="C00000"/>
          <w:sz w:val="22"/>
        </w:rPr>
        <w:t>2. ПОТЕНЦИАЛ РЫНКА ЛКМ РЕГИОНА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Параметр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рублях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тоннах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Потребление ЛКМ на душу населения РФ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~1123 ₽/чел.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~14.59 кг/чел.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Расчёт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8 698 000 × 1123 ₽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8 698 000 × 14.59 кг ÷ 1000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Средняя цена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~77 000 ₽/т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—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ПОТЕНЦИАЛ РЫНКА ЛКМ РЕГИОНА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9.77 млрд ₽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126 904 т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3. ТЕКУЩИЙ РЫНОК РЕГИОНА — ФАКТИЧЕСКИЕ ДИСТРИБЬЮТОРЫ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Дистрибьютор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Портфель конкурентов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Территория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Сибхозторг/Стройторг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Рогнеда, Кушнаренко, Декарт, ЭСКАРО, НБХ, Новый дом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обл., Алтайский край, Красноярск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«Олимп»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АВС Фарбен, Радуга, НБХ, ЭСКАРО, ДЕКАРТ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Алтайский край, Новосиб. обл., Кемерово, Томск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«АЛЬТЕРРА», 17 СМ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Лакра, Рогнеда, Мефферт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обл., Алтайский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Стройпарк 1ГМ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Тиккурила, Рогнеда, Декарт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г. Томск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«Нисса»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Лакра, Континенталь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Алтайский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Компания «Колорлон» 3 ГМ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Рогнеда, Лакра, Декарт, Мефферт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«АНА»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Тиккурила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Шишков С.В.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ТД Радуга, АВС Фарбен, Рогнеда, ВИТ, НБХ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Миронкин Е.В.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Ковалев А.А.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Кушнаренко, Новый Дом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ИТОГО (10 дистрибьюторов)</w:t>
            </w:r>
          </w:p>
        </w:tc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Совокупный ТО: 1195 млн ₽</w:t>
            </w:r>
          </w:p>
        </w:tc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~15 519 т</w:t>
            </w:r>
          </w:p>
        </w:tc>
      </w:tr>
    </w:tbl>
    <w:p>
      <w:r>
        <w:rPr>
          <w:rFonts w:ascii="Inter" w:hAnsi="Inter"/>
          <w:b/>
          <w:color w:val="C00000"/>
          <w:sz w:val="20"/>
        </w:rPr>
        <w:t>НЕДОЗАГРУЗКА РЕГИОНА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рублях (млн)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тоннах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Доля от потенциала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Теоретический потенциал рынка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9 768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126 904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100%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Фактический ТО дистрибьюторов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1195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15 519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12.2%</w:t>
            </w:r>
          </w:p>
        </w:tc>
      </w:tr>
      <w:tr>
        <w:tc>
          <w:tcPr>
            <w:tcW w:type="dxa" w:w="2550"/>
            <w:shd w:fill="FFE0E0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НЕДОЗАГРУЗКА РЕГИОНА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8 573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111 384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87.8%</w:t>
            </w:r>
          </w:p>
        </w:tc>
      </w:tr>
    </w:tbl>
    <w:p>
      <w:r>
        <w:rPr>
          <w:rFonts w:ascii="Inter" w:hAnsi="Inter"/>
          <w:b/>
          <w:color w:val="C00000"/>
          <w:sz w:val="18"/>
        </w:rPr>
        <w:t>⚠ Регион недозагружен на 88% — потенциал 8 573 млн ₽ (111 384 т) не освоен</w:t>
      </w:r>
    </w:p>
    <w:p>
      <w:r>
        <w:rPr>
          <w:rFonts w:ascii="Inter" w:hAnsi="Inter"/>
          <w:b/>
          <w:color w:val="C00000"/>
          <w:sz w:val="22"/>
        </w:rPr>
        <w:t>4. ДОЛЯ ЭМПИЛС — 8% РЫНКА</w:t>
      </w:r>
    </w:p>
    <w:p>
      <w:r>
        <w:rPr>
          <w:rFonts w:ascii="Inter" w:hAnsi="Inter"/>
          <w:b w:val="0"/>
          <w:color w:val="2F3A48"/>
          <w:sz w:val="18"/>
        </w:rPr>
        <w:t>Среднерыночная доля Эмпилс в РФ: ~8% от рынка ЛКМ. Применительно к региону: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рублях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тоннах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Потенциал рынка (100%)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9.77 млрд ₽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126 904 т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Доля Эмпилс (8%)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781 млн ₽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10 152 т</w:t>
            </w:r>
          </w:p>
        </w:tc>
      </w:tr>
    </w:tbl>
    <w:p>
      <w:r>
        <w:rPr>
          <w:rFonts w:ascii="Inter" w:hAnsi="Inter"/>
          <w:b/>
          <w:color w:val="2F3A48"/>
          <w:sz w:val="18"/>
        </w:rPr>
        <w:t>Покрытие потенциальной АКБ партнёра: 1200 РТТ</w:t>
      </w:r>
    </w:p>
    <w:p>
      <w:r>
        <w:rPr>
          <w:rFonts w:ascii="Inter" w:hAnsi="Inter"/>
          <w:b/>
          <w:color w:val="C00000"/>
          <w:sz w:val="22"/>
        </w:rPr>
        <w:t>5. ОРГАНИЗАЦИЯ ПРОДАЖ — ЭКСКЛЮЗИВНЫЕ ТП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51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 ЭТП покрывает</w:t>
            </w:r>
          </w:p>
        </w:tc>
        <w:tc>
          <w:tcPr>
            <w:tcW w:type="dxa" w:w="51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120 РТТ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 ЭТП покрывают</w:t>
            </w:r>
          </w:p>
        </w:tc>
        <w:tc>
          <w:tcPr>
            <w:tcW w:type="dxa" w:w="51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480 РТТ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Товарооборот через ЭТП</w:t>
            </w:r>
          </w:p>
        </w:tc>
        <w:tc>
          <w:tcPr>
            <w:tcW w:type="dxa" w:w="51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40 млн ₽/год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Товарооборот через ТП дистрибьютора</w:t>
            </w:r>
          </w:p>
        </w:tc>
        <w:tc>
          <w:tcPr>
            <w:tcW w:type="dxa" w:w="51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20 млн ₽/год</w:t>
            </w:r>
          </w:p>
        </w:tc>
      </w:tr>
      <w:tr>
        <w:tc>
          <w:tcPr>
            <w:tcW w:type="dxa" w:w="51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8"/>
              </w:rPr>
              <w:t>ИТОГО год 1</w:t>
            </w:r>
          </w:p>
        </w:tc>
        <w:tc>
          <w:tcPr>
            <w:tcW w:type="dxa" w:w="51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60 млн ₽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6. ПРОГНОЗ ТОВАРООБОРОТА ПО ГОДАМ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Год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Товарооборот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Рост</w:t>
            </w:r>
          </w:p>
        </w:tc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1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60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—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 ЭТП + ТП дистрибьютора, 300 SKU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2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120 млн ₽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×2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Расширение АКБ до 800+ РТТ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3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180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×3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Полное покрытие потенциала 8%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7. АССОРТИМЕНТ НАЧАЛА ВЗАИМОДЕЙСТВИЯ</w:t>
      </w:r>
    </w:p>
    <w:p>
      <w:r>
        <w:rPr>
          <w:rFonts w:ascii="Inter" w:hAnsi="Inter"/>
          <w:b/>
          <w:color w:val="2F3A48"/>
          <w:sz w:val="18"/>
        </w:rPr>
        <w:t>Стартовый ассортимент: 300 SKU из портфеля Эмпилс</w:t>
      </w:r>
    </w:p>
    <w:p>
      <w:r>
        <w:rPr>
          <w:rFonts w:ascii="Inter" w:hAnsi="Inter"/>
          <w:b w:val="0"/>
          <w:color w:val="2F3A48"/>
          <w:sz w:val="18"/>
        </w:rPr>
        <w:t>Бренды: ОРЕОЛ · ОРЕОЛ ДИСКОНТ · NEWTONE · AVANTGARDE · TITAN · PROFIWOOD</w:t>
      </w:r>
    </w:p>
    <w:p>
      <w:r>
        <w:rPr>
          <w:rFonts w:ascii="Inter" w:hAnsi="Inter"/>
          <w:b w:val="0"/>
          <w:color w:val="2F3A48"/>
          <w:sz w:val="18"/>
        </w:rPr>
        <w:t>Категории: краски интерьерные · фасадные · эмали · грунт-эмали · грунтовки · шпатлёвки · клеи</w:t>
      </w:r>
    </w:p>
    <w:p>
      <w:pPr>
        <w:jc w:val="center"/>
      </w:pPr>
      <w:r>
        <w:rPr>
          <w:color w:val="8A95A3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>
      <w:r>
        <w:rPr>
          <w:rFonts w:ascii="Inter" w:hAnsi="Inter"/>
          <w:b/>
          <w:color w:val="8A95A3"/>
          <w:sz w:val="20"/>
        </w:rPr>
        <w:t>ЛОГИЧЕСКАЯ ЦЕПОЧКА РАСЧЁТА</w:t>
      </w:r>
    </w:p>
    <w:p>
      <w:pPr>
        <w:jc w:val="center"/>
      </w:pPr>
      <w:r>
        <w:rPr>
          <w:rFonts w:ascii="Inter" w:hAnsi="Inter"/>
          <w:b/>
          <w:i/>
          <w:color w:val="C9A77C"/>
          <w:sz w:val="16"/>
        </w:rPr>
        <w:t>8.7 млн чел. → рынок ЛКМ 9.8 млрд ₽ (126 904 т) → фактически 1195 млн ₽ → недозагрузка 88% → доля Эмпилс 8% = 781 млн ₽ → АКБ 1200 РТТ → 4 ЭТП → Г1: 60M → Г2: 120M → Г3: 180M ₽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