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20"/>
        </w:rPr>
        <w:t>Партнёр: Олимп · Регионы: Новосибирская, Томская, Кемеровская обл., Алтайский край, Республика Алтай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Регион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Население (чел.)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Крупные города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Города (чел.)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Новосибирская область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2 786 500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Новосибирск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1 633 000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Кемеровская область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2 527 200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Кемерово, Новокузнецк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1 107 000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Алтайский край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2 099 200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Барнаул, Бийск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823 000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Томская область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1 075 000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Томск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578 000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Республика Алтай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210 100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Горно-Алтайск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64 000</w:t>
            </w:r>
          </w:p>
        </w:tc>
      </w:tr>
      <w:tr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ИТОГО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8 698 000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5 городов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4 205 000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Совокупное население 5 регионов: 8 698 000 чел. · Население в ключевых городах (Новосибирск  Кемерово  Новокузнецк  Барнаул  Бийск  Томск  Горно-Алтайск): 4 205 000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РЕГИОНА</w:t>
      </w:r>
    </w:p>
    <w:p>
      <w:r>
        <w:rPr>
          <w:rFonts w:ascii="Inter" w:hAnsi="Inter"/>
          <w:b w:val="0"/>
          <w:color w:val="2F3A48"/>
          <w:sz w:val="18"/>
        </w:rPr>
        <w:t>Среднее потребление ЛКМ на душу населения в РФ: ~1123 ₽/чел. в год (по данным рынка: 2,13 млн т × ~77 000 ₽/т ÷ 146 млн чел.)</w:t>
      </w:r>
    </w:p>
    <w:p>
      <w:r>
        <w:rPr>
          <w:rFonts w:ascii="Inter" w:hAnsi="Inter"/>
          <w:sz w:val="18"/>
        </w:rPr>
        <w:t xml:space="preserve">Потенциал рынка ЛКМ региона: 8 698 000 × 1123 ₽ = </w:t>
      </w:r>
      <w:r>
        <w:rPr>
          <w:rFonts w:ascii="Inter" w:hAnsi="Inter"/>
          <w:b/>
          <w:color w:val="C00000"/>
          <w:sz w:val="18"/>
        </w:rPr>
        <w:t>9.77 млрд ₽/год</w:t>
      </w:r>
    </w:p>
    <w:p>
      <w:r>
        <w:rPr>
          <w:rFonts w:ascii="Inter" w:hAnsi="Inter"/>
          <w:b/>
          <w:color w:val="C00000"/>
          <w:sz w:val="22"/>
        </w:rPr>
        <w:t>3. ДОЛЯ ЭМПИЛС — 8% РЫНКА</w:t>
      </w:r>
    </w:p>
    <w:p>
      <w:r>
        <w:rPr>
          <w:rFonts w:ascii="Inter" w:hAnsi="Inter"/>
          <w:b w:val="0"/>
          <w:color w:val="2F3A48"/>
          <w:sz w:val="18"/>
        </w:rPr>
        <w:t>Среднерыночная доля Эмпилс в РФ: ~8% от рынка ЛКМ. Применительно к региону:</w:t>
      </w:r>
    </w:p>
    <w:p>
      <w:r>
        <w:rPr>
          <w:rFonts w:ascii="Inter" w:hAnsi="Inter"/>
          <w:sz w:val="18"/>
        </w:rPr>
        <w:t xml:space="preserve">Потенциал товарооборота Эмпилс в регионе: </w:t>
      </w:r>
      <w:r>
        <w:rPr>
          <w:rFonts w:ascii="Inter" w:hAnsi="Inter"/>
          <w:b/>
          <w:color w:val="C00000"/>
          <w:sz w:val="18"/>
        </w:rPr>
        <w:t>781 млн ₽/год</w:t>
      </w:r>
      <w:r>
        <w:rPr>
          <w:rFonts w:ascii="Inter" w:hAnsi="Inter"/>
          <w:sz w:val="18"/>
        </w:rPr>
        <w:t xml:space="preserve"> (9.77 млрд × 8%)</w:t>
      </w:r>
    </w:p>
    <w:p>
      <w:r>
        <w:rPr>
          <w:rFonts w:ascii="Inter" w:hAnsi="Inter"/>
          <w:b/>
          <w:color w:val="2F3A48"/>
          <w:sz w:val="18"/>
        </w:rPr>
        <w:t>Это и есть покрытие потенциальной АКБ партнёра на уровне 1200 РТТ.</w:t>
      </w:r>
    </w:p>
    <w:p>
      <w:r>
        <w:rPr>
          <w:rFonts w:ascii="Inter" w:hAnsi="Inter"/>
          <w:b/>
          <w:color w:val="C00000"/>
          <w:sz w:val="22"/>
        </w:rPr>
        <w:t>4.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986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Inter" w:hAnsi="Inter"/>
                <w:sz w:val="18"/>
              </w:rPr>
              <w:t>1 ЭТП покрывает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120 РТТ</w:t>
            </w:r>
          </w:p>
        </w:tc>
      </w:tr>
      <w:tr>
        <w:tc>
          <w:tcPr>
            <w:tcW w:type="dxa" w:w="4986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4 ЭТП покрывают</w:t>
            </w:r>
          </w:p>
        </w:tc>
        <w:tc>
          <w:tcPr>
            <w:tcW w:type="dxa" w:w="4986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480 РТТ (~480-500)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Inter" w:hAnsi="Inter"/>
                <w:sz w:val="18"/>
              </w:rPr>
              <w:t>Товарооборот через ЭТП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40 млн ₽/год</w:t>
            </w:r>
          </w:p>
        </w:tc>
      </w:tr>
      <w:tr>
        <w:tc>
          <w:tcPr>
            <w:tcW w:type="dxa" w:w="4986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Товарооборот через ТП дистрибьютора</w:t>
            </w:r>
          </w:p>
        </w:tc>
        <w:tc>
          <w:tcPr>
            <w:tcW w:type="dxa" w:w="4986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20 млн ₽/год</w:t>
            </w:r>
          </w:p>
        </w:tc>
      </w:tr>
      <w:tr>
        <w:tc>
          <w:tcPr>
            <w:tcW w:type="dxa" w:w="4986"/>
            <w:shd w:fill="FFF5E6" w:val="clear"/>
          </w:tcPr>
          <w:p>
            <w:r/>
            <w:r>
              <w:rPr>
                <w:rFonts w:ascii="Inter" w:hAnsi="Inter"/>
                <w:b/>
                <w:sz w:val="18"/>
              </w:rPr>
              <w:t>ИТОГО год 1</w:t>
            </w:r>
          </w:p>
        </w:tc>
        <w:tc>
          <w:tcPr>
            <w:tcW w:type="dxa" w:w="4986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5.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Год 1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60 млн ₽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—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8"/>
              </w:rPr>
              <w:t>Год 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120 млн ₽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×2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Год 3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180 млн ₽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×3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Полное покрытие потенциала 8%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20"/>
        </w:rPr>
        <w:t>ЛОГИЧЕСКАЯ ЦЕПОЧКА РАСЧЁТА</w:t>
      </w:r>
    </w:p>
    <w:p>
      <w:pPr>
        <w:jc w:val="center"/>
      </w:pPr>
      <w:r>
        <w:rPr>
          <w:rFonts w:ascii="Inter" w:hAnsi="Inter"/>
          <w:b/>
          <w:i/>
          <w:color w:val="C9A77C"/>
          <w:sz w:val="16"/>
        </w:rPr>
        <w:t>5 регионов (8.7 млн чел.) → рынок ЛКМ 9.8 млрд ₽ → доля Эмпилс 8% = 781 млн ₽ → АКБ 1200 РТТ → 4 ЭТП × 120 РТТ = 480 РТТ + ТП дистр. → Год 1: 60 млн → Год 2: 120 млн → Год 3: 180 млн ₽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