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C62828"/>
          </w:tcPr>
          <w:p>
            <w:pPr>
              <w:spacing w:before="700" w:after="200"/>
              <w:jc w:val="center"/>
            </w:pPr>
            <w:r/>
            <w:r>
              <w:rPr>
                <w:b/>
                <w:color w:val="FFFFFF"/>
                <w:sz w:val="72"/>
              </w:rPr>
              <w:t>TITAN | Эмпилс</w:t>
            </w:r>
          </w:p>
          <w:p>
            <w:pPr>
              <w:spacing w:after="500"/>
              <w:jc w:val="center"/>
            </w:pPr>
            <w:r>
              <w:rPr>
                <w:color w:val="FFFFFF"/>
                <w:sz w:val="44"/>
              </w:rPr>
              <w:t>Матрицы инструментов TITAN 3в1</w:t>
              <w:br/>
              <w:t>Два сценария работы с дистрибьюторами</w:t>
            </w:r>
          </w:p>
          <w:p>
            <w:pPr>
              <w:spacing w:after="700"/>
              <w:jc w:val="center"/>
            </w:pPr>
            <w:r>
              <w:rPr>
                <w:i/>
                <w:color w:val="FFFFFF"/>
                <w:sz w:val="28"/>
              </w:rPr>
              <w:t>Сценарий A: Новый партнёр (убедить попробовать)</w:t>
              <w:br/>
              <w:t>Сценарий Б: Действующий партнёр (увеличить продажи)</w:t>
            </w:r>
          </w:p>
        </w:tc>
      </w:tr>
    </w:tbl>
    <w:p/>
    <w:p>
      <w:pPr>
        <w:jc w:val="center"/>
      </w:pPr>
      <w:r>
        <w:rPr>
          <w:color w:val="5A6080"/>
          <w:sz w:val="26"/>
        </w:rPr>
        <w:t>Empils • TITAN •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1. Логика двух сценариев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Не все инструменты применимы ко всем дистрибьюторам. Дистрибьютор, который впервые слышит о TITAN 3в1, не оценит «квартальный конкурс ТП» — у него ещё нет ТП, работающих с TITAN. И наоборот, дистрибьютор, который уже продаёт TITAN 5 лет, не нуждается в «бонусе за первичную закупку» — он уже закупает.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Поэтому инструменты разделены на два сценария. В каждом сценарии выбраны только те практики, которые наиболее эффективны для конкретной цели — убедить попробовать (Сценарий А) или увеличить продажи (Сценарий Б).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850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1701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5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4535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Цель</w:t>
            </w:r>
          </w:p>
        </w:tc>
        <w:tc>
          <w:tcPr>
            <w:tcW w:type="dxa" w:w="1134"/>
            <w:shd w:val="clear" w:color="auto" w:fill="C628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Цвет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Новый партнёр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НЕ продаёт TITAN 3в1. У него уже есть ПФ-115, Hammerite или другой аналог.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Убедить попробовать: снизить риск, снять страх, показать выгоду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Оранжевый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Действующий партнёр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УЖЕ продаёт TITAN 3в1, но продажи нестабильны или малы.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Увеличить продажи: масштабировать, мотивировать, углублять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Зелёный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5A6080"/>
          <w:sz w:val="22"/>
        </w:rPr>
        <w:t>Принцип отбора: из 130+ инструментов (собранных в трёх отдельных файлах по первичным, вторичным и третичным продажам) выбраны наиболее эффективные для каждой цели. Не все — только то, что даёт максимальный эффект при разумных затратах.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A580C"/>
        </w:rPr>
        <w:t>2. Сценарий А. Новый партнёр: «Убедить попробовать»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Дистрибьютор не хочет заводить TITAN, потому что у него уже есть аналог (ПФ-115, Hammerite, СТМ сети). Главный барьер — страх: «Закуплю — не продам, заморожу деньги, потеряю время». Инструменты этого сценария снимают страх и делают первую закупку максимально безболезненной.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EA580C"/>
          <w:sz w:val="22"/>
        </w:rPr>
        <w:t>Принцип: «Попробуй без риска». Дистрибьютор не платит за ошибку. Если TITAN не пойдёт — он ничего не теряет. Если пойдёт — зарабатывает больше, чем на ПФ-115.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680"/>
            <w:shd w:val="clear" w:color="auto" w:fill="ea580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402"/>
            <w:shd w:val="clear" w:color="auto" w:fill="ea580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Первичные (Завод→Дистр.)</w:t>
            </w:r>
          </w:p>
        </w:tc>
        <w:tc>
          <w:tcPr>
            <w:tcW w:type="dxa" w:w="3402"/>
            <w:shd w:val="clear" w:color="auto" w:fill="ea580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Вторичные (Дистр.→Розница)</w:t>
            </w:r>
          </w:p>
        </w:tc>
        <w:tc>
          <w:tcPr>
            <w:tcW w:type="dxa" w:w="3118"/>
            <w:shd w:val="clear" w:color="auto" w:fill="ea580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Третичные (Розница→Покупатель)</w:t>
            </w:r>
          </w:p>
        </w:tc>
        <w:tc>
          <w:tcPr>
            <w:tcW w:type="dxa" w:w="2835"/>
            <w:shd w:val="clear" w:color="auto" w:fill="ea580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Цель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за первичную закупку 5–10% товаром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Снизить порог входа: первая закупка без финансовых потерь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Возврат неликвида 90 дней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Минимальный заказ от 1 банки для розницы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Гарантия возврата 30 дней для покупателя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Снять страх «куплю и не продам» на всех уровнях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Отсрочка 60 дней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Отсрочка 14–30 дней для розницы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Снизить финансовую нагрузку на старте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Бесплатные POS-материалы + стартовый набор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Стартовый набор TITAN (выкрасы + шпаргалка + QR-стенд) бесплатно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Выкрасы «до/после» на полку бесплатно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Полка готова к продажам без затрат партнёра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Выездное обучение команды (1 день)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Выездное обучение продавцов в магазине (45 мин)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Скрипт «2 минуты ТСО» + шпаргалка продавца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Команда умеет продавать с первого дня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Экскурсия на завод (делегация 5–7 чел.)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Показать производство → лояльность руководства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Аргумент: сокращение SKU на 5–7 позиций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Аргумент: выше маржа 30–50% на банку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Аргумент: «1 банка вместо 3»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Показать прямую выгоду без бонусов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ТП проводит презентацию закупщику розницы (15 мин)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Воблер «1 банка вместо 2» на полку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Розница видит выгоду и берёт TITAN на пробу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Консигнация для топ-5 точек дистрибьютора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Товар стоит на полке без оплаты — риск = 0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QR-код на банке → видео 2 мин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сам узнаёт о TITAN, без продавца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EA580C"/>
          <w:sz w:val="22"/>
        </w:rPr>
        <w:t>Ключевые принципы Сценария А: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Минимум финансовых обязательств дистрибьютора — всё на риске Эмпилс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Обучение «в упаковке» — команда умеет продавать с первого дня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Аргумент «сокращение SKU + рост маржи» — главный козырь для убеждения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Возврат неликвида + гарантия для покупателя — снимают страх на всех уровнях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Цель первого этапа: не объём, а ПРОБА. Пусть купят 5 банок — но продадут и вернутся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6A34A"/>
        </w:rPr>
        <w:t>3. Сценарий Б. Действующий партнёр: «Увеличить продажи»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Дистрибьютор уже продаёт TITAN 3в1, но продажи не растут или нестабильны. Он знает продукт, но не вкладывается в его продвижение. Причины: нет мотивации ТП, нет инструментов для розницы, нет обучения продавцов, нет системного подхода.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6A34A"/>
          <w:sz w:val="22"/>
        </w:rPr>
        <w:t>Принцип: «Заработай больше, инвестируя в рост». Дистрибьютор уже доверяет продукту. Теперь нужно дать ему инструменты, чтобы продавать больше — и вознаградить за рост.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680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402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Первичные (Завод→Дистр.)</w:t>
            </w:r>
          </w:p>
        </w:tc>
        <w:tc>
          <w:tcPr>
            <w:tcW w:type="dxa" w:w="3402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Вторичные (Дистр.→Розница)</w:t>
            </w:r>
          </w:p>
        </w:tc>
        <w:tc>
          <w:tcPr>
            <w:tcW w:type="dxa" w:w="3118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Третичные (Розница→Покупатель)</w:t>
            </w:r>
          </w:p>
        </w:tc>
        <w:tc>
          <w:tcPr>
            <w:tcW w:type="dxa" w:w="2835"/>
            <w:shd w:val="clear" w:color="auto" w:fill="16a3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Цель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Ретробонус 8% ежемесячно + 3% полугодовой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Регулярная мотивация закупать больше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Прогрессивная объёмная скидка 3/5/7%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Чем больше закупает — тем выгоднее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Co-op маркетинг 50% (совместное промо)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Субсидирование промо-акций для розницы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Сезонная акция «Весна/Осень» (скидка 5–7%)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Совместные инвестиции в рост продаж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Ценовая защита 3–6 месяцев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Гарантия маржи — дистрибьютор планирует рост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Регулярное обучение + онлайн-платформа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Сертификация ТП по ТСО (бонус 3000 руб.)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Сертификация «Продавец ТСО» (+3000/−3000 руб.)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Превратить знание в навык на всех уровнях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за новую точку 500–1000 руб.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ТП активно расширяют сеть точек с TITAN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Ретробонус 2–3% для розницы за оборот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продавцу 50–100 руб. за банку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Финансовая мотивация розницы и продавцов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Квартальный конкурс ТП (топ-3: 10/7/5 тыс.)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Конкурс «Продавец месяца» (5/3/2 тыс. + бейдж)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Соревнование → эмоции → рост продаж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Калькулятор ТСО для ТП (мобильный)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Калькулятор ТСО для покупателя (онлайн + QR)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ТСО-инструмент на двух уровнях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Набор выкрасов для ТП (портативный)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Выкрасы «до/после» + «через год» на полке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Наглядность = конверсия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Сравнительная таблица TITAN vs конкуренты (А4)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Шпаргалка продавца А6 (ламинированная)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Стандарт качества работы с полкой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Программа для розницы: скидка за 3+ цвета RAL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Подарок при покупке (кисть/валик)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Стимулирование ассортимента и покупки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CRM-интеграция + аналитика продаж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Отчётность по сканированиям QR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Данные для принятия решений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Гарантия 10 лет + сертификаты на банке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Доверие покупателя → конверсия → повторные покупки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Реферальная программа «Приведи соседа»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Сарафанное радио → новые покупатели бесплатно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6A34A"/>
          <w:sz w:val="22"/>
        </w:rPr>
        <w:t>Ключевые принципы Сценария Б: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Финансовая мотивация на всех уровнях: ретробонус → бонус ТП → бонус продавца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Конкурсы и соревнования — эмоции работают лучше, чем просто деньги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Калькулятор ТСО — центральный инструмент, работает на двух уровнях (ТП + покупатель)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Сертификация — стандарт качества, который отличает TITAN от конкурентов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Аналитика — данные показывают, что работает, а что нет. Без данных — слепота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4. Сравнение сценариев: что общего и чем отличаются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2835"/>
            <w:shd w:val="clear" w:color="auto" w:fill="1A1F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535"/>
            <w:shd w:val="clear" w:color="auto" w:fill="1A1F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Сценарий А (Новый)</w:t>
            </w:r>
          </w:p>
        </w:tc>
        <w:tc>
          <w:tcPr>
            <w:tcW w:type="dxa" w:w="4535"/>
            <w:shd w:val="clear" w:color="auto" w:fill="1A1F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Сценарий Б (Действующий)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Цель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Попробовать без риска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Увеличить продажи системно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Главный принцип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«Сними страх»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«Заработай больше»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Финансовые инструменты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за первую закупку, возврат неликвида, отсрочка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Ретробонус 8%+3%, объёмные скидки, co-op маркетинг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Риск для Эмпилс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 (бесплатные материалы, возвраты)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 (бонусы выплачиваются из маржи)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Риск для дистрибьютора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Минимальный (всё за счёт Эмпилс)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 (инвестирует своё время и полку)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Обучение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Разовое выездное (1 день)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Системное: онлайн-платформа + сертификация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Мотивация ТП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Базовая (зарплата)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Бонусы + конкурсы + сертификация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Мотивация продавцов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Шпаргалка + скрипт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за банку + конкурс + сертификация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POS-материалы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Стартовый набор (бесплатно)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Полный пакет + обновления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Калькулятор ТСО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Не нужен на старте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Ключевой инструмент роста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Срок до результата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1–2 месяца (первая продажа)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3–6 месяцев (рост +20–30%)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Переход в Сценарий Б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После 3 месяцев стабильных продаж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 w:line="300" w:lineRule="auto"/>
        <w:ind w:firstLine="283"/>
      </w:pPr>
      <w:r>
        <w:rPr>
          <w:rFonts w:ascii="Calibri" w:hAnsi="Calibri"/>
          <w:b/>
          <w:i w:val="0"/>
          <w:sz w:val="22"/>
        </w:rPr>
        <w:t>Логика перехода: дистрибьютор начинает в Сценарии А (проба). После 2–3 месяцев стабильных продаж переходит в Сценарий Б (рост). Сценарий А — это «турбостарт», Сценарий Б — «крейсерский режим». Нельзя начинать с Б — дистрибьютор, который не пробовал TITAN, не оценит бонусы за рост. Нельзя оставаться в А forever — бесплатные материалы и возвраты не вечны.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5. Как определить, какой сценарий применять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Решающее дерево для каждого дистрибьютора: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850"/>
            <w:shd w:val="clear" w:color="auto" w:fill="5A60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4535"/>
            <w:shd w:val="clear" w:color="auto" w:fill="5A60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3969"/>
            <w:shd w:val="clear" w:color="auto" w:fill="5A60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Решение</w:t>
            </w:r>
          </w:p>
        </w:tc>
        <w:tc>
          <w:tcPr>
            <w:tcW w:type="dxa" w:w="3118"/>
            <w:shd w:val="clear" w:color="auto" w:fill="5A60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Закупал ли дистрибьютор TITAN 3в1 за последние 6 месяцев?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Да → Сценарий Б. Нет → шаг 2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Есть ли TITAN 3в1 на складе дистрибьютора прямо сейчас?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Да → Сценарий Б (поддержка). Нет → шаг 3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Знает ли дистрибьютор о TITAN 3в1?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Нет → Сценарий А (с нуля). Да → шаг 4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Отказался ли ранее от TITAN?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Да → Сценарий А (повторная проба с новыми условиями). Нет → шаг 5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Есть ли у дистрибьютора аналог (Hammerite, Dulux)?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Да → Сценарий А (аргумент сокращения SKU). Нет → Сценарий А (чистый вход)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/>
          <w:color w:val="1A1F36"/>
        </w:rPr>
        <w:t>5.1. Дополнительно: размер дистрибьютора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Размер дистрибьютора определяет не сценарий, а набор инструментов внутри сценария. Малому дистрибьютору не нужен «территориальный эксклюзив», а крупному — «минимальный заказ от 1 банки».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2835"/>
            <w:shd w:val="clear" w:color="auto" w:fill="1A1F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Размер</w:t>
            </w:r>
          </w:p>
        </w:tc>
        <w:tc>
          <w:tcPr>
            <w:tcW w:type="dxa" w:w="4535"/>
            <w:shd w:val="clear" w:color="auto" w:fill="1A1F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Дополнительно для Сценария А</w:t>
            </w:r>
          </w:p>
        </w:tc>
        <w:tc>
          <w:tcPr>
            <w:tcW w:type="dxa" w:w="4535"/>
            <w:shd w:val="clear" w:color="auto" w:fill="1A1F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Дополнительно для Сценария Б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Малый (&lt; 10 млн/год)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Стартовый набор, возврат неликвида, обучение 1 день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за оборот, конкурс продавцов, QR-стенд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 (10–50 млн/год)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+ отсрочка 60 дней, экскурсия на завод, co-op маркетинг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+ ретробонус 8%+3%, объёмные скидки, онлайн-платформа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Крупный (&gt; 50 млн/год)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+ территориальный эксклюзив, ценовая защита, консигнация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5F5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+ CRM-интеграция, гарантия маржи, стратегическое партнёрство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6. Письмо коллегам для согласования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5A6080"/>
          <w:sz w:val="22"/>
        </w:rPr>
        <w:t>Ниже — проект письма региональным менеджерам для согласования программы: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F8F9F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pPr>
              <w:spacing w:after="160"/>
            </w:pPr>
            <w:r/>
            <w:r>
              <w:rPr>
                <w:b/>
                <w:sz w:val="24"/>
              </w:rPr>
              <w:t>Коллеги, добрый день!</w:t>
            </w:r>
          </w:p>
          <w:p>
            <w:pPr>
              <w:spacing w:after="120" w:line="312" w:lineRule="auto"/>
            </w:pPr>
            <w:r>
              <w:rPr>
                <w:rFonts w:ascii="Calibri" w:hAnsi="Calibri"/>
                <w:sz w:val="22"/>
              </w:rPr>
              <w:t>Разрабатываю комплексную программу продвижения TITAN 3в1 через методологию ТСО (совокупная стоимость владения). Программа охватывает три этапа: первичные (завод → дистрибьютор), вторичные (дистрибьютор → розница) и третичные (розница → покупатель) продажи.</w:t>
            </w:r>
          </w:p>
          <w:p>
            <w:pPr>
              <w:spacing w:after="120" w:line="312" w:lineRule="auto"/>
            </w:pPr>
            <w:r>
              <w:rPr>
                <w:rFonts w:ascii="Calibri" w:hAnsi="Calibri"/>
                <w:sz w:val="22"/>
              </w:rPr>
              <w:t>Подготовил файлы с инструментами мотивации по каждому этапу. Внутри — практики, применимость по типам партнёров, матрицы инструментов.</w:t>
            </w:r>
          </w:p>
          <w:p>
            <w:pPr>
              <w:spacing w:after="120" w:line="312" w:lineRule="auto"/>
            </w:pPr>
            <w:r>
              <w:rPr>
                <w:rFonts w:ascii="Calibri" w:hAnsi="Calibri"/>
                <w:sz w:val="22"/>
              </w:rPr>
              <w:t>Задача: на основе этих инструментов собрать пакет мер для каждого дистрибьютора из проекта «Белые пятна» — как новых (кому предлагаем TITAN впервые), так и текущих (у кого хотим увеличить продажи).</w:t>
            </w:r>
          </w:p>
          <w:p>
            <w:pPr>
              <w:spacing w:after="120" w:line="312" w:lineRule="auto"/>
            </w:pPr>
            <w:r>
              <w:rPr>
                <w:rFonts w:ascii="Calibri" w:hAnsi="Calibri"/>
                <w:sz w:val="22"/>
              </w:rPr>
              <w:t>Подход — два сценария:</w:t>
              <w:br/>
              <w:t>• Сценарий А «Новый партнёр» — убедить попробовать без риска</w:t>
              <w:br/>
              <w:t>• Сценарий Б «Действующий партнёр» — увеличить продажи системно</w:t>
            </w:r>
          </w:p>
          <w:p>
            <w:pPr>
              <w:spacing w:after="120" w:line="312" w:lineRule="auto"/>
            </w:pPr>
            <w:r>
              <w:rPr>
                <w:rFonts w:ascii="Calibri" w:hAnsi="Calibri"/>
                <w:sz w:val="22"/>
              </w:rPr>
              <w:t>Для каждого сценария — свой набор инструментов по трём этапам.</w:t>
            </w:r>
          </w:p>
          <w:p>
            <w:pPr>
              <w:spacing w:after="120" w:line="312" w:lineRule="auto"/>
            </w:pPr>
            <w:r>
              <w:rPr>
                <w:rFonts w:ascii="Calibri" w:hAnsi="Calibri"/>
                <w:sz w:val="22"/>
              </w:rPr>
              <w:t>Прошу:</w:t>
              <w:br/>
              <w:t>1. Ознакомиться с файлами (вложения)</w:t>
              <w:br/>
              <w:t>2. Подсказать, какие инструменты реально применимы в ваших регионах</w:t>
              <w:br/>
              <w:t>3. Указать дистрибьюторов, с которых стоит начать</w:t>
            </w:r>
          </w:p>
          <w:p>
            <w:pPr>
              <w:spacing w:after="120" w:line="312" w:lineRule="auto"/>
            </w:pPr>
            <w:r>
              <w:rPr>
                <w:rFonts w:ascii="Calibri" w:hAnsi="Calibri"/>
                <w:sz w:val="22"/>
              </w:rPr>
              <w:t>Жду обратную связь до [дата].</w:t>
            </w:r>
          </w:p>
        </w:tc>
      </w:tr>
    </w:tbl>
    <w:p/>
    <w:p>
      <w:pPr>
        <w:spacing w:before="300"/>
        <w:jc w:val="center"/>
      </w:pPr>
      <w:r>
        <w:rPr>
          <w:i/>
          <w:color w:val="5A6080"/>
          <w:sz w:val="20"/>
        </w:rPr>
        <w:t>Empils • TITAN • Матрицы инструментов • 2026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