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4E79"/>
          <w:sz w:val="26"/>
        </w:rPr>
        <w:t>ПАМЯТКА РЕГИОНАЛЬНОГО МЕНЕДЖЕРА</w:t>
      </w:r>
    </w:p>
    <w:p>
      <w:pPr>
        <w:spacing w:after="40"/>
        <w:jc w:val="center"/>
      </w:pPr>
      <w:r>
        <w:rPr>
          <w:rFonts w:ascii="Calibri" w:hAnsi="Calibri"/>
          <w:b w:val="0"/>
          <w:color w:val="595959"/>
          <w:sz w:val="16"/>
        </w:rPr>
        <w:t>Запуск колеровочного оборудования Эмпилс в торговой точке</w:t>
      </w:r>
    </w:p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1. ГДЕ СТАВИТЬ ОБОРУДОВАНИЕ В МАГАЗИНЕ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</w:tblGrid>
      <w:tr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Тип магазина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Площадь</w:t>
            </w:r>
          </w:p>
        </w:tc>
        <w:tc>
          <w:tcPr>
            <w:tcW w:type="dxa" w:w="3969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Где ставить</w:t>
            </w:r>
          </w:p>
        </w:tc>
        <w:tc>
          <w:tcPr>
            <w:tcW w:type="dxa" w:w="1417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Зона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Маленький DIY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до 100 м²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У дальней стены или в углу. Видна с входа.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1–1,5 м²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Средний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100–500 м²</w:t>
            </w:r>
          </w:p>
        </w:tc>
        <w:tc>
          <w:tcPr>
            <w:tcW w:type="dxa" w:w="3969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«Колеровочный остров» в центре или вдоль стены</w:t>
            </w:r>
          </w:p>
        </w:tc>
        <w:tc>
          <w:tcPr>
            <w:tcW w:type="dxa" w:w="1417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2–4 м²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Крупный DIY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500+ м²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Отдельная зона со стендом, компьютером, принтером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4–6 м²</w:t>
            </w:r>
          </w:p>
        </w:tc>
      </w:tr>
    </w:tbl>
    <w:p>
      <w:pPr>
        <w:spacing w:after="20" w:before="0"/>
      </w:pPr>
    </w:p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2. ПРИНЦИПЫ РАЗМЕЩЕНИЯ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09"/>
        <w:gridCol w:w="5609"/>
      </w:tblGrid>
      <w:tr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Принцип</w:t>
            </w:r>
          </w:p>
        </w:tc>
        <w:tc>
          <w:tcPr>
            <w:tcW w:type="dxa" w:w="680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делать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Видимость с входа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Зона колеровки видна сразу при входе — сигнал «у нас любой цвет»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Рядом с красками</w:t>
            </w:r>
          </w:p>
        </w:tc>
        <w:tc>
          <w:tcPr>
            <w:tcW w:type="dxa" w:w="680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Рядом с полками AvantGarde, NEWTONE, ОРЕОЛ — взял банку, дошёл до машины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Ровный пол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Бетонная основа 1×1 м (для устойчивости оборудования)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Электропитание</w:t>
            </w:r>
          </w:p>
        </w:tc>
        <w:tc>
          <w:tcPr>
            <w:tcW w:type="dxa" w:w="680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 евро-розетки, провод 2,5 мм², заземление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Температура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Не ниже +15°C (колоранты густеют при холоде)</w:t>
            </w:r>
          </w:p>
        </w:tc>
      </w:tr>
      <w:tr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Освещение</w:t>
            </w:r>
          </w:p>
        </w:tc>
        <w:tc>
          <w:tcPr>
            <w:tcW w:type="dxa" w:w="6803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Желательно 3 типа: дневной, люминесцентный, накаливания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Техдоступ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0,5 м со стороны обслуживания для замены колорантов и ремонта</w:t>
            </w:r>
          </w:p>
        </w:tc>
      </w:tr>
    </w:tbl>
    <w:p>
      <w:pPr>
        <w:spacing w:after="20" w:before="0"/>
      </w:pPr>
    </w:p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3. КОЛЕРОВОЧНОЕ ОБОРУДОВАНИЕ (предоставляет Эмпилс)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</w:tblGrid>
      <w:tr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Оборудование</w:t>
            </w:r>
          </w:p>
        </w:tc>
        <w:tc>
          <w:tcPr>
            <w:tcW w:type="dxa" w:w="1701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Производитель</w:t>
            </w:r>
          </w:p>
        </w:tc>
        <w:tc>
          <w:tcPr>
            <w:tcW w:type="dxa" w:w="45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Ключевые характеристики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Дозатор COROB D180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Corob, Италия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16 канистр, bellows pump, мин. доза 0,051 мл, 1250×710×880 мм, 90 кг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Миксер MultiSpeed CABO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CABO, Италия</w:t>
            </w:r>
          </w:p>
        </w:tc>
        <w:tc>
          <w:tcPr>
            <w:tcW w:type="dxa" w:w="45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Гироскопический, 3 скорости, 800×860×1040 мм, 170 кг, рольставни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Рекламная стойка NEWTONE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Эмпилс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Фирменный POS-стенд для привлечения внимания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Веер RAL K7 + NCS index 1950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Эмпилс</w:t>
            </w:r>
          </w:p>
        </w:tc>
        <w:tc>
          <w:tcPr>
            <w:tcW w:type="dxa" w:w="45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 базовых каталога цветов (213 + 1950 цветов)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ПО Innovatint 3/4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Vibrantz</w:t>
            </w:r>
          </w:p>
        </w:tc>
        <w:tc>
          <w:tcPr>
            <w:tcW w:type="dxa" w:w="45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8 каталогов цветов, управление дозатором, печать этикеток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16 колорантов MONICOLOR PRO</w:t>
            </w:r>
          </w:p>
        </w:tc>
        <w:tc>
          <w:tcPr>
            <w:tcW w:type="dxa" w:w="1701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Закупка дистра</w:t>
            </w:r>
          </w:p>
        </w:tc>
        <w:tc>
          <w:tcPr>
            <w:tcW w:type="dxa" w:w="45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Доля пигмента 7–65%, фасовка 950 мл</w:t>
            </w:r>
          </w:p>
        </w:tc>
      </w:tr>
    </w:tbl>
    <w:p>
      <w:pPr>
        <w:spacing w:after="20" w:before="0"/>
      </w:pPr>
    </w:p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4. КАКОЙ АССОРТИМЕНТ ЗАВЕСТИ (колеровочные SKU)</w:t>
      </w:r>
    </w:p>
    <w:p>
      <w:pPr>
        <w:spacing w:after="0"/>
      </w:pPr>
      <w:r>
        <w:rPr>
          <w:rFonts w:ascii="Calibri" w:hAnsi="Calibri"/>
          <w:b/>
          <w:color w:val="1F4E79"/>
          <w:sz w:val="16"/>
        </w:rPr>
        <w:t>AvantGarde (премиум):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</w:tblGrid>
      <w:tr>
        <w:tc>
          <w:tcPr>
            <w:tcW w:type="dxa" w:w="42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База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Фасовки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Краска интерьерная моющаяся AvantGarde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0,7 / 4,5 / 8,5 л</w:t>
            </w:r>
          </w:p>
        </w:tc>
      </w:tr>
      <w:tr>
        <w:tc>
          <w:tcPr>
            <w:tcW w:type="dxa" w:w="425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Краска фасадная AvantGarde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4,5 / 8,5 л</w:t>
            </w:r>
          </w:p>
        </w:tc>
      </w:tr>
    </w:tbl>
    <w:p>
      <w:pPr>
        <w:spacing w:after="20" w:before="0"/>
      </w:pPr>
    </w:p>
    <w:p>
      <w:pPr>
        <w:spacing w:after="0"/>
      </w:pPr>
      <w:r>
        <w:rPr>
          <w:rFonts w:ascii="Calibri" w:hAnsi="Calibri"/>
          <w:b/>
          <w:color w:val="1F4E79"/>
          <w:sz w:val="16"/>
        </w:rPr>
        <w:t>NEWTONE (средний сегмент):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</w:tblGrid>
      <w:tr>
        <w:tc>
          <w:tcPr>
            <w:tcW w:type="dxa" w:w="42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База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Фасовки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NEWTONE INTERIO суперстойкая интерьерная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0,8 / 4,5 / 8,5 л</w:t>
            </w:r>
          </w:p>
        </w:tc>
      </w:tr>
      <w:tr>
        <w:tc>
          <w:tcPr>
            <w:tcW w:type="dxa" w:w="425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NEWTONE MODERN PRO фасадная силиконовая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0,8 / 4,5 / 8,5 л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NEWTONE LOTUS 3/7/20 моющаяся интерьерная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0,8 / 4,5 / 8,5 л</w:t>
            </w:r>
          </w:p>
        </w:tc>
      </w:tr>
    </w:tbl>
    <w:p>
      <w:pPr>
        <w:spacing w:after="20" w:before="0"/>
      </w:pPr>
    </w:p>
    <w:p>
      <w:pPr>
        <w:spacing w:after="0"/>
      </w:pPr>
      <w:r>
        <w:rPr>
          <w:rFonts w:ascii="Calibri" w:hAnsi="Calibri"/>
          <w:b/>
          <w:color w:val="1F4E79"/>
          <w:sz w:val="16"/>
        </w:rPr>
        <w:t>ОРЕОЛ + РАСЦВЕТ + ПРОСТОКРАШЕНО (массовый сегмент):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</w:tblGrid>
      <w:tr>
        <w:tc>
          <w:tcPr>
            <w:tcW w:type="dxa" w:w="425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113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База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Фасовки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Краска ОРЕОЛ для интерьеров моющаяся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2,2 / 9 л</w:t>
            </w:r>
          </w:p>
        </w:tc>
      </w:tr>
      <w:tr>
        <w:tc>
          <w:tcPr>
            <w:tcW w:type="dxa" w:w="425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Краска ОРЕОЛ для фасадов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4,5 / 9 л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Эмаль акриловая ОРЕОЛ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 и С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0,9 / 1,9 кг</w:t>
            </w:r>
          </w:p>
        </w:tc>
      </w:tr>
      <w:tr>
        <w:tc>
          <w:tcPr>
            <w:tcW w:type="dxa" w:w="425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Эмаль РАСЦВЕТ ПФ-115 (белая)</w:t>
            </w:r>
          </w:p>
        </w:tc>
        <w:tc>
          <w:tcPr>
            <w:tcW w:type="dxa" w:w="113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—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0,9 / 1,9 / 2,7 кг</w:t>
            </w:r>
          </w:p>
        </w:tc>
      </w:tr>
      <w:tr>
        <w:tc>
          <w:tcPr>
            <w:tcW w:type="dxa" w:w="42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Эмаль ПРОСТОКРАШЕНО ПФ-115 (белая)</w:t>
            </w:r>
          </w:p>
        </w:tc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—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0,9 / 1,9 / 2,7 кг</w:t>
            </w:r>
          </w:p>
        </w:tc>
      </w:tr>
    </w:tbl>
    <w:p>
      <w:pPr>
        <w:spacing w:after="20" w:before="0"/>
      </w:pPr>
    </w:p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5. ЦВЕТОВЫЕ ВЕЕРА И КАТАЛОГИ (поддерживаются ПО Innovatint)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</w:tblGrid>
      <w:tr>
        <w:tc>
          <w:tcPr>
            <w:tcW w:type="dxa" w:w="368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Каталог</w:t>
            </w:r>
          </w:p>
        </w:tc>
        <w:tc>
          <w:tcPr>
            <w:tcW w:type="dxa" w:w="198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Кол-во цветов</w:t>
            </w:r>
          </w:p>
        </w:tc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Тип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RAL 840 HR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213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Международный</w:t>
            </w:r>
          </w:p>
        </w:tc>
      </w:tr>
      <w:tr>
        <w:tc>
          <w:tcPr>
            <w:tcW w:type="dxa" w:w="368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RAL Design D2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1 625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Международный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NCS index 1950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1 950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Международный</w:t>
            </w:r>
          </w:p>
        </w:tc>
      </w:tr>
      <w:tr>
        <w:tc>
          <w:tcPr>
            <w:tcW w:type="dxa" w:w="368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Symphony I &amp; II (Tikkurila)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2 436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Фирменный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Monicolor Nova 2024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1 600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Фирменный</w:t>
            </w:r>
          </w:p>
        </w:tc>
      </w:tr>
      <w:tr>
        <w:tc>
          <w:tcPr>
            <w:tcW w:type="dxa" w:w="368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Caparol 3D PLUS</w:t>
            </w:r>
          </w:p>
        </w:tc>
        <w:tc>
          <w:tcPr>
            <w:tcW w:type="dxa" w:w="1984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1 600</w:t>
            </w:r>
          </w:p>
        </w:tc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Фирменный</w:t>
            </w:r>
          </w:p>
        </w:tc>
      </w:tr>
      <w:tr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Dulux Trade Color Palette 5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1 200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Фирменный</w:t>
            </w:r>
          </w:p>
        </w:tc>
      </w:tr>
    </w:tbl>
    <w:p>
      <w:pPr>
        <w:spacing w:after="20" w:before="0"/>
      </w:pPr>
    </w:p>
    <w:p>
      <w:pPr>
        <w:spacing w:after="20"/>
      </w:pPr>
      <w:r>
        <w:rPr>
          <w:rFonts w:ascii="Calibri" w:hAnsi="Calibri"/>
          <w:b/>
          <w:color w:val="375623"/>
          <w:sz w:val="14"/>
        </w:rPr>
        <w:t>Итого: 12 000+ цветов из 8 каталогов — покупатель может прийти с любым веером.</w:t>
      </w:r>
    </w:p>
    <w:p>
      <w:pPr>
        <w:spacing w:before="80" w:after="20"/>
      </w:pPr>
      <w:r>
        <w:rPr>
          <w:rFonts w:ascii="Calibri" w:hAnsi="Calibri"/>
          <w:b/>
          <w:color w:val="C00000"/>
          <w:sz w:val="18"/>
        </w:rPr>
        <w:t>6. ОФОРМЛЕНИЕ ЗОНЫ КОЛЕРОВКИ В РТТ — КЛЮЧ К ОБЪЁМАМ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19"/>
      </w:tblGrid>
      <w:tr>
        <w:tc>
          <w:tcPr>
            <w:tcW w:type="dxa" w:w="8504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6"/>
              </w:rPr>
              <w:t>БЕЗ ОФОРМЛЕНИЯ ЗОНЫ КОЛЕРОВКИ ОБЪЁМЫ НЕ ПОЙДУТ.</w:t>
            </w:r>
            <w:r>
              <w:br/>
            </w:r>
            <w:r>
              <w:rPr>
                <w:rFonts w:ascii="Calibri" w:hAnsi="Calibri"/>
                <w:b/>
                <w:color w:val="C00000"/>
                <w:sz w:val="16"/>
              </w:rPr>
              <w:t>Зона должна быть яркой, заметной и привлекать внимание покупателя с момента входа в магазин.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09"/>
        <w:gridCol w:w="5609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Элемент оформления</w:t>
            </w:r>
          </w:p>
        </w:tc>
        <w:tc>
          <w:tcPr>
            <w:tcW w:type="dxa" w:w="51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Зачем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Баннер «Колеровка» над зоной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Виден с входа, привлекает внимание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Входная группа (указатель)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Направляет покупателя к зоне колеровки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Рекламная стойка NEWTONE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Фирменный POS-стенд, узнаваемость бренда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Стенд с выкрасками на стене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Покупатель видит реальные цвета, а не бумагу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Белый парус с логотипом Эмпилс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Контраст, подсветка, фирменный стиль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Подсветка (3 типа света)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Критично! Покупатель видит цвет как дома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Серый фон (алюминий)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Подчёркивает яркость выкрасок, скрывает пыль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Веера RAL + NCS на стенде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Покупатель выбирает цвет сам — ускоряет продажу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Знак «Любой цвет за 5 минут»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Снимает барьер «долго ждать»</w:t>
            </w:r>
          </w:p>
        </w:tc>
      </w:tr>
    </w:tbl>
    <w:p>
      <w:pPr>
        <w:spacing w:after="20" w:before="0"/>
      </w:pPr>
    </w:p>
    <w:p>
      <w:pPr>
        <w:spacing w:before="80" w:after="20"/>
      </w:pPr>
      <w:r>
        <w:rPr>
          <w:rFonts w:ascii="Calibri" w:hAnsi="Calibri"/>
          <w:b/>
          <w:color w:val="C00000"/>
          <w:sz w:val="18"/>
        </w:rPr>
        <w:t>7. ПРОМОПЕРСОНАЛ — ДВИЖУЩАЯ СИЛА ОБЪЁМОВ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19"/>
      </w:tblGrid>
      <w:tr>
        <w:tc>
          <w:tcPr>
            <w:tcW w:type="dxa" w:w="8504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Зона колеровки без мотивированного промоперсонала = мёртвый капитал.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4"/>
              </w:rPr>
              <w:t>Нужен оператор, обученный работе с дозатором и замотивированный на объёмы продаж.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4"/>
              </w:rPr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4"/>
              </w:rPr>
              <w:t>✓ Обученный оператор (обучение у специалистов Эмпилс при пуско-наладке)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4"/>
              </w:rPr>
              <w:t>✓ KPI: не менее 2 000 кг колерованной краски в месяц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4"/>
              </w:rPr>
              <w:t>✓ Активная работа с покупателем: предложение цвета, помощь в выборе, upsell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4"/>
              </w:rPr>
              <w:t>✓ Ежедневно: промывка дозатора утром/вечером, контроль колорантов (≥900 мл)</w:t>
            </w:r>
            <w:r>
              <w:br/>
            </w:r>
            <w:r>
              <w:rPr>
                <w:rFonts w:ascii="Calibri" w:hAnsi="Calibri"/>
                <w:b w:val="0"/>
                <w:color w:val="1A1A1A"/>
                <w:sz w:val="14"/>
              </w:rPr>
              <w:t>✓ 1 ЭТП от Эмпилс покрывает 120 РТТ — работает в связке с оператором</w:t>
            </w:r>
          </w:p>
        </w:tc>
      </w:tr>
    </w:tbl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8. РЕКОМЕНДУЕМЫЕ ОБЪЁМЫ КОЛЕРОВКИ (минимум для окупаемости)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</w:tblGrid>
      <w:tr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Бренд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Объём в месяц</w:t>
            </w:r>
          </w:p>
        </w:tc>
        <w:tc>
          <w:tcPr>
            <w:tcW w:type="dxa" w:w="311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Годовой объём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NEWTONE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1 500 кг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18 000 кг/год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AvantGarde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2 000 кг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24 000 кг/год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ОРЕОЛ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500 кг (минимум)</w:t>
            </w:r>
          </w:p>
        </w:tc>
        <w:tc>
          <w:tcPr>
            <w:tcW w:type="dxa" w:w="311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6 000 кг/год</w:t>
            </w:r>
          </w:p>
        </w:tc>
      </w:tr>
      <w:tr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A1A1A"/>
                <w:sz w:val="14"/>
              </w:rPr>
              <w:t>ИТОГО с 1 машины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4 000 кг/мес</w:t>
            </w:r>
          </w:p>
        </w:tc>
        <w:tc>
          <w:tcPr>
            <w:tcW w:type="dxa" w:w="311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48 000 кг/год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19"/>
      </w:tblGrid>
      <w:tr>
        <w:tc>
          <w:tcPr>
            <w:tcW w:type="dxa" w:w="8504"/>
            <w:shd w:fill="FFF2C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4"/>
              </w:rPr>
              <w:t>⚠ МИНИМУМ: 24 тонны/год (2 тонны/мес) с одной машины во втором сезоне.</w:t>
            </w:r>
            <w:r>
              <w:br/>
            </w:r>
            <w:r>
              <w:rPr>
                <w:rFonts w:ascii="Calibri" w:hAnsi="Calibri"/>
                <w:b/>
                <w:color w:val="C00000"/>
                <w:sz w:val="14"/>
              </w:rPr>
              <w:t>При невыполнении — Эмпилс пересматривает условия аренды (700 руб/мес).</w:t>
            </w:r>
          </w:p>
        </w:tc>
      </w:tr>
    </w:tbl>
    <w:p>
      <w:pPr>
        <w:spacing w:after="20"/>
      </w:pPr>
    </w:p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9. ФИНАНСОВЫЕ УСЛОВИЯ (коротко)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09"/>
        <w:gridCol w:w="5609"/>
      </w:tblGrid>
      <w:tr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</w:t>
            </w:r>
          </w:p>
        </w:tc>
        <w:tc>
          <w:tcPr>
            <w:tcW w:type="dxa" w:w="51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Условие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Аренда оборудования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700 руб/мес (дозатор + миксер + стойка + веера + ПО)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Колоранты MONICOLOR PRO (16 шт.)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Закупка дистрибьютора по прайсу Эмпилс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Пуско-наладка и обучение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Бесплатно (специалисты Эмпилс)</w:t>
            </w:r>
          </w:p>
        </w:tc>
      </w:tr>
      <w:tr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Сервисное обслуживание</w:t>
            </w:r>
          </w:p>
        </w:tc>
        <w:tc>
          <w:tcPr>
            <w:tcW w:type="dxa" w:w="51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За счёт Эмпилс (при соблюдении регламента)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Компьютер + принтер этикеток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За счёт дистрибьютора</w:t>
            </w:r>
          </w:p>
        </w:tc>
      </w:tr>
    </w:tbl>
    <w:p>
      <w:pPr>
        <w:spacing w:after="20" w:before="0"/>
      </w:pPr>
    </w:p>
    <w:p>
      <w:pPr>
        <w:spacing w:before="80" w:after="20"/>
      </w:pPr>
      <w:r>
        <w:rPr>
          <w:rFonts w:ascii="Calibri" w:hAnsi="Calibri"/>
          <w:b/>
          <w:color w:val="1F4E79"/>
          <w:sz w:val="18"/>
        </w:rPr>
        <w:t>10. КОНТАКТЫ КОЛЕРОВОЧНОЙ СЛУЖБЫ ЭМПИЛС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</w:tblGrid>
      <w:tr>
        <w:tc>
          <w:tcPr>
            <w:tcW w:type="dxa" w:w="283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Специалист</w:t>
            </w:r>
          </w:p>
        </w:tc>
        <w:tc>
          <w:tcPr>
            <w:tcW w:type="dxa" w:w="3402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Телефон</w:t>
            </w:r>
          </w:p>
        </w:tc>
        <w:tc>
          <w:tcPr>
            <w:tcW w:type="dxa" w:w="2268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E-mail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Козловский Станислав (гл. специалист)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+7 (988) 556-07-86, доб. 4222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kozlovskiy@empils.ru</w:t>
            </w:r>
          </w:p>
        </w:tc>
      </w:tr>
      <w:tr>
        <w:tc>
          <w:tcPr>
            <w:tcW w:type="dxa" w:w="2835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Каретин Алексей (специалист)</w:t>
            </w:r>
          </w:p>
        </w:tc>
        <w:tc>
          <w:tcPr>
            <w:tcW w:type="dxa" w:w="3402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+7 (988) 589-82-35, доб. 4142</w:t>
            </w:r>
          </w:p>
        </w:tc>
        <w:tc>
          <w:tcPr>
            <w:tcW w:type="dxa" w:w="2268"/>
            <w:shd w:fill="F2F7FC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karetin@empils.ru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Горячая линия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8 (800) 200-49-11 (бесплатно по РФ)</w:t>
            </w:r>
          </w:p>
        </w:tc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A1A1A"/>
                <w:sz w:val="14"/>
              </w:rPr>
              <w:t>—</w:t>
            </w:r>
          </w:p>
        </w:tc>
      </w:tr>
    </w:tbl>
    <w:p>
      <w:pPr>
        <w:spacing w:after="20" w:before="0"/>
      </w:pPr>
    </w:p>
    <w:p>
      <w:pPr>
        <w:spacing w:after="0"/>
        <w:jc w:val="center"/>
      </w:pPr>
      <w:r>
        <w:rPr>
          <w:rFonts w:ascii="Calibri" w:hAnsi="Calibri"/>
          <w:b/>
          <w:color w:val="1F4E79"/>
          <w:sz w:val="14"/>
        </w:rPr>
        <w:t>8 (800) 200-49-11 · www.empils.ru</w:t>
      </w:r>
    </w:p>
    <w:sectPr w:rsidR="00FC693F" w:rsidRPr="0006063C" w:rsidSect="00034616">
      <w:pgSz w:w="12240" w:h="15840"/>
      <w:pgMar w:top="283" w:right="454" w:bottom="22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