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 w:cs="Arial"/>
          <w:b/>
          <w:color w:val="6B7280"/>
          <w:sz w:val="18"/>
        </w:rPr>
        <w:t>ТЕМА: TITAN — 5 задач для РД на Q3 2026 (первичка +1.8%, вторичка −35%)</w:t>
      </w:r>
    </w:p>
    <w:p>
      <w:pPr>
        <w:spacing w:before="0" w:after="80" w:line="276" w:lineRule="auto"/>
      </w:pPr>
      <w:r>
        <w:rPr>
          <w:rFonts w:ascii="Arial" w:hAnsi="Arial" w:cs="Arial"/>
          <w:b/>
          <w:color w:val="1E3A5F"/>
          <w:sz w:val="22"/>
        </w:rPr>
        <w:t>[ИМЯ РД], добрый день.</w:t>
      </w:r>
    </w:p>
    <w:p>
      <w:pPr>
        <w:spacing w:before="0" w:after="80" w:line="288" w:lineRule="auto"/>
      </w:pPr>
      <w:r>
        <w:rPr>
          <w:rFonts w:ascii="Arial" w:hAnsi="Arial" w:cs="Arial"/>
          <w:b w:val="0"/>
          <w:color w:val="1A1F36"/>
          <w:sz w:val="20"/>
        </w:rPr>
        <w:t>Подвели итоги TITAN за 1 полугодие. Главное: первичка +1.8% (90 504 → 92 094 кг), вторичка −35% (30 589 → 20 046 кг). Дистрибьюторы закупают на склад, но не продают в розницу. Если до конца сезона не распродадут — Q4 потеряем ещё больше.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F47920"/>
          <w:sz w:val="20"/>
        </w:rPr>
        <w:t>5 задач на Q3 2026:</w:t>
      </w:r>
    </w:p>
    <w:p>
      <w:pPr>
        <w:pStyle w:val="ListBullet"/>
        <w:spacing w:before="0" w:after="40" w:line="264" w:lineRule="auto"/>
        <w:ind w:left="283"/>
      </w:pPr>
      <w:r>
        <w:rPr>
          <w:rFonts w:ascii="Arial" w:hAnsi="Arial"/>
          <w:b/>
          <w:color w:val="1E3A5F"/>
          <w:sz w:val="19"/>
        </w:rPr>
        <w:t>1. Вернуть потерянных клиентов</w:t>
      </w:r>
      <w:r>
        <w:rPr>
          <w:rFonts w:ascii="Arial" w:hAnsi="Arial"/>
          <w:color w:val="1A1F36"/>
          <w:sz w:val="19"/>
        </w:rPr>
        <w:t xml:space="preserve"> — вернуть 30 потерянных клиентов (потенциал ~10 000 кг, список в приложении). Срок: 15 сентября.</w:t>
      </w:r>
    </w:p>
    <w:p>
      <w:pPr>
        <w:pStyle w:val="ListBullet"/>
        <w:spacing w:before="0" w:after="40" w:line="264" w:lineRule="auto"/>
        <w:ind w:left="283"/>
      </w:pPr>
      <w:r>
        <w:rPr>
          <w:rFonts w:ascii="Arial" w:hAnsi="Arial"/>
          <w:b/>
          <w:color w:val="1E3A5F"/>
          <w:sz w:val="19"/>
        </w:rPr>
        <w:t>2. Аудит складских остатков</w:t>
      </w:r>
      <w:r>
        <w:rPr>
          <w:rFonts w:ascii="Arial" w:hAnsi="Arial"/>
          <w:color w:val="1A1F36"/>
          <w:sz w:val="19"/>
        </w:rPr>
        <w:t xml:space="preserve"> — запросить остатки TITAN у 12 стабильных дистрибьюторов (первичка растёт, вторичка падает = затоваривание). Срок: 25 августа.</w:t>
      </w:r>
    </w:p>
    <w:p>
      <w:pPr>
        <w:pStyle w:val="ListBullet"/>
        <w:spacing w:before="0" w:after="40" w:line="264" w:lineRule="auto"/>
        <w:ind w:left="283"/>
      </w:pPr>
      <w:r>
        <w:rPr>
          <w:rFonts w:ascii="Arial" w:hAnsi="Arial"/>
          <w:b/>
          <w:color w:val="1E3A5F"/>
          <w:sz w:val="19"/>
        </w:rPr>
        <w:t>3. Фокус на Севастьянова</w:t>
      </w:r>
      <w:r>
        <w:rPr>
          <w:rFonts w:ascii="Arial" w:hAnsi="Arial"/>
          <w:color w:val="1A1F36"/>
          <w:sz w:val="19"/>
        </w:rPr>
        <w:t xml:space="preserve"> (−52%) — личная встреча с Бурдинским (80% кг, сократил закупки вдвое). Срок: 31 августа.</w:t>
      </w:r>
    </w:p>
    <w:p>
      <w:pPr>
        <w:pStyle w:val="ListBullet"/>
        <w:spacing w:before="0" w:after="40" w:line="264" w:lineRule="auto"/>
        <w:ind w:left="283"/>
      </w:pPr>
      <w:r>
        <w:rPr>
          <w:rFonts w:ascii="Arial" w:hAnsi="Arial"/>
          <w:b/>
          <w:color w:val="1E3A5F"/>
          <w:sz w:val="19"/>
        </w:rPr>
        <w:t>4. Активировать «спящих»</w:t>
      </w:r>
      <w:r>
        <w:rPr>
          <w:rFonts w:ascii="Arial" w:hAnsi="Arial"/>
          <w:color w:val="1A1F36"/>
          <w:sz w:val="19"/>
        </w:rPr>
        <w:t xml:space="preserve"> — 47 из 109 договоров без закупок (44% базы). Активировать или закрыть. Срок: 10 сентября.</w:t>
      </w:r>
    </w:p>
    <w:p>
      <w:pPr>
        <w:pStyle w:val="ListBullet"/>
        <w:spacing w:before="0" w:after="40" w:line="264" w:lineRule="auto"/>
        <w:ind w:left="283"/>
      </w:pPr>
      <w:r>
        <w:rPr>
          <w:rFonts w:ascii="Arial" w:hAnsi="Arial"/>
          <w:b/>
          <w:color w:val="1E3A5F"/>
          <w:sz w:val="19"/>
        </w:rPr>
        <w:t>5. Тиражировать Уралстройсервис</w:t>
      </w:r>
      <w:r>
        <w:rPr>
          <w:rFonts w:ascii="Arial" w:hAnsi="Arial"/>
          <w:color w:val="1A1F36"/>
          <w:sz w:val="19"/>
        </w:rPr>
        <w:t xml:space="preserve"> (+55%, РТТ ×2) и АЮСС (+9%, 5 новых клиентов) — что делают правильно? Срок: 5 сентября.</w:t>
      </w:r>
    </w:p>
    <w:p>
      <w:pPr>
        <w:spacing w:before="80" w:after="40" w:line="276" w:lineRule="auto"/>
      </w:pPr>
      <w:r>
        <w:rPr>
          <w:rFonts w:ascii="Arial" w:hAnsi="Arial" w:cs="Arial"/>
          <w:b/>
          <w:color w:val="F47920"/>
          <w:sz w:val="20"/>
        </w:rPr>
        <w:t>Жду к 1 сентября:</w:t>
      </w:r>
    </w:p>
    <w:p>
      <w:pPr>
        <w:spacing w:before="0" w:after="80" w:line="276" w:lineRule="auto"/>
      </w:pPr>
      <w:r>
        <w:rPr>
          <w:rFonts w:ascii="Arial" w:hAnsi="Arial" w:cs="Arial"/>
          <w:b w:val="0"/>
          <w:color w:val="1A1F36"/>
          <w:sz w:val="19"/>
        </w:rPr>
        <w:t>① список потерянных клиентов по падающим дистрибьюторам с предложением возврата  ② остатки TITAN на складах 12 стабильных  ③ отчёт по встрече с Севастьяновым/Бурдинским  ④ статус по 47 «спящим»  ⑤ 1 страница: кейс Уралстройсервиса и АЮСС.</w:t>
      </w:r>
    </w:p>
    <w:p>
      <w:pPr>
        <w:spacing w:before="0" w:after="80" w:line="288" w:lineRule="auto"/>
      </w:pPr>
      <w:r>
        <w:rPr>
          <w:rFonts w:ascii="Arial" w:hAnsi="Arial" w:cs="Arial"/>
          <w:b w:val="0"/>
          <w:color w:val="6B7280"/>
          <w:sz w:val="19"/>
        </w:rPr>
        <w:t>Материалы — в приложении: Excel-анализ 109 дистрибьюторов, 10 вопросов РМ, PPT «3 цифры», MML-матрица. Пишите, если нужна помощь.</w:t>
      </w:r>
    </w:p>
    <w:p>
      <w:pPr>
        <w:spacing w:before="0" w:after="0" w:line="240" w:lineRule="auto"/>
      </w:pPr>
      <w:r>
        <w:rPr>
          <w:rFonts w:ascii="Arial" w:hAnsi="Arial" w:cs="Arial"/>
          <w:b w:val="0"/>
          <w:color w:val="1A1F36"/>
          <w:sz w:val="20"/>
        </w:rPr>
        <w:t>С уважением,</w:t>
      </w:r>
    </w:p>
    <w:p>
      <w:pPr>
        <w:spacing w:before="0" w:after="80" w:line="240" w:lineRule="auto"/>
      </w:pPr>
      <w:r>
        <w:rPr>
          <w:rFonts w:ascii="Arial" w:hAnsi="Arial" w:cs="Arial"/>
          <w:b w:val="0"/>
          <w:color w:val="6B7280"/>
          <w:sz w:val="18"/>
        </w:rPr>
        <w:t>[Ваше имя], [Должность] · Empils / TITAN · [телефон] · [email]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