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val="clear" w:color="auto" w:fill="C62828"/>
          </w:tcPr>
          <w:p>
            <w:pPr>
              <w:spacing w:before="120" w:after="40"/>
              <w:jc w:val="center"/>
            </w:pPr>
            <w:r/>
            <w:r>
              <w:rPr>
                <w:b/>
                <w:color w:val="FFFFFF"/>
                <w:sz w:val="28"/>
              </w:rPr>
              <w:t>Empils • TITAN — Программа партнёрского сотрудничества</w:t>
            </w:r>
          </w:p>
          <w:p>
            <w:pPr>
              <w:spacing w:after="120"/>
              <w:jc w:val="center"/>
            </w:pPr>
            <w:r>
              <w:rPr>
                <w:color w:val="FFFFFF"/>
                <w:sz w:val="18"/>
              </w:rPr>
              <w:t>Дистрибьютор: «Центр Красок», Краснодар (ЮФО)  •  Период: 06.07.2026 — 31.12.2026  •  Основание: протокол встречи от 01.07.2026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Calibri" w:hAnsi="Calibri"/>
          <w:i/>
          <w:color w:val="2D3142"/>
          <w:sz w:val="20"/>
        </w:rPr>
        <w:t>Компания «Эмпилс» и дистрибьютор «Центр Красок» связаны многолетним партнёрством, основанным на взаимном доверии, прозрачности и совместном стремлении к развитию рынка лакокрасочных материалов в Южном федеральном округе. В непростых экономических реалиях 2026 года особенно важно укреплять отношения, поддерживать друг друга финансовыми и маркетинговыми инструментами, инвестировать в обучение команд и совместно формировать ценностное предложение для конечного покупателя. Настоящая программа — практический шаг навстречу партнёру, учитывающий обратную связь, полученную на встрече 1 июля 2026 года.</w:t>
      </w:r>
    </w:p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1. Финансовые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5953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Порядок выплаты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Ежемесячный бонус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8% от закупок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Безоговорочный, в течение 10 раб. дней после месяца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Полугодовой бонус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3% от закупок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В течение 20 раб. дней после окончания полугодия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Отсрочка платежа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60 дней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При соблюдении графика платежей по предыдущим поставкам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2. Выездное обучение торговой команды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«Эмпилс» проводит обучение (офлайн, на территории дистрибьютора) для 15–25 сотрудников: торговых представителей, супервайзеров, тренеров. Дата согласовывается сторонами.</w:t>
      </w:r>
    </w:p>
    <w:p>
      <w:pPr>
        <w:pStyle w:val="ListBullet"/>
        <w:spacing w:after="20" w:line="264" w:lineRule="auto"/>
      </w:pPr>
      <w:r>
        <w:rPr>
          <w:rFonts w:ascii="Calibri" w:hAnsi="Calibri"/>
          <w:sz w:val="20"/>
        </w:rPr>
        <w:t>Модули: о компании «Эмпилс» → продукты TITAN (упор на TITAN 3в1) → методика ТСО (совокупная стоимость владения) → примеры ТСО для розницы и B2B → практикум с выкрасами (TITAN vs Hammerite vs ПФ-115) → работа с возражениями → тестирование и сертификат</w:t>
      </w:r>
    </w:p>
    <w:p>
      <w:pPr>
        <w:pStyle w:val="ListBullet"/>
        <w:spacing w:after="20" w:line="264" w:lineRule="auto"/>
      </w:pPr>
      <w:r>
        <w:rPr>
          <w:rFonts w:ascii="Calibri" w:hAnsi="Calibri"/>
          <w:sz w:val="20"/>
        </w:rPr>
        <w:t>Материалы (шпаргалка, сравнительная таблица, калькулятор ТСО, сертификаты) — за счёт «Эмпилс»; командировочные тренера — за счёт «Эмпилс»; аренда помещения — за счёт дистрибьютора</w:t>
      </w:r>
    </w:p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3. Экскурсия на завод «Эмпилс» (Ростов-на-Дону)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Приглашается делегация до 10 человек. Программа: экскурсия по производству и лаборатории, дегустация продуктов (TITAN 3в1, Avangarde, Newton), презентация новинок, круглый стол с руководством. Дата — по согласованию (предпочтительно сентябрь—октябрь 2026). Программа, обед, сувениры — за счёт «Эмпилс»; проезд и проживание — 50/50.</w:t>
      </w:r>
    </w:p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4. Обеспечение выкрасами по TITAN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«Эмпилс» бесплатно поставляет образцы покрытий (выкрасы) для демонстрации покупателям и на обучении: 5 цветов RAL (чёрный, белый, красно-коричневый, серый, зелёный), сравнительные образцы TITAN vs ПФ-115 и TITAN vs Hammerite, образец «до/после через год». Базовый набор — 1 комплект на филиал, дополнительные — по запросу (до 5). Первая поставка — в течение 14 дней после подписания. Доставка — за счёт «Эмпилс».</w:t>
      </w:r>
    </w:p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5. Календарный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793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Мероприятие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06.07.2026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Старт программы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До 20.07.2026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Первая поставка выкрасов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Июль—Авг 2026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Выездное обучение торговой команды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Ежемесячно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Выплата ежемесячного бонуса (8%)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Сент—Окт 2026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Экскурсия делегации на завод «Эмпилс»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31.12.2026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Окончание программы, расчёт полугодового бонуса (3%)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Январь 2027</w:t>
            </w:r>
          </w:p>
        </w:tc>
        <w:tc>
          <w:tcPr>
            <w:tcW w:type="dxa" w:w="79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sz w:val="18"/>
              </w:rPr>
              <w:t>Анализ результатов, решение о продлении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6. Ожидаемые результаты</w:t>
      </w:r>
    </w:p>
    <w:p>
      <w:pPr>
        <w:pStyle w:val="ListBullet"/>
        <w:spacing w:after="20" w:line="264" w:lineRule="auto"/>
      </w:pPr>
      <w:r>
        <w:rPr>
          <w:rFonts w:ascii="Calibri" w:hAnsi="Calibri"/>
          <w:sz w:val="20"/>
        </w:rPr>
        <w:t>Рост продаж TITAN: +20–30% к первому полугодию 2026</w:t>
      </w:r>
    </w:p>
    <w:p>
      <w:pPr>
        <w:pStyle w:val="ListBullet"/>
        <w:spacing w:after="20" w:line="264" w:lineRule="auto"/>
      </w:pPr>
      <w:r>
        <w:rPr>
          <w:rFonts w:ascii="Calibri" w:hAnsi="Calibri"/>
          <w:sz w:val="20"/>
        </w:rPr>
        <w:t>Обучение: ≥20 сотрудников прошли тестирование, ≥80% применяют ТСО</w:t>
      </w:r>
    </w:p>
    <w:p>
      <w:pPr>
        <w:pStyle w:val="ListBullet"/>
        <w:spacing w:after="20" w:line="264" w:lineRule="auto"/>
      </w:pPr>
      <w:r>
        <w:rPr>
          <w:rFonts w:ascii="Calibri" w:hAnsi="Calibri"/>
          <w:sz w:val="20"/>
        </w:rPr>
        <w:t>Восстановление сокращённого ассортимента + расширение присутствия TITAN на полке</w:t>
      </w:r>
    </w:p>
    <w:p>
      <w:pPr>
        <w:spacing w:before="120" w:after="40"/>
      </w:pPr>
      <w:r>
        <w:rPr>
          <w:rFonts w:ascii="Calibri" w:hAnsi="Calibri"/>
          <w:b/>
          <w:color w:val="C62828"/>
          <w:sz w:val="26"/>
        </w:rPr>
        <w:t>7. Координация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Ответственные назначаются с обеих сторон. Ежемесячные онлайн-созвоны, ежеквартальные очные встречи. Оперативные вопросы — в течение 1–2 рабочих дней. Программа вступает в силу 06.07.2026, действует до 31.12.2026. Не является публичной офертой.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color w:val="C62828"/>
                <w:sz w:val="20"/>
              </w:rPr>
              <w:t>АО «Эмпилс»</w:t>
            </w:r>
          </w:p>
        </w:tc>
        <w:tc>
          <w:tcPr>
            <w:tcW w:type="dxa" w:w="5185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center"/>
            </w:pPr>
            <w:r/>
            <w:r>
              <w:rPr>
                <w:b/>
                <w:color w:val="C62828"/>
                <w:sz w:val="20"/>
              </w:rPr>
              <w:t>«Центр Красок»</w:t>
            </w:r>
          </w:p>
        </w:tc>
      </w:tr>
      <w:tr>
        <w:tc>
          <w:tcPr>
            <w:tcW w:type="dxa" w:w="51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60" w:after="40"/>
              <w:jc w:val="center"/>
            </w:pPr>
            <w:r/>
            <w:r>
              <w:rPr>
                <w:color w:val="5A6080"/>
                <w:sz w:val="18"/>
              </w:rPr>
              <w:t>____________ / ____________   М.П.</w:t>
            </w:r>
          </w:p>
        </w:tc>
        <w:tc>
          <w:tcPr>
            <w:tcW w:type="dxa" w:w="51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60" w:after="40"/>
              <w:jc w:val="center"/>
            </w:pPr>
            <w:r/>
            <w:r>
              <w:rPr>
                <w:color w:val="5A6080"/>
                <w:sz w:val="18"/>
              </w:rPr>
              <w:t>____________ / ____________   М.П.</w:t>
            </w:r>
          </w:p>
        </w:tc>
      </w:tr>
    </w:tbl>
    <w:p>
      <w:pPr>
        <w:spacing w:before="80"/>
        <w:jc w:val="center"/>
      </w:pPr>
      <w:r>
        <w:rPr>
          <w:color w:val="2D3142"/>
          <w:sz w:val="20"/>
        </w:rPr>
        <w:t>Дата: «____» ____________ 2026 г.</w:t>
      </w:r>
    </w:p>
    <w:sectPr w:rsidR="00FC693F" w:rsidRPr="0006063C" w:rsidSect="00034616">
      <w:pgSz w:w="12240" w:h="15840"/>
      <w:pgMar w:top="850" w:right="85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