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28"/>
        </w:rPr>
        <w:t>Central Asia Coatings Show</w:t>
      </w:r>
    </w:p>
    <w:p>
      <w:pPr>
        <w:spacing w:after="40"/>
        <w:jc w:val="center"/>
      </w:pPr>
      <w:r>
        <w:rPr>
          <w:rFonts w:ascii="Calibri" w:hAnsi="Calibri"/>
          <w:b w:val="0"/>
          <w:color w:val="595959"/>
          <w:sz w:val="16"/>
        </w:rPr>
        <w:t>4-я Международная выставка лакокрасочных материалов, покрытий, сырья и оборудования</w:t>
      </w:r>
    </w:p>
    <w:p>
      <w:pPr>
        <w:spacing w:before="24" w:after="20"/>
        <w:pBdr>
          <w:bottom w:val="single" w:sz="6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3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ДАТЫ</w:t>
            </w:r>
            <w:r>
              <w:br/>
            </w:r>
            <w:r>
              <w:rPr>
                <w:rFonts w:ascii="Calibri" w:hAnsi="Calibri"/>
                <w:b/>
                <w:color w:val="FFFFFF"/>
                <w:sz w:val="16"/>
              </w:rPr>
              <w:t>27-29 января 2027</w:t>
            </w:r>
          </w:p>
        </w:tc>
        <w:tc>
          <w:tcPr>
            <w:tcW w:type="dxa" w:w="243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МЕСТО</w:t>
            </w:r>
            <w:r>
              <w:br/>
            </w:r>
            <w:r>
              <w:rPr>
                <w:rFonts w:ascii="Calibri" w:hAnsi="Calibri"/>
                <w:b/>
                <w:color w:val="FFFFFF"/>
                <w:sz w:val="16"/>
              </w:rPr>
              <w:t>IEC EXPO, Астана</w:t>
            </w:r>
          </w:p>
        </w:tc>
        <w:tc>
          <w:tcPr>
            <w:tcW w:type="dxa" w:w="243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ПЛОЩАДЬ</w:t>
            </w:r>
            <w:r>
              <w:br/>
            </w:r>
            <w:r>
              <w:rPr>
                <w:rFonts w:ascii="Calibri" w:hAnsi="Calibri"/>
                <w:b/>
                <w:color w:val="FFFFFF"/>
                <w:sz w:val="16"/>
              </w:rPr>
              <w:t>20 000 м²</w:t>
            </w:r>
          </w:p>
        </w:tc>
        <w:tc>
          <w:tcPr>
            <w:tcW w:type="dxa" w:w="243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ПОСЕТИТЕЛИ</w:t>
            </w:r>
            <w:r>
              <w:br/>
            </w:r>
            <w:r>
              <w:rPr>
                <w:rFonts w:ascii="Calibri" w:hAnsi="Calibri"/>
                <w:b/>
                <w:color w:val="FFFFFF"/>
                <w:sz w:val="16"/>
              </w:rPr>
              <w:t>3 000+ чел.</w:t>
            </w:r>
          </w:p>
        </w:tc>
      </w:tr>
      <w:tr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595959"/>
                <w:sz w:val="14"/>
              </w:rPr>
              <w:t>СТРАНЫ</w:t>
            </w:r>
            <w:r>
              <w:br/>
            </w:r>
            <w:r>
              <w:rPr>
                <w:rFonts w:ascii="Calibri" w:hAnsi="Calibri"/>
                <w:b w:val="0"/>
                <w:color w:val="595959"/>
                <w:sz w:val="14"/>
              </w:rPr>
              <w:t>10+</w:t>
            </w:r>
          </w:p>
        </w:tc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595959"/>
                <w:sz w:val="14"/>
              </w:rPr>
              <w:t>ЭКСПОНЕНТЫ</w:t>
            </w:r>
            <w:r>
              <w:br/>
            </w:r>
            <w:r>
              <w:rPr>
                <w:rFonts w:ascii="Calibri" w:hAnsi="Calibri"/>
                <w:b w:val="0"/>
                <w:color w:val="595959"/>
                <w:sz w:val="14"/>
              </w:rPr>
              <w:t>100+ (из 15 стран)</w:t>
            </w:r>
          </w:p>
        </w:tc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595959"/>
                <w:sz w:val="14"/>
              </w:rPr>
              <w:t>СПИКЕРЫ</w:t>
            </w:r>
            <w:r>
              <w:br/>
            </w:r>
            <w:r>
              <w:rPr>
                <w:rFonts w:ascii="Calibri" w:hAnsi="Calibri"/>
                <w:b w:val="0"/>
                <w:color w:val="595959"/>
                <w:sz w:val="14"/>
              </w:rPr>
              <w:t>25 в бизнес-программе</w:t>
            </w:r>
          </w:p>
        </w:tc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595959"/>
                <w:sz w:val="14"/>
              </w:rPr>
              <w:t>ИСТОРИЯ</w:t>
            </w:r>
            <w:r>
              <w:br/>
            </w:r>
            <w:r>
              <w:rPr>
                <w:rFonts w:ascii="Calibri" w:hAnsi="Calibri"/>
                <w:b w:val="0"/>
                <w:color w:val="595959"/>
                <w:sz w:val="14"/>
              </w:rPr>
              <w:t>более 5 лет, 4-я выставка</w:t>
            </w:r>
          </w:p>
        </w:tc>
      </w:tr>
    </w:tbl>
    <w:p>
      <w:pPr>
        <w:spacing w:after="20"/>
      </w:pPr>
    </w:p>
    <w:p>
      <w:pPr>
        <w:spacing w:before="48" w:after="20"/>
      </w:pPr>
      <w:r>
        <w:rPr>
          <w:rFonts w:ascii="Calibri" w:hAnsi="Calibri"/>
          <w:b/>
          <w:color w:val="1F4E79"/>
          <w:sz w:val="18"/>
        </w:rPr>
        <w:t>Часы работы</w:t>
      </w:r>
    </w:p>
    <w:p>
      <w:pPr>
        <w:spacing w:after="20"/>
      </w:pPr>
      <w:r>
        <w:rPr>
          <w:rFonts w:ascii="Calibri" w:hAnsi="Calibri"/>
          <w:b w:val="0"/>
          <w:color w:val="1A1A1A"/>
          <w:sz w:val="16"/>
        </w:rPr>
        <w:t>27 января (ср): 10:00–18:00  ·  28 января (чт): 10:00–18:00  ·  29 января (пт): 10:00–16:00</w:t>
      </w:r>
    </w:p>
    <w:p>
      <w:pPr>
        <w:spacing w:after="20"/>
      </w:pPr>
      <w:r>
        <w:rPr>
          <w:rFonts w:ascii="Calibri" w:hAnsi="Calibri"/>
          <w:b w:val="0"/>
          <w:color w:val="595959"/>
          <w:sz w:val="16"/>
        </w:rPr>
        <w:t>Вход для специалистов отрасли. Онлайн-регистрация на сайте centralasiacoatingshow.com</w:t>
      </w:r>
    </w:p>
    <w:p>
      <w:pPr>
        <w:spacing w:before="24" w:after="20"/>
      </w:pPr>
      <w:r>
        <w:rPr>
          <w:rFonts w:ascii="Calibri" w:hAnsi="Calibri"/>
          <w:b/>
          <w:color w:val="1F4E79"/>
          <w:sz w:val="18"/>
        </w:rPr>
        <w:t>Адрес</w:t>
      </w:r>
    </w:p>
    <w:p>
      <w:pPr>
        <w:spacing w:after="20"/>
      </w:pPr>
      <w:r>
        <w:rPr>
          <w:rFonts w:ascii="Calibri" w:hAnsi="Calibri"/>
          <w:b w:val="0"/>
          <w:color w:val="1A1A1A"/>
          <w:sz w:val="16"/>
        </w:rPr>
        <w:t>МВЦ «EXPO» (IEC Astana Expo), 53/1 пр. Мәңгілік Ел (Mangilik El), Астана, 020000, Казахстан</w:t>
      </w:r>
    </w:p>
    <w:p>
      <w:pPr>
        <w:spacing w:before="24" w:after="20"/>
      </w:pPr>
      <w:r>
        <w:rPr>
          <w:rFonts w:ascii="Calibri" w:hAnsi="Calibri"/>
          <w:b/>
          <w:color w:val="1F4E79"/>
          <w:sz w:val="18"/>
        </w:rPr>
        <w:t>О выставке</w:t>
      </w:r>
    </w:p>
    <w:p>
      <w:pPr>
        <w:spacing w:after="20"/>
      </w:pPr>
      <w:r>
        <w:rPr>
          <w:rFonts w:ascii="Calibri" w:hAnsi="Calibri"/>
          <w:b w:val="0"/>
          <w:color w:val="1A1A1A"/>
          <w:sz w:val="16"/>
        </w:rPr>
        <w:t>Central Asia Coatings Show — крупнейшая в Центральной Азии международная B2B-выставка лакокрасочных материалов, сырья, оборудования и технологий для их производства. Выставка проводится ежегодно с 2021 года, поддерживается Министерством промышленности и строительства РК, Национальной палатой «Атамекен» и Казахстанским союзом химической промышленности. В 2026 году выставка прошла совместно с United Chemical Show и объединила 4 000+ посетителей, 100+ экспонентов из 15 стран.</w:t>
      </w:r>
    </w:p>
    <w:p>
      <w:pPr>
        <w:spacing w:before="24" w:after="20"/>
      </w:pPr>
      <w:r>
        <w:rPr>
          <w:rFonts w:ascii="Calibri" w:hAnsi="Calibri"/>
          <w:b/>
          <w:color w:val="1F4E79"/>
          <w:sz w:val="18"/>
        </w:rPr>
        <w:t>Секции выставки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Сырьё и материалы</w:t>
            </w:r>
          </w:p>
        </w:tc>
        <w:tc>
          <w:tcPr>
            <w:tcW w:type="dxa" w:w="776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Смолы, пигменты, наполнители, растворители, добавки, отвердители, полимеры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Готовая продукция</w:t>
            </w:r>
          </w:p>
        </w:tc>
        <w:tc>
          <w:tcPr>
            <w:tcW w:type="dxa" w:w="77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Порошковые, антикоррозийные, строительные, промышленные, автомобильные ЛКМ, клеи, герметики</w:t>
            </w:r>
          </w:p>
        </w:tc>
      </w:tr>
      <w:tr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Оборудование</w:t>
            </w:r>
          </w:p>
        </w:tc>
        <w:tc>
          <w:tcPr>
            <w:tcW w:type="dxa" w:w="776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Производство ЛКМ, подготовка поверхностей, нанесение, сушка, дозирование, колеровочное оборудование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Упаковка и новые технологии</w:t>
            </w:r>
          </w:p>
        </w:tc>
        <w:tc>
          <w:tcPr>
            <w:tcW w:type="dxa" w:w="77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Фасовка, этикетирование, экологичные покрытия, научные разработки, переработка отходов</w:t>
            </w:r>
          </w:p>
        </w:tc>
      </w:tr>
    </w:tbl>
    <w:p>
      <w:pPr>
        <w:spacing w:after="20"/>
      </w:pPr>
    </w:p>
    <w:p>
      <w:pPr>
        <w:spacing w:before="24" w:after="20"/>
      </w:pPr>
      <w:r>
        <w:rPr>
          <w:rFonts w:ascii="Calibri" w:hAnsi="Calibri"/>
          <w:b/>
          <w:color w:val="1F4E79"/>
          <w:sz w:val="18"/>
        </w:rPr>
        <w:t>Целевая аудитория</w:t>
      </w:r>
    </w:p>
    <w:p>
      <w:pPr>
        <w:spacing w:after="20"/>
      </w:pPr>
      <w:r>
        <w:rPr>
          <w:rFonts w:ascii="Calibri" w:hAnsi="Calibri"/>
          <w:b w:val="0"/>
          <w:color w:val="1A1A1A"/>
          <w:sz w:val="16"/>
        </w:rPr>
        <w:t>Строительная отрасль, химическая и нефтегазовая промышленность, деревообработка и мебельное производство, автомобильная промышленность, авиа- и судостроение, производители ЛКМ, дистрибьюторы, инженеры-технологи.</w:t>
      </w:r>
    </w:p>
    <w:p>
      <w:pPr>
        <w:spacing w:before="24" w:after="20"/>
      </w:pPr>
      <w:r>
        <w:rPr>
          <w:rFonts w:ascii="Calibri" w:hAnsi="Calibri"/>
          <w:b/>
          <w:color w:val="1F4E79"/>
          <w:sz w:val="18"/>
        </w:rPr>
        <w:t>Ключевые участники выставки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Страна</w:t>
            </w:r>
          </w:p>
        </w:tc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Компания</w:t>
            </w:r>
          </w:p>
        </w:tc>
        <w:tc>
          <w:tcPr>
            <w:tcW w:type="dxa" w:w="578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Профиль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Казахстан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SP Bely Dom LLP</w:t>
            </w:r>
          </w:p>
        </w:tc>
        <w:tc>
          <w:tcPr>
            <w:tcW w:type="dxa" w:w="578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Производитель ЛКМ (Иран-Казахстан), 40 000 т/год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Казахстан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ASIAN PAINTS LLP</w:t>
            </w:r>
          </w:p>
        </w:tc>
        <w:tc>
          <w:tcPr>
            <w:tcW w:type="dxa" w:w="578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Эмали, грунтовки, растворители, дорожная разметка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Казахстан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ALMAMIX</w:t>
            </w:r>
          </w:p>
        </w:tc>
        <w:tc>
          <w:tcPr>
            <w:tcW w:type="dxa" w:w="578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Декоративные штукатурки, краски, покрытия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Казахстан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KazSmartCompany LLP</w:t>
            </w:r>
          </w:p>
        </w:tc>
        <w:tc>
          <w:tcPr>
            <w:tcW w:type="dxa" w:w="578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Промышленное оборудование для нефтегаза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Китай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Hebei Haoshuo Chemical</w:t>
            </w:r>
          </w:p>
        </w:tc>
        <w:tc>
          <w:tcPr>
            <w:tcW w:type="dxa" w:w="578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Эфиры целлюлозы (HPMC, MHEC, HEC)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Китай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Farfly</w:t>
            </w:r>
          </w:p>
        </w:tc>
        <w:tc>
          <w:tcPr>
            <w:tcW w:type="dxa" w:w="578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Оборудование: смесители, диспергаторы, мельницы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Китай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Shandong Boctok Chemical</w:t>
            </w:r>
          </w:p>
        </w:tc>
        <w:tc>
          <w:tcPr>
            <w:tcW w:type="dxa" w:w="578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Сырьё для ЛКМ (USI Chemical)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Глобально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Tintaly</w:t>
            </w:r>
          </w:p>
        </w:tc>
        <w:tc>
          <w:tcPr>
            <w:tcW w:type="dxa" w:w="578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Колеровочные системы и ПО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Глобально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Rheonics</w:t>
            </w:r>
          </w:p>
        </w:tc>
        <w:tc>
          <w:tcPr>
            <w:tcW w:type="dxa" w:w="578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Системы контроля вязности (Швейцария)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Россия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НПО Лакокраспокрытие</w:t>
            </w:r>
          </w:p>
        </w:tc>
        <w:tc>
          <w:tcPr>
            <w:tcW w:type="dxa" w:w="578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Промышленные покрытия с 1960 г.</w:t>
            </w:r>
          </w:p>
        </w:tc>
      </w:tr>
    </w:tbl>
    <w:p>
      <w:pPr>
        <w:spacing w:after="20"/>
      </w:pPr>
    </w:p>
    <w:p>
      <w:pPr>
        <w:spacing w:before="24" w:after="20"/>
      </w:pPr>
      <w:r>
        <w:rPr>
          <w:rFonts w:ascii="Calibri" w:hAnsi="Calibri"/>
          <w:b/>
          <w:color w:val="1F4E79"/>
          <w:sz w:val="18"/>
        </w:rPr>
        <w:t>Поддержка и партнёры</w:t>
      </w:r>
    </w:p>
    <w:p>
      <w:pPr>
        <w:spacing w:after="20"/>
      </w:pPr>
      <w:r>
        <w:rPr>
          <w:rFonts w:ascii="Calibri" w:hAnsi="Calibri"/>
          <w:b w:val="0"/>
          <w:color w:val="595959"/>
          <w:sz w:val="16"/>
        </w:rPr>
        <w:t>Министерство промышленности и строительства РК · Национальная палата предпринимателей «Атамекен» · Акимат г. Астаны · Казахстанский союз химической промышленности · Ассоциация производителей ЛКМ «Союзкраска» · Ассоциация химической промышленности KAZХИМИЯ · Союз строителей Казахстана</w:t>
      </w:r>
    </w:p>
    <w:p>
      <w:pPr>
        <w:spacing w:before="24" w:after="20"/>
      </w:pPr>
      <w:r>
        <w:rPr>
          <w:rFonts w:ascii="Calibri" w:hAnsi="Calibri"/>
          <w:b/>
          <w:color w:val="1F4E79"/>
          <w:sz w:val="18"/>
        </w:rPr>
        <w:t>Контакты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Сайт</w:t>
            </w:r>
          </w:p>
        </w:tc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centralasiacoatingshow.com</w:t>
            </w:r>
          </w:p>
        </w:tc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Оргкомитет (KZ)</w:t>
            </w:r>
          </w:p>
        </w:tc>
        <w:tc>
          <w:tcPr>
            <w:tcW w:type="dxa" w:w="243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+90 (536) 810 68 98 (WhatsApp)</w:t>
            </w:r>
          </w:p>
        </w:tc>
      </w:tr>
      <w:tr>
        <w:tc>
          <w:tcPr>
            <w:tcW w:type="dxa" w:w="24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Офис в Астане</w:t>
            </w:r>
          </w:p>
        </w:tc>
        <w:tc>
          <w:tcPr>
            <w:tcW w:type="dxa" w:w="24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54A Syganak St, Business Centre A, Office 203</w:t>
            </w:r>
          </w:p>
        </w:tc>
        <w:tc>
          <w:tcPr>
            <w:tcW w:type="dxa" w:w="24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Совместно с</w:t>
            </w:r>
          </w:p>
        </w:tc>
        <w:tc>
          <w:tcPr>
            <w:tcW w:type="dxa" w:w="24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United Chemical Show</w:t>
            </w:r>
          </w:p>
        </w:tc>
      </w:tr>
    </w:tbl>
    <w:p>
      <w:pPr>
        <w:spacing w:before="24" w:after="20"/>
        <w:pBdr>
          <w:bottom w:val="single" w:sz="6" w:space="1" w:color="1F4E79"/>
        </w:pBdr>
      </w:pPr>
    </w:p>
    <w:p>
      <w:pPr>
        <w:spacing w:after="0"/>
        <w:jc w:val="center"/>
      </w:pPr>
      <w:r>
        <w:rPr>
          <w:rFonts w:ascii="Calibri" w:hAnsi="Calibri"/>
          <w:b w:val="0"/>
          <w:color w:val="595959"/>
          <w:sz w:val="14"/>
        </w:rPr>
        <w:t>Справка подготовлена по данным официального сайта centralasiacoatingshow.com (октябрь 2026)</w:t>
      </w:r>
    </w:p>
    <w:sectPr w:rsidR="00FC693F" w:rsidRPr="0006063C" w:rsidSect="00034616">
      <w:pgSz w:w="12240" w:h="15840"/>
      <w:pgMar w:top="454" w:right="68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