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2A4A"/>
        </w:rPr>
        <w:t>ТСО-калькулятор Лемана ПРО</w:t>
      </w:r>
    </w:p>
    <w:p>
      <w:pPr>
        <w:jc w:val="center"/>
      </w:pPr>
      <w:r>
        <w:rPr>
          <w:b/>
          <w:i w:val="0"/>
          <w:sz w:val="22"/>
        </w:rPr>
        <w:t>Подробная инструкция по каждой вкладке</w:t>
      </w:r>
    </w:p>
    <w:p>
      <w:pPr>
        <w:jc w:val="center"/>
      </w:pPr>
      <w:r>
        <w:rPr>
          <w:b w:val="0"/>
          <w:i/>
          <w:sz w:val="22"/>
        </w:rPr>
        <w:t>Технологические цепочки из реального ассортимента | Эмпилс | Версия 1.0 | Июнь 2026</w:t>
      </w:r>
    </w:p>
    <w:p>
      <w:r>
        <w:br w:type="page"/>
      </w:r>
    </w:p>
    <w:p>
      <w:pPr>
        <w:pStyle w:val="Heading1"/>
      </w:pPr>
      <w:r>
        <w:rPr>
          <w:color w:val="1B2A4A"/>
        </w:rPr>
        <w:t>Содержание</w:t>
      </w:r>
    </w:p>
    <w:p>
      <w:pPr>
        <w:spacing w:after="40"/>
      </w:pPr>
      <w:r>
        <w:t>1. Общая концепция — что такое ТСО и зачем оно нужно</w:t>
      </w:r>
    </w:p>
    <w:p>
      <w:pPr>
        <w:spacing w:after="40"/>
      </w:pPr>
      <w:r>
        <w:t>2. Логика расчёта — формулы и ключевые принципы</w:t>
      </w:r>
    </w:p>
    <w:p>
      <w:pPr>
        <w:spacing w:after="40"/>
      </w:pPr>
      <w:r>
        <w:t>3. Подробный разбор каждой вкладки</w:t>
      </w:r>
    </w:p>
    <w:p>
      <w:pPr>
        <w:spacing w:after="40"/>
      </w:pPr>
      <w:r>
        <w:t xml:space="preserve">   3.1. Параметры — редактируемые вводные</w:t>
      </w:r>
    </w:p>
    <w:p>
      <w:pPr>
        <w:spacing w:after="40"/>
      </w:pPr>
      <w:r>
        <w:t xml:space="preserve">   3.2. Прайс-лист — ассортимент и цены</w:t>
      </w:r>
    </w:p>
    <w:p>
      <w:pPr>
        <w:spacing w:after="40"/>
      </w:pPr>
      <w:r>
        <w:t xml:space="preserve">   3.3. Нормы расхода — технические характеристики</w:t>
      </w:r>
    </w:p>
    <w:p>
      <w:pPr>
        <w:spacing w:after="40"/>
      </w:pPr>
      <w:r>
        <w:t xml:space="preserve">   3.4. Калькулятор ТСО — главный лист расчёта</w:t>
      </w:r>
    </w:p>
    <w:p>
      <w:pPr>
        <w:spacing w:after="40"/>
      </w:pPr>
      <w:r>
        <w:t xml:space="preserve">   3.5. Сводка — визуальное сравнение</w:t>
      </w:r>
    </w:p>
    <w:p>
      <w:pPr>
        <w:spacing w:after="40"/>
      </w:pPr>
      <w:r>
        <w:t xml:space="preserve">   3.6. Цепочки — справочник технологических цепочек</w:t>
      </w:r>
    </w:p>
    <w:p>
      <w:pPr>
        <w:spacing w:after="40"/>
      </w:pPr>
      <w:r>
        <w:t xml:space="preserve">   3.7. Сценарии Металл — детальный анализ</w:t>
      </w:r>
    </w:p>
    <w:p>
      <w:pPr>
        <w:spacing w:after="40"/>
      </w:pPr>
      <w:r>
        <w:t xml:space="preserve">   3.8. Методология — формулы и допущения</w:t>
      </w:r>
    </w:p>
    <w:p>
      <w:pPr>
        <w:spacing w:after="40"/>
      </w:pPr>
      <w:r>
        <w:t>4. Пошаговая инструкция по работе с калькулятором</w:t>
      </w:r>
    </w:p>
    <w:p>
      <w:pPr>
        <w:spacing w:after="40"/>
      </w:pPr>
      <w:r>
        <w:t>5. Ключевые выводы и рекомендации</w:t>
      </w:r>
    </w:p>
    <w:p>
      <w:pPr>
        <w:spacing w:after="40"/>
      </w:pPr>
      <w:r>
        <w:t>6. Часто задаваемые вопросы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Общая концепция — что такое ТСО и зачем оно нужно</w:t>
      </w:r>
    </w:p>
    <w:p>
      <w:pPr>
        <w:ind w:firstLine="567"/>
      </w:pPr>
      <w:r>
        <w:rPr>
          <w:b w:val="0"/>
          <w:i w:val="0"/>
          <w:sz w:val="22"/>
        </w:rPr>
        <w:t>ТСО — это совокупная стоимость владения (Total Cost of Ownership). В контексте лакокрасочных материалов это ПОЛНАЯ стоимость покраски и поддержания покрытия за определённый период (обычно 10 лет). Калькулятор создан специально для магазинов Лемана ПРО, торгующих продукцией Эмпилс, чтобы помочь менеджерам и покупателям принимать решения на основе реальных затрат, а не только цены за банку.</w:t>
      </w:r>
    </w:p>
    <w:p>
      <w:pPr>
        <w:ind w:firstLine="567"/>
      </w:pPr>
      <w:r>
        <w:rPr>
          <w:b w:val="0"/>
          <w:i w:val="0"/>
          <w:sz w:val="22"/>
        </w:rPr>
        <w:t>Главная идея ТСО кажется неочевидной: самая дешёвая краска часто оказывается самой дорогой в долгосрочной перспективе. Краска за 190 ₽/кг, которую нужно перекрашивать каждые 2 года, обойдётся значительно дороже за 10 лет, чем краска за 1100 ₽/кг, которая служит 8 лет. Причина проста: каждый цикл перекраски включает не только материалы, но и стоимость работ (как правило 60-70% от общей суммы), а дешёвые краски требуют более частых перекрасок.</w:t>
      </w:r>
    </w:p>
    <w:p>
      <w:pPr>
        <w:ind w:firstLine="567"/>
      </w:pPr>
      <w:r>
        <w:rPr>
          <w:b w:val="0"/>
          <w:i w:val="0"/>
          <w:sz w:val="22"/>
        </w:rPr>
        <w:t>Калькулятор работает с 14 технологическими цепочками — проверенными последовательностями продуктов, которые вместе решают конкретную задачу покупателя. Каждая цепочка построена исключительно из продуктов, которые реально есть в ассортименте Лемана ПРО (262 SKU от Эмпилс), так что любую рекомендацию можно сразу исполнить из магазинных запасов.</w:t>
      </w:r>
    </w:p>
    <w:p>
      <w:pPr>
        <w:pStyle w:val="Heading2"/>
      </w:pPr>
      <w:r>
        <w:rPr>
          <w:color w:val="1B2A4A"/>
        </w:rPr>
        <w:t>Чем этот калькулятор отличается от простого сравнения цен?</w:t>
      </w:r>
    </w:p>
    <w:p>
      <w:pPr>
        <w:pStyle w:val="ListBullet"/>
        <w:ind w:left="850"/>
      </w:pPr>
      <w:r>
        <w:t>Учитывает стоимость РАБОТ — самую большую статью расходов (60-70% от общей суммы)</w:t>
      </w:r>
    </w:p>
    <w:p>
      <w:pPr>
        <w:pStyle w:val="ListBullet"/>
        <w:ind w:left="850"/>
      </w:pPr>
      <w:r>
        <w:t>Учитывает СРОК СЛУЖБЫ — дешёвые краски требуют более частых перекрасок</w:t>
      </w:r>
    </w:p>
    <w:p>
      <w:pPr>
        <w:pStyle w:val="ListBullet"/>
        <w:ind w:left="850"/>
      </w:pPr>
      <w:r>
        <w:t>Использует РЕАЛИСТИЧНУЮ стоимость перекраски — не каждая перекраска требует полной подготовки</w:t>
      </w:r>
    </w:p>
    <w:p>
      <w:pPr>
        <w:pStyle w:val="ListBullet"/>
        <w:ind w:left="850"/>
      </w:pPr>
      <w:r>
        <w:t>Сравнивает ТЕХНОЛОГИЧЕСКИЕ ЦЕПОЧКИ — полные последовательности продуктов, а не отдельные банки</w:t>
      </w:r>
    </w:p>
    <w:p>
      <w:pPr>
        <w:pStyle w:val="ListBullet"/>
        <w:ind w:left="850"/>
      </w:pPr>
      <w:r>
        <w:t>Охватывает 14 реальных СЦЕНАРИЕВ — от металлических ворот до фасадов домов и паркетных полов</w:t>
      </w:r>
    </w:p>
    <w:p>
      <w:pPr>
        <w:pStyle w:val="Heading1"/>
      </w:pPr>
      <w:r>
        <w:rPr>
          <w:color w:val="1B2A4A"/>
        </w:rPr>
        <w:t>2. Логика расчёта — формулы и ключевые принципы</w:t>
      </w:r>
    </w:p>
    <w:p>
      <w:pPr>
        <w:pStyle w:val="Heading2"/>
      </w:pPr>
      <w:r>
        <w:rPr>
          <w:color w:val="1B2A4A"/>
        </w:rPr>
        <w:t>2.1. Формула ТСО</w:t>
      </w:r>
    </w:p>
    <w:p>
      <w:r>
        <w:rPr>
          <w:b/>
          <w:i w:val="0"/>
          <w:sz w:val="22"/>
        </w:rPr>
        <w:t>ТСО = Стоимость 1-го цикла + (Кол-во циклов - 1) × Стоимость перекраски</w:t>
      </w:r>
    </w:p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Эта формула отражает ключевое правило: первая покраска — самая дорогая, потому что включает полную подготовку поверхности (грунтовку, удаление ржавчины и т.д.). Последующие перекраски дешевле, потому что грунтовочный слой сохраняется и нужно обновить только финишное покрытие.</w:t>
      </w:r>
    </w:p>
    <w:p>
      <w:pPr>
        <w:pStyle w:val="Heading2"/>
      </w:pPr>
      <w:r>
        <w:rPr>
          <w:color w:val="1B2A4A"/>
        </w:rPr>
        <w:t>2.2. Количество циклов</w:t>
      </w:r>
    </w:p>
    <w:p>
      <w:r>
        <w:rPr>
          <w:b/>
          <w:i w:val="0"/>
          <w:sz w:val="22"/>
        </w:rPr>
        <w:t>Циклы = ОКРВВЕРХ(Горизонт расчёта / Срок службы)</w:t>
      </w:r>
    </w:p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Например, при горизонте 10 лет и краске, которая служит 3 года, получается 4 цикла: первоначальная покраска в год 0, затем перекраски в годы 3, 6 и 9. При премиум-краске со сроком службы 8 лет — всего 2 цикла: первоначальная в год 0 и одна перекраска в год 8. Разница в количестве циклов напрямую определяет преимущество ТСО у более долговечных продуктов.</w:t>
      </w:r>
    </w:p>
    <w:p>
      <w:pPr>
        <w:pStyle w:val="Heading2"/>
      </w:pPr>
      <w:r>
        <w:rPr>
          <w:color w:val="1B2A4A"/>
        </w:rPr>
        <w:t>2.3. Стоимость 1-го цикла</w:t>
      </w:r>
    </w:p>
    <w:p>
      <w:r>
        <w:rPr>
          <w:b/>
          <w:i w:val="0"/>
          <w:sz w:val="22"/>
        </w:rPr>
        <w:t>Стоимость 1-го цикла = (Материал ₽/м² + Работа ₽/м²) × Площадь</w:t>
      </w:r>
    </w:p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Материал ₽/м² = сумма (Расход г/м² × Количество слоёв × Цена за кг/л / 1000) по всем шагам цепочки. Для 2-шаговой цепочки типа «Грунтовка ГФ-021 + Эмаль ПФ-115» это включает и стоимость грунтовки, и стоимость эмали.</w:t>
      </w:r>
    </w:p>
    <w:p>
      <w:pPr>
        <w:ind w:firstLine="567"/>
      </w:pPr>
      <w:r>
        <w:rPr>
          <w:b w:val="0"/>
          <w:i w:val="0"/>
          <w:sz w:val="22"/>
        </w:rPr>
        <w:t>Работа ₽/м² = сумма ставок по всем операциям. Грунтование, покраска, лакирование — каждая операция имеет свою ставку ₽/м², отражающую сложность и время выполнения.</w:t>
      </w:r>
    </w:p>
    <w:p>
      <w:pPr>
        <w:pStyle w:val="Heading2"/>
      </w:pPr>
      <w:r>
        <w:rPr>
          <w:color w:val="1B2A4A"/>
        </w:rPr>
        <w:t>2.4. Стоимость перекраски — ключевая инновация</w:t>
      </w:r>
    </w:p>
    <w:p>
      <w:pPr>
        <w:ind w:firstLine="567"/>
      </w:pPr>
      <w:r>
        <w:rPr>
          <w:b w:val="0"/>
          <w:i w:val="0"/>
          <w:sz w:val="22"/>
        </w:rPr>
        <w:t>Это самая важная и неочевидная часть расчёта. Стоимость перекраски НЕ совпадает со стоимостью первоначальной покраски, потому что не все шаги нужно повторять: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Тип цепочки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Первоначальный цикл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Цикл перекраски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Перекраска от первоначальной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2-шаговая (грунт + краска)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Грунтовка + Покраска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Только покраска + лёгкая подготовка (30% от труда грунтования)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55-65%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1-шаговая (3в1, TITAN)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Полное покрытие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Шлифовка + новое покрытие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~100% (столько же)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Без грунта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Только краска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Полная перекраска (плохая адгезия требует полной подготовки)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Почему это важно? Когда нанесён правильный грунт, он остаётся целым под верхним покрытием. При перекраске нужна лишь лёгкая шлифовка старого финишного слоя (примерно 30% от первоначального труда по грунтованию) и нанесение нового финишного покрытия. Это делает цепочки с грунтом значительно дешевле в обслуживании, хотя их первоначальная стоимость выше.</w:t>
      </w:r>
    </w:p>
    <w:p>
      <w:pPr>
        <w:pStyle w:val="Heading2"/>
      </w:pPr>
      <w:r>
        <w:rPr>
          <w:color w:val="1B2A4A"/>
        </w:rPr>
        <w:t>2.5. Сроки службы</w:t>
      </w:r>
    </w:p>
    <w:p>
      <w:pPr>
        <w:ind w:firstLine="567"/>
      </w:pPr>
      <w:r>
        <w:rPr>
          <w:b w:val="0"/>
          <w:i w:val="0"/>
          <w:sz w:val="22"/>
        </w:rPr>
        <w:t>Оценки сроков службы основаны на технических характеристиках производителей и реальном опыте эксплуатации: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Продукт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Срок службы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Условия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Эмаль ПФ-115 ПростоКРАСКА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года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Металл на улице, агрессивная среда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Эмаль ПФ-115 ОРЕОЛ Premium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Металл на улице, улучшенная формула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Грунт-эмаль 3в1 ОРЕОЛ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года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Металл на улице, формат 3-в-1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Грунт-эмаль TITAN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Металл на улице, премиум с калибровкой 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Грунт-эмаль Paint Lab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Металл на улице, современная формула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Эмаль Расцвет для пола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Бетонный пол внутри, с грунтом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Лак яхтный MONLID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года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Дерево на улице, эконом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Лак яхтный Luxens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Дерево на улице, средний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Лак паркетный AVANTGARDE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Дерево внутри, премиум-гибрид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Краска ВД потолочная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Потолок внутри, с грунтом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Краска ВД моющаяся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Стены внутри, с грунтом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Краска ВД фасадная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Фасад, с грунтом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Эмаль для радиаторов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Внутри, с грунтом</w:t>
            </w:r>
          </w:p>
        </w:tc>
      </w:tr>
    </w:tbl>
    <w:p>
      <w:pPr>
        <w:pStyle w:val="Heading2"/>
      </w:pPr>
      <w:r>
        <w:rPr>
          <w:color w:val="1B2A4A"/>
        </w:rPr>
        <w:t>2.6. Логика колонки «Экономия»</w:t>
      </w:r>
    </w:p>
    <w:p>
      <w:r>
        <w:rPr>
          <w:b/>
          <w:i w:val="0"/>
          <w:sz w:val="22"/>
        </w:rPr>
        <w:t>Экономия = ТСО самого дорогого варианта - ТСО этого варианта</w:t>
      </w:r>
    </w:p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Колонка экономии сравнивает каждый вариант с САМЫМ ДОРОГИМ вариантом внутри той же цепочки. Это означает, что лучший (самый дешёвый по ТСО) вариант показывает наибольшую экономию, а самый дорогой вариант показывает 0. Положительное зелёное значение означает, что этот вариант экономит деньги по сравнению с худшим выбором; 0 означает, что это и есть худший выбор.</w:t>
      </w:r>
    </w:p>
    <w:p>
      <w:pPr>
        <w:pStyle w:val="Heading1"/>
      </w:pPr>
      <w:r>
        <w:rPr>
          <w:color w:val="1B2A4A"/>
        </w:rPr>
        <w:t>3. Подробный разбор каждой вкладки</w:t>
      </w:r>
    </w:p>
    <w:p>
      <w:pPr>
        <w:pStyle w:val="Heading2"/>
      </w:pPr>
      <w:r>
        <w:rPr>
          <w:color w:val="1B2A4A"/>
        </w:rPr>
        <w:t>3.1. Параметры — редактируемые вводные</w:t>
      </w:r>
    </w:p>
    <w:p>
      <w:pPr>
        <w:ind w:firstLine="567"/>
      </w:pPr>
      <w:r>
        <w:rPr>
          <w:b w:val="0"/>
          <w:i w:val="0"/>
          <w:sz w:val="22"/>
        </w:rPr>
        <w:t>Это лист ВВОДА, где вы настраиваете калькулятор. Все ячейки с жёлтым фоном — редактируемые.</w:t>
      </w:r>
    </w:p>
    <w:p>
      <w:pPr>
        <w:pStyle w:val="Heading3"/>
      </w:pPr>
      <w:r>
        <w:rPr>
          <w:color w:val="1B2A4A"/>
        </w:rPr>
        <w:t>Общие параметры</w:t>
      </w:r>
    </w:p>
    <w:p>
      <w:pPr>
        <w:ind w:firstLine="567"/>
      </w:pPr>
      <w:r>
        <w:rPr>
          <w:b w:val="0"/>
          <w:i w:val="0"/>
          <w:sz w:val="22"/>
        </w:rPr>
        <w:t>Определяют общую рамку расчёта:</w:t>
      </w:r>
    </w:p>
    <w:p>
      <w:pPr>
        <w:pStyle w:val="ListBullet"/>
        <w:ind w:left="850"/>
      </w:pPr>
      <w:r>
        <w:t>Горизонт расчёта (лет) — по умолчанию 10 лет. Это период, за который считается ТСО. Более длинный горизонт выгоднее для премиум-продуктов с большим сроком службы.</w:t>
      </w:r>
    </w:p>
    <w:p>
      <w:pPr>
        <w:pStyle w:val="ListBullet"/>
        <w:ind w:left="850"/>
      </w:pPr>
      <w:r>
        <w:t>Ставки работ (₽/м²) — девять разных ставок для разных типов работ: грунтование металла (250), покраска металла (300), грунтование ВД (180), покраска ВД (220), покраска пола (280), лакирование дерева (300), лакирование паркета (350), покраска радиаторов (400), декоративная покраска (450). Ставки отражают сложность и квалификацию, требуемую для каждой операции.</w:t>
      </w:r>
    </w:p>
    <w:p>
      <w:pPr>
        <w:pStyle w:val="Heading3"/>
      </w:pPr>
      <w:r>
        <w:rPr>
          <w:color w:val="1B2A4A"/>
        </w:rPr>
        <w:t>Площади объектов</w:t>
      </w:r>
    </w:p>
    <w:p>
      <w:pPr>
        <w:ind w:firstLine="567"/>
      </w:pPr>
      <w:r>
        <w:rPr>
          <w:b w:val="0"/>
          <w:i w:val="0"/>
          <w:sz w:val="22"/>
        </w:rPr>
        <w:t>16 типовых объектов с их стандартными площадями в м². Эти значения используются как настройки по умолчанию в листе «Калькулятор ТСО»: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Площадь (м²)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Типичный сценарий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Ворота металлические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Стандартные распашные ворота 2×4 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Гараж металлический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Гараж 3×6 м (стены + крыша)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Дверь металлическая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Входная дверь 1.1×2 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Забор металлический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м забора, 2 листа в высоту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Трубы / конструкции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Мелкие конструктивные элементы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Пол гаража (бетон)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 гаража 4×5 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Пол подвала (бетон)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Малый подвал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Пол склада (бетон)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Секция среднего склада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Забор деревянный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м деревянного забора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Терраса / лоджия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Средняя терраса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Потолок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Потолок стандартной комнаты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Стены (коридор/кухня)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Стены стандартной комнаты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Фасад дома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Фасад небольшого дома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Стена декоративная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Акцентная стена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Батареи (радиаторы)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стандартных радиатора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Настил металлический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Переход / лестница</w:t>
            </w:r>
          </w:p>
        </w:tc>
      </w:tr>
    </w:tbl>
    <w:p>
      <w:pPr>
        <w:pStyle w:val="Heading2"/>
      </w:pPr>
      <w:r>
        <w:rPr>
          <w:color w:val="1B2A4A"/>
        </w:rPr>
        <w:t>3.2. Прайс-лист — ассортимент и цены</w:t>
      </w:r>
    </w:p>
    <w:p>
      <w:pPr>
        <w:ind w:firstLine="567"/>
      </w:pPr>
      <w:r>
        <w:rPr>
          <w:b w:val="0"/>
          <w:i w:val="0"/>
          <w:sz w:val="22"/>
        </w:rPr>
        <w:t>Этот лист содержит полный прайс-лист продукции Эмпилс, доступной в магазинах Лемана ПРО. Он служит источником данных для всех расчётов стоимости материалов.</w:t>
      </w:r>
    </w:p>
    <w:p>
      <w:pPr>
        <w:pStyle w:val="Heading3"/>
      </w:pPr>
      <w:r>
        <w:rPr>
          <w:color w:val="1B2A4A"/>
        </w:rPr>
        <w:t>Структура колонок</w:t>
      </w:r>
    </w:p>
    <w:p>
      <w:pPr>
        <w:pStyle w:val="ListBullet"/>
        <w:ind w:left="850"/>
      </w:pPr>
      <w:r>
        <w:t>№ — порядковый номер (1-47)</w:t>
      </w:r>
    </w:p>
    <w:p>
      <w:pPr>
        <w:pStyle w:val="ListBullet"/>
        <w:ind w:left="850"/>
      </w:pPr>
      <w:r>
        <w:t>Категория — категория продукта: Грунтовка, Грунтовка ВД, Эмаль ПФ-115, Грунт-эмаль 3в1, Грунт-эмаль TITAN, Грунт-эмаль Paint Lab, Эмаль для пола, Лак яхтный, Лак паркетный, Краска ВД потолочная, Краска ВД для стен, Краска ВД фасадная, Краска фактурная, Эмаль для радиаторов</w:t>
      </w:r>
    </w:p>
    <w:p>
      <w:pPr>
        <w:pStyle w:val="ListBullet"/>
        <w:ind w:left="850"/>
      </w:pPr>
      <w:r>
        <w:t>Продукт — полное название продукта</w:t>
      </w:r>
    </w:p>
    <w:p>
      <w:pPr>
        <w:pStyle w:val="ListBullet"/>
        <w:ind w:left="850"/>
      </w:pPr>
      <w:r>
        <w:t>Бренд — название бренда: ОРЕОЛ, ПростоКРАСКА, ЭКОНОМ Л, ОРЕОЛ TITAN, EMPILS Paint Lab, Расцвет, MONLID, Luxens, AVANTGARDE, PL ЛЕРУА, ОРЕОЛ ДИСКОНТ</w:t>
      </w:r>
    </w:p>
    <w:p>
      <w:pPr>
        <w:pStyle w:val="ListBullet"/>
        <w:ind w:left="850"/>
      </w:pPr>
      <w:r>
        <w:t>Фасовка — размер упаковки (от 0.4 л до 20 кг)</w:t>
      </w:r>
    </w:p>
    <w:p>
      <w:pPr>
        <w:pStyle w:val="ListBullet"/>
        <w:ind w:left="850"/>
      </w:pPr>
      <w:r>
        <w:t>Цена (₽) — розничная цена за упаковку</w:t>
      </w:r>
    </w:p>
    <w:p>
      <w:pPr>
        <w:pStyle w:val="ListBullet"/>
        <w:ind w:left="850"/>
      </w:pPr>
      <w:r>
        <w:t>Единица — кг или л</w:t>
      </w:r>
    </w:p>
    <w:p>
      <w:pPr>
        <w:pStyle w:val="ListBullet"/>
        <w:ind w:left="850"/>
      </w:pPr>
      <w:r>
        <w:t>Цена за кг/л (₽) — расчётная: Цена / Размер фасовки. Именно это значение используется в расчётах ТСО. Крупная фасовка обычно даёт лучшую цену за единицу.</w:t>
      </w:r>
    </w:p>
    <w:p>
      <w:pPr>
        <w:pStyle w:val="Heading3"/>
      </w:pPr>
      <w:r>
        <w:rPr>
          <w:color w:val="1B2A4A"/>
        </w:rPr>
        <w:t>Как используются цены</w:t>
      </w:r>
    </w:p>
    <w:p>
      <w:pPr>
        <w:ind w:firstLine="567"/>
      </w:pPr>
      <w:r>
        <w:rPr>
          <w:b w:val="0"/>
          <w:i w:val="0"/>
          <w:sz w:val="22"/>
        </w:rPr>
        <w:t>Калькулятор использует колонку «Цена за кг/л» — конкретно лучшую по стоимости (крупная фасовка) цену для каждой категории продукта. Это отражает наиболее экономичный вариант покупки, который выбрал бы расчётливый покупатель. Например, ПростоКРАСКА ПФ-115 в упаковке 20 кг стоит 1790 ₽ = 89.5 ₽/кг, а в упаковке 0.8 кг — 130 ₽ = 162.5 ₽/кг — почти вдвое дороже за единицу.</w:t>
      </w:r>
    </w:p>
    <w:p>
      <w:pPr>
        <w:pStyle w:val="Heading2"/>
      </w:pPr>
      <w:r>
        <w:rPr>
          <w:color w:val="1B2A4A"/>
        </w:rPr>
        <w:t>3.3. Нормы расхода — технические характеристики</w:t>
      </w:r>
    </w:p>
    <w:p>
      <w:pPr>
        <w:ind w:firstLine="567"/>
      </w:pPr>
      <w:r>
        <w:rPr>
          <w:b w:val="0"/>
          <w:i w:val="0"/>
          <w:sz w:val="22"/>
        </w:rPr>
        <w:t>Этот лист содержит технические параметры, определяющие расход материалов и сроки службы. Каждая строка — категория продукта с её характеристиками.</w:t>
      </w:r>
    </w:p>
    <w:p>
      <w:pPr>
        <w:pStyle w:val="Heading3"/>
      </w:pPr>
      <w:r>
        <w:rPr>
          <w:color w:val="1B2A4A"/>
        </w:rPr>
        <w:t>Структура колонок</w:t>
      </w:r>
    </w:p>
    <w:p>
      <w:pPr>
        <w:pStyle w:val="ListBullet"/>
        <w:ind w:left="850"/>
      </w:pPr>
      <w:r>
        <w:t>Категория продукта — название, соответствующее категориям в цепочках ТСО-калькулятора</w:t>
      </w:r>
    </w:p>
    <w:p>
      <w:pPr>
        <w:pStyle w:val="ListBullet"/>
        <w:ind w:left="850"/>
      </w:pPr>
      <w:r>
        <w:t>Расход (г/м²/слой) — сколько материала нужно для покрытия 1 м² в один слой, в граммах. Берётся из ТТД производителей.</w:t>
      </w:r>
    </w:p>
    <w:p>
      <w:pPr>
        <w:pStyle w:val="ListBullet"/>
        <w:ind w:left="850"/>
      </w:pPr>
      <w:r>
        <w:t>Слоёв — рекомендуемое количество слоёв для полноценного покрытия. Большинство красок — 2 слоя; грунтовки — 1; лаки — 3 для полноценной защиты; фактурная краска — 1 толстый слой.</w:t>
      </w:r>
    </w:p>
    <w:p>
      <w:pPr>
        <w:pStyle w:val="ListBullet"/>
        <w:ind w:left="850"/>
      </w:pPr>
      <w:r>
        <w:t>Срок службы (лет) — ожидаемый срок службы покрытия до необходимости перекраски. «—» для грунтовок означает, что у них нет самостоятельного срока службы (они — часть системы).</w:t>
      </w:r>
    </w:p>
    <w:p>
      <w:pPr>
        <w:pStyle w:val="ListBullet"/>
        <w:ind w:left="850"/>
      </w:pPr>
      <w:r>
        <w:t>Цена за кг/л (₽) — лучшая по стоимости цена за единицу</w:t>
      </w:r>
    </w:p>
    <w:p>
      <w:pPr>
        <w:pStyle w:val="ListBullet"/>
        <w:ind w:left="850"/>
      </w:pPr>
      <w:r>
        <w:t>Расход всего (г/м²) — расчётный: Расход × Слои. Это общее количество материала на 1 м² для полного покрытия.</w:t>
      </w:r>
    </w:p>
    <w:p>
      <w:pPr>
        <w:pStyle w:val="Heading3"/>
      </w:pPr>
      <w:r>
        <w:rPr>
          <w:color w:val="1B2A4A"/>
        </w:rPr>
        <w:t>Примеры расчёта расхода</w:t>
      </w:r>
    </w:p>
    <w:p>
      <w:pPr>
        <w:pStyle w:val="ListBullet"/>
        <w:ind w:left="850"/>
      </w:pPr>
      <w:r>
        <w:t>Грунтовка ГФ-021: 70 г/м² × 1 слой = 70 г/м² всего. При цене 124 ₽/кг = 8.68 ₽/м² стоимость материала.</w:t>
      </w:r>
    </w:p>
    <w:p>
      <w:pPr>
        <w:pStyle w:val="ListBullet"/>
        <w:ind w:left="850"/>
      </w:pPr>
      <w:r>
        <w:t>Эмаль ПФ-115 ПростоКРАСКА: 120 г/м² × 2 слоя = 240 г/м² всего. При цене 90 ₽/кг = 21.60 ₽/м².</w:t>
      </w:r>
    </w:p>
    <w:p>
      <w:pPr>
        <w:pStyle w:val="ListBullet"/>
        <w:ind w:left="850"/>
      </w:pPr>
      <w:r>
        <w:t>Грунт-эмаль TITAN: 90 г/м² × 2 слоя = 180 г/м² всего. При цене 610 ₽/л = 109.80 ₽/м² — значительно дороже за м², но служит 8 лет вместо 3.</w:t>
      </w:r>
    </w:p>
    <w:p>
      <w:pPr>
        <w:pStyle w:val="Heading2"/>
      </w:pPr>
      <w:r>
        <w:rPr>
          <w:color w:val="1B2A4A"/>
        </w:rPr>
        <w:t>3.4. Калькулятор ТСО — главный лист расчёта</w:t>
      </w:r>
    </w:p>
    <w:p>
      <w:pPr>
        <w:ind w:firstLine="567"/>
      </w:pPr>
      <w:r>
        <w:rPr>
          <w:b w:val="0"/>
          <w:i w:val="0"/>
          <w:sz w:val="22"/>
        </w:rPr>
        <w:t>Это основной лист, где рассчитаны все 14 технологических цепочек с вариантами сравнения. Лист организован как серия блоков — по одному на каждую цепочку — каждый из которых содержит заголовок, контекст и таблицу сравнения.</w:t>
      </w:r>
    </w:p>
    <w:p>
      <w:pPr>
        <w:pStyle w:val="Heading3"/>
      </w:pPr>
      <w:r>
        <w:rPr>
          <w:color w:val="1B2A4A"/>
        </w:rPr>
        <w:t>Структура блока (повторяется для каждой из 14 цепочек)</w:t>
      </w:r>
    </w:p>
    <w:p>
      <w:pPr>
        <w:pStyle w:val="ListBullet"/>
        <w:ind w:left="850"/>
      </w:pPr>
      <w:r>
        <w:t>Заголовок секции (цветная полоса): номер цепочки, название, сегмент и приоритет (ВЫСОКИЙ/СРЕДНИЙ/НИЗКИЙ)</w:t>
      </w:r>
    </w:p>
    <w:p>
      <w:pPr>
        <w:pStyle w:val="ListBullet"/>
        <w:ind w:left="850"/>
      </w:pPr>
      <w:r>
        <w:t>Описание проблемы: какую задачу покупателя решает эта цепочка</w:t>
      </w:r>
    </w:p>
    <w:p>
      <w:pPr>
        <w:pStyle w:val="ListBullet"/>
        <w:ind w:left="850"/>
      </w:pPr>
      <w:r>
        <w:t>Информация об объекте: тип объекта по умолчанию, площадь в м² и горизонт расчёта</w:t>
      </w:r>
    </w:p>
    <w:p>
      <w:pPr>
        <w:pStyle w:val="ListBullet"/>
        <w:ind w:left="850"/>
      </w:pPr>
      <w:r>
        <w:t>Таблица сравнения: все варианты цепочки с расчётными ТСО</w:t>
      </w:r>
    </w:p>
    <w:p>
      <w:pPr>
        <w:pStyle w:val="Heading3"/>
      </w:pPr>
      <w:r>
        <w:rPr>
          <w:color w:val="1B2A4A"/>
        </w:rPr>
        <w:t>Колонки таблицы сравнения (14 колонок)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Колонка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Что показывает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Как рассчитано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Вариант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Название комбинации продуктов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Напр. «Эконом: ГФ-021 + ПФ-115 ПростоКРАСКА»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Шаг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Первый продукт в цепочке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Напр. «Грунтовка ГФ-021» — наносится первым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Шаг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Второй продукт (или «—»)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Напр. «Эмаль ПФ-115 ПростоКРАСКА» — наносится вторым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Материал (₽/м²)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Стоимость всех материалов на м²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Сумма (Расход × Слои × Цена/кг / 1000) по всем шагам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Работа (₽/м²)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Стоимость всех работ на м²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Сумма ставок по всем операциям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Материал всего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Общая стоимость материала для объекта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Материал ₽/м² × Площадь объекта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Работа всего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Общая стоимость работ для объекта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Работа ₽/м² × Площадь объекта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Стоимость 1 цикла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стоимость первоначальной покраски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(Материал + Работа ₽/м²) × Площадь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Перекраска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Стоимость ОДНОГО цикла перекраски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См. раздел 2.4 — обычно 55-65% от первоначальной для 2-шаговых цепочек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Срок службы (лет)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Сколько служит покрытие до перекраски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Минимальный срок службы по всем шагам, или переопределённое 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Кол-во циклов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Количество циклов покраски за горизонт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ОКРВВЕРХ(Горизонт / Срок службы)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ТСО за 10 лет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Совокупная стоимость владения за 10 лет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Стоимость 1 цикла + (Циклы - 1) × Перекраска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Экономия vs макс. (₽)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Насколько дешевле самого дорогого варианта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Макс. ТСО в цепочке - ТСО этого варианта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Экономия vs макс.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Экономия в процентах от самого дорогого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Экономия / Макс. ТСО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3"/>
      </w:pPr>
      <w:r>
        <w:rPr>
          <w:color w:val="1B2A4A"/>
        </w:rPr>
        <w:t>Цветовая кодировка</w:t>
      </w:r>
    </w:p>
    <w:p>
      <w:pPr>
        <w:pStyle w:val="ListBullet"/>
        <w:ind w:left="850"/>
      </w:pPr>
      <w:r>
        <w:t>Зелёные ячейки в колонках экономии: этот вариант дешевле самого дорогого (положительная экономия)</w:t>
      </w:r>
    </w:p>
    <w:p>
      <w:pPr>
        <w:pStyle w:val="ListBullet"/>
        <w:ind w:left="850"/>
      </w:pPr>
      <w:r>
        <w:t>Красные ячейки в колонках экономии: этот вариант — самый дорогой (0 экономии)</w:t>
      </w:r>
    </w:p>
    <w:p>
      <w:pPr>
        <w:pStyle w:val="ListBullet"/>
        <w:ind w:left="850"/>
      </w:pPr>
      <w:r>
        <w:t>Зелёный жирный текст в других колонках: у этого варианта НИЖНИЙ ТСО (лучший выбор)</w:t>
      </w:r>
    </w:p>
    <w:p>
      <w:pPr>
        <w:ind w:firstLine="567"/>
      </w:pPr>
      <w:r>
        <w:rPr>
          <w:b w:val="0"/>
          <w:i w:val="0"/>
          <w:sz w:val="22"/>
        </w:rPr>
        <w:t>Лучший вариант всегда выделен зелёным жирным текстом по всей строке, чтобы его было легко найти с первого взгляда.</w:t>
      </w:r>
    </w:p>
    <w:p>
      <w:pPr>
        <w:pStyle w:val="Heading3"/>
      </w:pPr>
      <w:r>
        <w:rPr>
          <w:color w:val="1B2A4A"/>
        </w:rPr>
        <w:t>Пример: Цепочка 1 — Защита металла</w:t>
      </w:r>
    </w:p>
    <w:p>
      <w:pPr>
        <w:ind w:firstLine="567"/>
      </w:pPr>
      <w:r>
        <w:rPr>
          <w:b w:val="0"/>
          <w:i w:val="0"/>
          <w:sz w:val="22"/>
        </w:rPr>
        <w:t>Объект: Ворота металлические (16 м²), Горизонт: 10 лет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1 цикл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Перекраска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Срок службы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Циклов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ТСО 10 лет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Экономия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Эконом: ГФ-021 + ПФ-115 ПростоКРАСКА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9 284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6 346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 года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28 321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 (самый дорогой)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Средний: ГФ-021 + ОРЕОЛ Premium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9 787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6 848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 лет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16 636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11 685 (41%!)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ind w:firstLine="567"/>
      </w:pPr>
      <w:r>
        <w:rPr>
          <w:b w:val="0"/>
          <w:i w:val="0"/>
          <w:sz w:val="22"/>
        </w:rPr>
        <w:t>Эконом-вариант требует 4 цикла (3 года × 4 = 12 &gt; 10). Средний — только 2 цикла (5 лет × 2 = 10 лет). Хотя Средний вариант стоит немного дороже за цикл, резкое сокращение частоты перекрасок экономит 41% за 10 лет. Это и есть аргумент ТСО в действии.</w:t>
      </w:r>
    </w:p>
    <w:p>
      <w:pPr>
        <w:pStyle w:val="Heading2"/>
      </w:pPr>
      <w:r>
        <w:rPr>
          <w:color w:val="1B2A4A"/>
        </w:rPr>
        <w:t>3.5. Сводка — визуальное сравнение</w:t>
      </w:r>
    </w:p>
    <w:p>
      <w:pPr>
        <w:ind w:firstLine="567"/>
      </w:pPr>
      <w:r>
        <w:rPr>
          <w:b w:val="0"/>
          <w:i w:val="0"/>
          <w:sz w:val="22"/>
        </w:rPr>
        <w:t>Лист «Сводка» предоставляет обзор экономии ТСО по всем цепочкам, где есть 2 и более вариантов (10 из 14 цепочек; оставшиеся 4 имеют только один вариант и не дают сравнения).</w:t>
      </w:r>
    </w:p>
    <w:p>
      <w:pPr>
        <w:pStyle w:val="Heading3"/>
      </w:pPr>
      <w:r>
        <w:rPr>
          <w:color w:val="1B2A4A"/>
        </w:rPr>
        <w:t>Таблица сравнения</w:t>
      </w:r>
    </w:p>
    <w:p>
      <w:pPr>
        <w:ind w:firstLine="567"/>
      </w:pPr>
      <w:r>
        <w:rPr>
          <w:b w:val="0"/>
          <w:i w:val="0"/>
          <w:sz w:val="22"/>
        </w:rPr>
        <w:t>Для каждой цепочки показывает: самый дорогой вариант, лучший (с наименьшим ТСО) вариант, сумму экономии в ₽ и процент экономии. В нижней строке — ОБЩАЯ экономия по всем цепочкам при выборе лучшего варианта вместо самого дорогого.</w:t>
      </w:r>
    </w:p>
    <w:p>
      <w:pPr>
        <w:pStyle w:val="Heading3"/>
      </w:pPr>
      <w:r>
        <w:rPr>
          <w:color w:val="1B2A4A"/>
        </w:rPr>
        <w:t>Графики</w:t>
      </w:r>
    </w:p>
    <w:p>
      <w:pPr>
        <w:pStyle w:val="ListBullet"/>
        <w:ind w:left="850"/>
      </w:pPr>
      <w:r>
        <w:t>График 1 (Кластерная столбчатая): ТСО за 10 лет — дорогой vs выгодный вариант, в ₽. Наглядно показывает разрыв в стоимости между худшим и лучшим выбором для каждой цепочки.</w:t>
      </w:r>
    </w:p>
    <w:p>
      <w:pPr>
        <w:pStyle w:val="ListBullet"/>
        <w:ind w:left="850"/>
      </w:pPr>
      <w:r>
        <w:t>График 2 (Горизонтальная столбчатая): Процент экономии при выборе лучшего варианта. Позволяет легко увидеть, какие цепочки дают наибольшую относительную экономию.</w:t>
      </w:r>
    </w:p>
    <w:p>
      <w:pPr>
        <w:pStyle w:val="Heading3"/>
      </w:pPr>
      <w:r>
        <w:rPr>
          <w:color w:val="1B2A4A"/>
        </w:rPr>
        <w:t>Итоговая экономия</w:t>
      </w:r>
    </w:p>
    <w:p>
      <w:pPr>
        <w:ind w:firstLine="567"/>
      </w:pPr>
      <w:r>
        <w:rPr>
          <w:b w:val="0"/>
          <w:i w:val="0"/>
          <w:sz w:val="22"/>
        </w:rPr>
        <w:t>Строка «ИТОГО экономия» суммирует экономию по всем 10 сравнимым цепочкам. Это даёт представление об общем финансовом эффекте выбора рекомендуемых продуктов. При текущем расчёте общая экономия составляет примерно 84 000 ₽ по всем цепочкам, что составляет около 23% от стоимости при худшем выборе.</w:t>
      </w:r>
    </w:p>
    <w:p>
      <w:pPr>
        <w:pStyle w:val="Heading2"/>
      </w:pPr>
      <w:r>
        <w:rPr>
          <w:color w:val="1B2A4A"/>
        </w:rPr>
        <w:t>3.6. Цепочки — справочник технологических цепочек</w:t>
      </w:r>
    </w:p>
    <w:p>
      <w:pPr>
        <w:ind w:firstLine="567"/>
      </w:pPr>
      <w:r>
        <w:rPr>
          <w:b w:val="0"/>
          <w:i w:val="0"/>
          <w:sz w:val="22"/>
        </w:rPr>
        <w:t>Это справочный лист, содержащий все 14 технологических цепочек с их ключевыми характеристиками. Он предназначен как краткий справочник для менеджеров магазина — какую цепочку рекомендовать для какой задачи покупателя.</w:t>
      </w:r>
    </w:p>
    <w:p>
      <w:pPr>
        <w:pStyle w:val="Heading3"/>
      </w:pPr>
      <w:r>
        <w:rPr>
          <w:color w:val="1B2A4A"/>
        </w:rPr>
        <w:t>Структура колонок</w:t>
      </w:r>
    </w:p>
    <w:p>
      <w:pPr>
        <w:pStyle w:val="ListBullet"/>
        <w:ind w:left="850"/>
      </w:pPr>
      <w:r>
        <w:t>№ — номер цепочки (1-14)</w:t>
      </w:r>
    </w:p>
    <w:p>
      <w:pPr>
        <w:pStyle w:val="ListBullet"/>
        <w:ind w:left="850"/>
      </w:pPr>
      <w:r>
        <w:t>Технология — название технологической цепочки</w:t>
      </w:r>
    </w:p>
    <w:p>
      <w:pPr>
        <w:pStyle w:val="ListBullet"/>
        <w:ind w:left="850"/>
      </w:pPr>
      <w:r>
        <w:t>Сегмент — целевой сегмент: Металл, Полы, Дерево (экст./инт.), Потолки, Интерьер, Фасад, Радиаторы, Декор</w:t>
      </w:r>
    </w:p>
    <w:p>
      <w:pPr>
        <w:pStyle w:val="ListBullet"/>
        <w:ind w:left="850"/>
      </w:pPr>
      <w:r>
        <w:t>Проблема — какую задачу покупателя решает эта цепочка (напр. «Ржавый металл: заборы, вороты, трубы, гаражи»)</w:t>
      </w:r>
    </w:p>
    <w:p>
      <w:pPr>
        <w:pStyle w:val="ListBullet"/>
        <w:ind w:left="850"/>
      </w:pPr>
      <w:r>
        <w:t>SKU в цепочке — количество SKU, доступных в Лемана ПРО для этой цепочки</w:t>
      </w:r>
    </w:p>
    <w:p>
      <w:pPr>
        <w:pStyle w:val="ListBullet"/>
        <w:ind w:left="850"/>
      </w:pPr>
      <w:r>
        <w:t>Ценовой уровень — экономическое позиционирование: Эконом, Средний, Премиум</w:t>
      </w:r>
    </w:p>
    <w:p>
      <w:pPr>
        <w:pStyle w:val="ListBullet"/>
        <w:ind w:left="850"/>
      </w:pPr>
      <w:r>
        <w:t>Приоритет — бизнес-приоритет для Лемана ПРО: ВЫСОКИЙ (6 цепочек), СРЕДНИЙ (3), НИЗКИЙ (5)</w:t>
      </w:r>
    </w:p>
    <w:p>
      <w:pPr>
        <w:pStyle w:val="ListBullet"/>
        <w:ind w:left="850"/>
      </w:pPr>
      <w:r>
        <w:t>Ключевое преимущество ТСО — главный стоимостной аргумент в пользу рекомендуемого варианта</w:t>
      </w:r>
    </w:p>
    <w:p>
      <w:pPr>
        <w:pStyle w:val="Heading3"/>
      </w:pPr>
      <w:r>
        <w:rPr>
          <w:color w:val="1B2A4A"/>
        </w:rPr>
        <w:t>Цветовая кодировка приоритета</w:t>
      </w:r>
    </w:p>
    <w:p>
      <w:pPr>
        <w:pStyle w:val="ListBullet"/>
        <w:ind w:left="850"/>
      </w:pPr>
      <w:r>
        <w:t>ВЫСОКИЙ приоритет (красный текст) — наибольшее количество SKU, самые частые запросы, сильнейший аргумент ТСО</w:t>
      </w:r>
    </w:p>
    <w:p>
      <w:pPr>
        <w:pStyle w:val="ListBullet"/>
        <w:ind w:left="850"/>
      </w:pPr>
      <w:r>
        <w:t>СРЕДНИЙ приоритет (оранжевый текст) — умеренный спрос, значимые различия ТСО</w:t>
      </w:r>
    </w:p>
    <w:p>
      <w:pPr>
        <w:pStyle w:val="ListBullet"/>
        <w:ind w:left="850"/>
      </w:pPr>
      <w:r>
        <w:t>НИЗКИЙ приоритет (обычный текст) — нишевые сценарии, меньший эффект ТСО</w:t>
      </w:r>
    </w:p>
    <w:p>
      <w:pPr>
        <w:pStyle w:val="Heading2"/>
      </w:pPr>
      <w:r>
        <w:rPr>
          <w:color w:val="1B2A4A"/>
        </w:rPr>
        <w:t>3.7. Сценарии Металл — детальный анализ</w:t>
      </w:r>
    </w:p>
    <w:p>
      <w:pPr>
        <w:ind w:firstLine="567"/>
      </w:pPr>
      <w:r>
        <w:rPr>
          <w:b w:val="0"/>
          <w:i w:val="0"/>
          <w:sz w:val="22"/>
        </w:rPr>
        <w:t>Металл — важнейший сегмент для Лемана ПРО (6 из 14 цепочек, наибольшее количество SKU). Этот лист предоставляет детальный кросс-анализ всех вариантов цепочек для металла по четырём типовым объектам.</w:t>
      </w:r>
    </w:p>
    <w:p>
      <w:pPr>
        <w:pStyle w:val="Heading3"/>
      </w:pPr>
      <w:r>
        <w:rPr>
          <w:color w:val="1B2A4A"/>
        </w:rPr>
        <w:t>Первая секция: Матрица ТСО (₽ за 10 лет)</w:t>
      </w:r>
    </w:p>
    <w:p>
      <w:pPr>
        <w:ind w:firstLine="567"/>
      </w:pPr>
      <w:r>
        <w:rPr>
          <w:b w:val="0"/>
          <w:i w:val="0"/>
          <w:sz w:val="22"/>
        </w:rPr>
        <w:t>Строки: Все 11 вариантов из цепочек 1, 2, 3, 4, 13 и 14. Столбцы: Четыре типовых металлических объекта (Ворота 16 м², Гараж 54 м², Дверь 4.4 м², Забор 30 м²). Каждая ячейка показывает абсолютный ТСО в ₽ для данной комбинации «вариант-объект».</w:t>
      </w:r>
    </w:p>
    <w:p>
      <w:pPr>
        <w:pStyle w:val="Heading3"/>
      </w:pPr>
      <w:r>
        <w:rPr>
          <w:color w:val="1B2A4A"/>
        </w:rPr>
        <w:t>Вторая секция: ТСО на 1 м² (₽/м² за 10 лет)</w:t>
      </w:r>
    </w:p>
    <w:p>
      <w:pPr>
        <w:ind w:firstLine="567"/>
      </w:pPr>
      <w:r>
        <w:rPr>
          <w:b w:val="0"/>
          <w:i w:val="0"/>
          <w:sz w:val="22"/>
        </w:rPr>
        <w:t>Та же структура, но показывает стоимость на квадратный метр. Это позволяет сравнивать варианты независимо от размера объекта. Обратите внимание: стоимость на м² одинакова для всех объектов при одном и том же варианте, потому что расчёт линеен по площади.</w:t>
      </w:r>
    </w:p>
    <w:p>
      <w:pPr>
        <w:pStyle w:val="Heading3"/>
      </w:pPr>
      <w:r>
        <w:rPr>
          <w:color w:val="1B2A4A"/>
        </w:rPr>
        <w:t>График</w:t>
      </w:r>
    </w:p>
    <w:p>
      <w:pPr>
        <w:ind w:firstLine="567"/>
      </w:pPr>
      <w:r>
        <w:rPr>
          <w:b w:val="0"/>
          <w:i w:val="0"/>
          <w:sz w:val="22"/>
        </w:rPr>
        <w:t>Кластерная столбчатая диаграмма, показывающая ТСО для первых трёх объектов по всем 11 вариантам металла. Визуально выделяет ценовые различия и помогает определить наиболее выгодную цепочку для покраски металла.</w:t>
      </w:r>
    </w:p>
    <w:p>
      <w:pPr>
        <w:pStyle w:val="Heading2"/>
      </w:pPr>
      <w:r>
        <w:rPr>
          <w:color w:val="1B2A4A"/>
        </w:rPr>
        <w:t>3.8. Методология — формулы и допущения</w:t>
      </w:r>
    </w:p>
    <w:p>
      <w:pPr>
        <w:ind w:firstLine="567"/>
      </w:pPr>
      <w:r>
        <w:rPr>
          <w:b w:val="0"/>
          <w:i w:val="0"/>
          <w:sz w:val="22"/>
        </w:rPr>
        <w:t>Этот лист документирует методологию расчёта и служит авторитетным источником информации о том, как получены цифры ТСО. Он включает:</w:t>
      </w:r>
    </w:p>
    <w:p>
      <w:pPr>
        <w:pStyle w:val="ListBullet"/>
        <w:ind w:left="850"/>
      </w:pPr>
      <w:r>
        <w:t>Формула ТСО — основная формула и её компоненты</w:t>
      </w:r>
    </w:p>
    <w:p>
      <w:pPr>
        <w:pStyle w:val="ListBullet"/>
        <w:ind w:left="850"/>
      </w:pPr>
      <w:r>
        <w:t>Количество циклов — как рассчитывается частота перекрасок</w:t>
      </w:r>
    </w:p>
    <w:p>
      <w:pPr>
        <w:pStyle w:val="ListBullet"/>
        <w:ind w:left="850"/>
      </w:pPr>
      <w:r>
        <w:t>Стоимость 1-го цикла — что входит в стоимость первой покраски</w:t>
      </w:r>
    </w:p>
    <w:p>
      <w:pPr>
        <w:pStyle w:val="ListBullet"/>
        <w:ind w:left="850"/>
      </w:pPr>
      <w:r>
        <w:t>Стоимость перекраски — ключевое правило о более дешёвых перекрасках (см. раздел 2.4)</w:t>
      </w:r>
    </w:p>
    <w:p>
      <w:pPr>
        <w:pStyle w:val="ListBullet"/>
        <w:ind w:left="850"/>
      </w:pPr>
      <w:r>
        <w:t>Срок службы — как оценивается срок службы продукта</w:t>
      </w:r>
    </w:p>
    <w:p>
      <w:pPr>
        <w:pStyle w:val="ListBullet"/>
        <w:ind w:left="850"/>
      </w:pPr>
      <w:r>
        <w:t>Допущения — шесть ключевых допущений, лежащих в основе расчётов</w:t>
      </w:r>
    </w:p>
    <w:p>
      <w:pPr>
        <w:pStyle w:val="ListBullet"/>
        <w:ind w:left="850"/>
      </w:pPr>
      <w:r>
        <w:t>Почему ТСО важнее цены за банку — фундаментальный аргумент</w:t>
      </w:r>
    </w:p>
    <w:p>
      <w:pPr>
        <w:pStyle w:val="ListBullet"/>
        <w:ind w:left="850"/>
      </w:pPr>
      <w:r>
        <w:t>Логика колонки «Экономия» — как рассчитывается и отображается экономия</w:t>
      </w:r>
    </w:p>
    <w:p>
      <w:pPr>
        <w:pStyle w:val="Heading1"/>
      </w:pPr>
      <w:r>
        <w:rPr>
          <w:color w:val="1B2A4A"/>
        </w:rPr>
        <w:t>4. Пошаговая инструкция по работе с калькулятором</w:t>
      </w:r>
    </w:p>
    <w:p>
      <w:pPr>
        <w:ind w:firstLine="567"/>
      </w:pPr>
      <w:r>
        <w:rPr>
          <w:b w:val="0"/>
          <w:i w:val="0"/>
          <w:sz w:val="22"/>
        </w:rPr>
        <w:t>Следуйте этим шагам для эффективного использования калькулятора:</w:t>
      </w:r>
    </w:p>
    <w:p>
      <w:r>
        <w:rPr>
          <w:b/>
          <w:i w:val="0"/>
          <w:sz w:val="22"/>
        </w:rPr>
        <w:t>Шаг 1: Определите задачу покупателя</w:t>
      </w:r>
    </w:p>
    <w:p>
      <w:pPr>
        <w:ind w:firstLine="567"/>
      </w:pPr>
      <w:r>
        <w:rPr>
          <w:b w:val="0"/>
          <w:i w:val="0"/>
          <w:sz w:val="22"/>
        </w:rPr>
        <w:t>Узнайте, что нужно покрасить (металлические ворота? бетонный пол? деревянный забор?) и какие проблемы возникают (ржавчина? пыль? трещины?). Откройте лист «Цепочки» и найдите подходящий номер цепочки.</w:t>
      </w:r>
    </w:p>
    <w:p>
      <w:r>
        <w:rPr>
          <w:b/>
          <w:i w:val="0"/>
          <w:sz w:val="22"/>
        </w:rPr>
        <w:t>Шаг 2: Проверьте объект по умолчанию</w:t>
      </w:r>
    </w:p>
    <w:p>
      <w:pPr>
        <w:ind w:firstLine="567"/>
      </w:pPr>
      <w:r>
        <w:rPr>
          <w:b w:val="0"/>
          <w:i w:val="0"/>
          <w:sz w:val="22"/>
        </w:rPr>
        <w:t>В листе «Калькулятор ТСО» найдите блок нужной цепочки. Проверьте объект по умолчанию и его площадь. Если у покупателя другой размер объекта, перейдите на лист «Параметры» и обновите площадь.</w:t>
      </w:r>
    </w:p>
    <w:p>
      <w:r>
        <w:rPr>
          <w:b/>
          <w:i w:val="0"/>
          <w:sz w:val="22"/>
        </w:rPr>
        <w:t>Шаг 3: Изучите таблицу сравнения</w:t>
      </w:r>
    </w:p>
    <w:p>
      <w:pPr>
        <w:ind w:firstLine="567"/>
      </w:pPr>
      <w:r>
        <w:rPr>
          <w:b w:val="0"/>
          <w:i w:val="0"/>
          <w:sz w:val="22"/>
        </w:rPr>
        <w:t>Посмотрите все варианты в цепочке. Лучший по ТСО вариант выделен зелёным жирным шрифтом. Колонки экономии показывают, сколько сэкономит покупатель, выбрав рекомендуемый вариант вместо самого дешёвого/худшего.</w:t>
      </w:r>
    </w:p>
    <w:p>
      <w:r>
        <w:rPr>
          <w:b/>
          <w:i w:val="0"/>
          <w:sz w:val="22"/>
        </w:rPr>
        <w:t>Шаг 4: Объясните аргумент ТСО</w:t>
      </w:r>
    </w:p>
    <w:p>
      <w:pPr>
        <w:ind w:firstLine="567"/>
      </w:pPr>
      <w:r>
        <w:rPr>
          <w:b w:val="0"/>
          <w:i w:val="0"/>
          <w:sz w:val="22"/>
        </w:rPr>
        <w:t>Покажите покупателю: «Этот премиум-продукт стоит на X ₽ больше за банку, но экономит Y ₽ за 10 лет, потому что служит Z лет дольше». Колонка экономии даёт точные цифры.</w:t>
      </w:r>
    </w:p>
    <w:p>
      <w:r>
        <w:rPr>
          <w:b/>
          <w:i w:val="0"/>
          <w:sz w:val="22"/>
        </w:rPr>
        <w:t>Шаг 5: Скорректируйте параметры при необходимости</w:t>
      </w:r>
    </w:p>
    <w:p>
      <w:pPr>
        <w:ind w:firstLine="567"/>
      </w:pPr>
      <w:r>
        <w:rPr>
          <w:b w:val="0"/>
          <w:i w:val="0"/>
          <w:sz w:val="22"/>
        </w:rPr>
        <w:t>Если у покупателя другой размер объекта, другие ставки на работу или другой временной горизонт — измените значения на листе «Параметры» и пересчитайте.</w:t>
      </w:r>
    </w:p>
    <w:p>
      <w:r>
        <w:rPr>
          <w:b/>
          <w:i w:val="0"/>
          <w:sz w:val="22"/>
        </w:rPr>
        <w:t>Шаг 6: Используйте лист «Сценарии Металл»</w:t>
      </w:r>
    </w:p>
    <w:p>
      <w:pPr>
        <w:ind w:firstLine="567"/>
      </w:pPr>
      <w:r>
        <w:rPr>
          <w:b w:val="0"/>
          <w:i w:val="0"/>
          <w:sz w:val="22"/>
        </w:rPr>
        <w:t>Для металлических объектов используйте лист «Сценарии Металл», чтобы показать ТСО по разным типам объектов. Это поможет покупателям с несколькими металлическими объектами увидеть общую выгоду.</w:t>
      </w:r>
    </w:p>
    <w:p>
      <w:pPr>
        <w:pStyle w:val="Heading1"/>
      </w:pPr>
      <w:r>
        <w:rPr>
          <w:color w:val="1B2A4A"/>
        </w:rPr>
        <w:t>5. Ключевые выводы и рекомендации</w:t>
      </w:r>
    </w:p>
    <w:p>
      <w:pPr>
        <w:ind w:firstLine="567"/>
      </w:pPr>
      <w:r>
        <w:rPr>
          <w:b w:val="0"/>
          <w:i w:val="0"/>
          <w:sz w:val="22"/>
        </w:rPr>
        <w:t>На основе результатов ТСО-калькулятора:</w:t>
      </w:r>
    </w:p>
    <w:p>
      <w:pPr>
        <w:pStyle w:val="Heading2"/>
      </w:pPr>
      <w:r>
        <w:rPr>
          <w:color w:val="1B2A4A"/>
        </w:rPr>
        <w:t>5.1. Сегмент Металл (6 цепочек, наивысший приоритет)</w:t>
      </w:r>
    </w:p>
    <w:p>
      <w:pPr>
        <w:pStyle w:val="ListBullet"/>
        <w:ind w:left="850"/>
      </w:pPr>
      <w:r>
        <w:t>Цепочка 1 (Защита металла): Выбор ОРЕОЛ Premium вместо ПростоКРАСКА экономит 41% ТСО за 10 лет при сопоставимых ценах за банку. Ключевой фактор — 5 лет службы вместо 3.</w:t>
      </w:r>
    </w:p>
    <w:p>
      <w:pPr>
        <w:pStyle w:val="ListBullet"/>
        <w:ind w:left="850"/>
      </w:pPr>
      <w:r>
        <w:t>Цепочка 2 (3в1): Paint Lab — оптимальная точка: 30% экономии ТСО vs базовая 3в1 ОРЕОЛ, при сроке службы 5 лет vs 4. TITAN тоже экономит vs 3в1, но менее выраженно (20%) из-за более высокой цены за банку.</w:t>
      </w:r>
    </w:p>
    <w:p>
      <w:pPr>
        <w:pStyle w:val="ListBullet"/>
        <w:ind w:left="850"/>
      </w:pPr>
      <w:r>
        <w:t>Цепочка 13 (Усиленная защита): Самая большая экономия ТСО во всём калькуляторе — ГФ-021 + 3в1 экономит 42% vs только 3в1. Двухслойная система (грунт + 3в1) служит 10 лет vs 4 года для 3в1 отдельно.</w:t>
      </w:r>
    </w:p>
    <w:p>
      <w:pPr>
        <w:pStyle w:val="Heading2"/>
      </w:pPr>
      <w:r>
        <w:rPr>
          <w:color w:val="1B2A4A"/>
        </w:rPr>
        <w:t>5.2. Сегмент Полы (1 цепочка, высокий приоритет)</w:t>
      </w:r>
    </w:p>
    <w:p>
      <w:pPr>
        <w:pStyle w:val="ListBullet"/>
        <w:ind w:left="850"/>
      </w:pPr>
      <w:r>
        <w:t>Цепочка 5 (Бетонный пол): Добавление грунта ГФ-021 перед Расцвет экономит 8% ТСО и продлевает срок службы с 4 до 7 лет. Грунт также снижает расход краски в 1.8 раза.</w:t>
      </w:r>
    </w:p>
    <w:p>
      <w:pPr>
        <w:pStyle w:val="Heading2"/>
      </w:pPr>
      <w:r>
        <w:rPr>
          <w:color w:val="1B2A4A"/>
        </w:rPr>
        <w:t>5.3. Сегмент Дерево (2 цепочки)</w:t>
      </w:r>
    </w:p>
    <w:p>
      <w:pPr>
        <w:pStyle w:val="ListBullet"/>
        <w:ind w:left="850"/>
      </w:pPr>
      <w:r>
        <w:t>Цепочка 6 (Дерево на улице): Luxens экономит 28% ТСО vs MONLID, служа 6 лет вместо 4. Для наружных работ более длительный срок службы с лихвой компенсирует более высокую цену.</w:t>
      </w:r>
    </w:p>
    <w:p>
      <w:pPr>
        <w:pStyle w:val="Heading2"/>
      </w:pPr>
      <w:r>
        <w:rPr>
          <w:color w:val="1B2A4A"/>
        </w:rPr>
        <w:t>5.4. Интерьер и фасад (5 цепочек)</w:t>
      </w:r>
    </w:p>
    <w:p>
      <w:pPr>
        <w:pStyle w:val="ListBullet"/>
        <w:ind w:left="850"/>
      </w:pPr>
      <w:r>
        <w:t>Цепочки 8-12: Для внутренних и фасадных работ преимущество ТСО при использовании грунта составляет 5-13%. Меньше, чем для металла, но всё ещё значимо — особенно для фасада (13% экономии), где перекраски дороги из-за необходимости лесов.</w:t>
      </w:r>
    </w:p>
    <w:p>
      <w:pPr>
        <w:pStyle w:val="Heading2"/>
      </w:pPr>
      <w:r>
        <w:rPr>
          <w:color w:val="1B2A4A"/>
        </w:rPr>
        <w:t>5.5. Общий итог</w:t>
      </w:r>
    </w:p>
    <w:p>
      <w:pPr>
        <w:ind w:firstLine="567"/>
      </w:pPr>
      <w:r>
        <w:rPr>
          <w:b w:val="0"/>
          <w:i w:val="0"/>
          <w:sz w:val="22"/>
        </w:rPr>
        <w:t>По всем 10 сравнимым цепочкам выбор рекомендуемого варианта вместо самого дешёвого/худшего экономит примерно 84 000 ₽ — это 23% снижения совокупной стоимости владения. Это убедительный аргумент для допродажи более качественных продуктов.</w:t>
      </w:r>
    </w:p>
    <w:p>
      <w:pPr>
        <w:pStyle w:val="Heading1"/>
      </w:pPr>
      <w:r>
        <w:rPr>
          <w:color w:val="1B2A4A"/>
        </w:rPr>
        <w:t>6. Часто задаваемые вопросы</w:t>
      </w:r>
    </w:p>
    <w:p>
      <w:r>
        <w:rPr>
          <w:b/>
          <w:i w:val="0"/>
          <w:sz w:val="22"/>
        </w:rPr>
        <w:t>Почему «рекомендованный» вариант дороже за банку, но дешевле по ТСО?</w:t>
      </w:r>
    </w:p>
    <w:p>
      <w:pPr>
        <w:ind w:firstLine="567"/>
      </w:pPr>
      <w:r>
        <w:rPr>
          <w:b w:val="0"/>
          <w:i w:val="0"/>
          <w:sz w:val="22"/>
        </w:rPr>
        <w:t>Потому что ТСО считает ВСЕ затраты за 10 лет: материалы + работа × количество циклов. Более дорогой продукт, который служит дольше, требует меньше перекрасок. Поскольку работа составляет 60-70% стоимости каждого цикла, сокращение числа циклов резко снижает общие затраты, даже если цена за банку выше.</w:t>
      </w:r>
    </w:p>
    <w:p>
      <w:r>
        <w:rPr>
          <w:b/>
          <w:i w:val="0"/>
          <w:sz w:val="22"/>
        </w:rPr>
        <w:t>Почему у варианта «без грунта» повышающий коэффициент расхода?</w:t>
      </w:r>
    </w:p>
    <w:p>
      <w:pPr>
        <w:ind w:firstLine="567"/>
      </w:pPr>
      <w:r>
        <w:rPr>
          <w:b w:val="0"/>
          <w:i w:val="0"/>
          <w:sz w:val="22"/>
        </w:rPr>
        <w:t>Без грунта поверхность впитывает краску неравномерно. В ТТД производителей указано, что расход увеличивается в 1.5-1.8 раза на не загрунтованных поверхностях, потому что краска уходит в основание вместо формирования правильной плёнки. Это особенно верно для бетона и гипсокартона.</w:t>
      </w:r>
    </w:p>
    <w:p>
      <w:r>
        <w:rPr>
          <w:b/>
          <w:i w:val="0"/>
          <w:sz w:val="22"/>
        </w:rPr>
        <w:t>Можно ли изменить ставки работ для моего региона?</w:t>
      </w:r>
    </w:p>
    <w:p>
      <w:pPr>
        <w:ind w:firstLine="567"/>
      </w:pPr>
      <w:r>
        <w:rPr>
          <w:b w:val="0"/>
          <w:i w:val="0"/>
          <w:sz w:val="22"/>
        </w:rPr>
        <w:t>Да! Перейдите на лист «Параметры» и измените любое из 9 значений ставок работ в жёлтых ячейках. Все расчёты в листе «Калькулятор ТСО» основаны на этих значениях. Ставки работ значительно различаются по регионам России — московские ставки могут быть в 2-3 раза выше средних по стране.</w:t>
      </w:r>
    </w:p>
    <w:p>
      <w:r>
        <w:rPr>
          <w:b/>
          <w:i w:val="0"/>
          <w:sz w:val="22"/>
        </w:rPr>
        <w:t>Почему некоторые цепочки помечены как НИЗКИЙ приоритет?</w:t>
      </w:r>
    </w:p>
    <w:p>
      <w:pPr>
        <w:ind w:firstLine="567"/>
      </w:pPr>
      <w:r>
        <w:rPr>
          <w:b w:val="0"/>
          <w:i w:val="0"/>
          <w:sz w:val="22"/>
        </w:rPr>
        <w:t>Цепочки с низким приоритетом (7, 8, 9, 10, 11) представляют нишевые сценарии с малым количеством SKU и/или умеренными различиями ТСО. Они остаются актуальными для покупателей с соответствующими задачами, но не являются основным фокусом для мерчандайзинга и обучения продавцов в магазине.</w:t>
      </w:r>
    </w:p>
    <w:p>
      <w:r>
        <w:rPr>
          <w:b/>
          <w:i w:val="0"/>
          <w:sz w:val="22"/>
        </w:rPr>
        <w:t>Что если покупатель делает сам (без стоимости работ)?</w:t>
      </w:r>
    </w:p>
    <w:p>
      <w:pPr>
        <w:ind w:firstLine="567"/>
      </w:pPr>
      <w:r>
        <w:rPr>
          <w:b w:val="0"/>
          <w:i w:val="0"/>
          <w:sz w:val="22"/>
        </w:rPr>
        <w:t>Установите все ставки работ в 0 на листе «Параметры». ТСО будет отражать только стоимость материалов. В этом случае преимущество премиум-продуктов меньше (поскольку экономия на работе исключается), но всё ещё существует благодаря более длительному сроку службы, который сокращает количество циклов перекраски и закупок материалов.</w:t>
      </w:r>
    </w:p>
    <w:p>
      <w:r>
        <w:rPr>
          <w:b/>
          <w:i w:val="0"/>
          <w:sz w:val="22"/>
        </w:rPr>
        <w:t>Почему перекраска стоит меньше, чем первоначальная покраска?</w:t>
      </w:r>
    </w:p>
    <w:p>
      <w:pPr>
        <w:ind w:firstLine="567"/>
      </w:pPr>
      <w:r>
        <w:rPr>
          <w:b w:val="0"/>
          <w:i w:val="0"/>
          <w:sz w:val="22"/>
        </w:rPr>
        <w:t>Потому что грунтовочный слой (первый шаг в 2-шаговых цепочках) не нужно наносить заново. Он сохраняется под финишным покрытием и продолжает защищать поверхность. При перекраске нужно только обновить финишное покрытие плюс лёгкая подготовка поверхности (шлифовка). Именно поэтому цепочки с грунтом настолько выгоднее в долгосрочной перспективе.</w:t>
      </w:r>
    </w:p>
    <w:p>
      <w:r>
        <w:rPr>
          <w:b/>
          <w:i w:val="0"/>
          <w:sz w:val="22"/>
        </w:rPr>
        <w:t>Насколько точны оценки сроков службы?</w:t>
      </w:r>
    </w:p>
    <w:p>
      <w:pPr>
        <w:ind w:firstLine="567"/>
      </w:pPr>
      <w:r>
        <w:rPr>
          <w:b w:val="0"/>
          <w:i w:val="0"/>
          <w:sz w:val="22"/>
        </w:rPr>
        <w:t>Это консервативные оценки на основе спецификаций производителей и реального опыта эксплуатации в климатических условиях России. Фактический срок службы зависит от многих факторов: качество подготовки поверхности, условия нанесения (температура, влажность), механический износ и химическое воздействие. Оценки предполагают профессиональное нанесение с соблюдением рекомендаций производителя.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