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875A" w:sz="12" w:space="4"/>
        </w:pBdr>
        <w:spacing w:after="80" w:line="24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ПРАКТИЧЕСКАЯ ВСТРЕЧА В НИЛ ЭМПИЛС</w:t>
      </w:r>
      <w:r>
        <w:rPr>
          <w:rFonts w:ascii="Calibri"/>
          <w:color w:val="D4875A"/>
          <w:sz w:val="22"/>
          <w:szCs w:val="22"/>
        </w:rPr>
        <w:t xml:space="preserve">    ·    </w:t>
      </w:r>
      <w:r>
        <w:rPr>
          <w:rFonts w:ascii="Calibri" w:eastAsia="Microsoft YaHei"/>
          <w:color w:val="6B7280"/>
          <w:sz w:val="22"/>
          <w:szCs w:val="22"/>
        </w:rPr>
        <w:t xml:space="preserve">Концепция, цели и задачи</w:t>
      </w:r>
    </w:p>
    <w:p>
      <w:pPr>
        <w:spacing w:after="140" w:line="220"/>
      </w:pPr>
      <w:r>
        <w:rPr>
          <w:rFonts w:ascii="Calibri" w:eastAsia="Microsoft YaHei"/>
          <w:i/>
          <w:iCs/>
          <w:color w:val="6B7280"/>
          <w:sz w:val="18"/>
          <w:szCs w:val="18"/>
        </w:rPr>
        <w:t xml:space="preserve">Дистрибьютор, работавший по органике, открывает розничную сеть с водно-дисперсионными красками. 2 сотрудника партнёра посещают НИЛ Эмпилс для практической демонстрации.</w:t>
      </w:r>
    </w:p>
    <w:p>
      <w:pPr>
        <w:pStyle w:val="Heading1"/>
        <w:spacing w:after="60" w:before="140" w:line="240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1. Контекст</w:t>
      </w:r>
    </w:p>
    <w:p>
      <w:pPr>
        <w:spacing w:after="40" w:line="240"/>
        <w:ind w:firstLine="280"/>
        <w:jc w:val="both"/>
      </w:pPr>
      <w:r>
        <w:rPr>
          <w:rFonts w:ascii="Calibri" w:eastAsia="Microsoft YaHei"/>
          <w:color w:val="1F2937"/>
          <w:sz w:val="18"/>
          <w:szCs w:val="18"/>
        </w:rPr>
        <w:t xml:space="preserve">Партнёр, исторически работающий с органическими ЛКМ, инициировал открытие собственной розничной сети с водно-дисперсионными красками четырёх брендов — AvantGarde, NewTone, Ореол, Ореол Дисконт. Команда партнёра не имеет опыта продаж водных систем: без целевого обучения запуск сети рискует обернуться возвратами и потерей доверия к брендам. Предлагаемый формат — практическая встреча в НИЛ Эмпилс, где специалист в реальных условиях демонстрирует свойства красок на подготовленных образцах.</w:t>
      </w:r>
    </w:p>
    <w:p>
      <w:pPr>
        <w:pStyle w:val="Heading1"/>
        <w:spacing w:after="60" w:before="140" w:line="240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2. Цели встречи</w:t>
      </w:r>
    </w:p>
    <w:p>
      <w:pPr>
        <w:spacing w:after="60" w:line="220"/>
      </w:pP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Главная цель: </w:t>
      </w:r>
      <w:r>
        <w:rPr>
          <w:rFonts w:ascii="Calibri" w:eastAsia="Microsoft YaHei"/>
          <w:color w:val="1F2937"/>
          <w:sz w:val="18"/>
          <w:szCs w:val="18"/>
        </w:rPr>
        <w:t xml:space="preserve">вселить уверенность в команду партнёра по водно-дисперсионному направлению и передать свойства и аргументы интерьерных моющихся красок для трансляции покупателю.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Знания</w:t>
      </w:r>
      <w:r>
        <w:rPr>
          <w:rFonts w:ascii="Calibri" w:eastAsia="Microsoft YaHei"/>
          <w:color w:val="1F2937"/>
          <w:sz w:val="18"/>
          <w:szCs w:val="18"/>
        </w:rPr>
        <w:t xml:space="preserve"> — особенности водных ЛКМ vs органических: плёнкообразование, поверхность, сушка, расход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Доказательство</w:t>
      </w:r>
      <w:r>
        <w:rPr>
          <w:rFonts w:ascii="Calibri" w:eastAsia="Microsoft YaHei"/>
          <w:color w:val="1F2937"/>
          <w:sz w:val="18"/>
          <w:szCs w:val="18"/>
        </w:rPr>
        <w:t xml:space="preserve"> — укрывистость на контрастной полосе, моющие свойства, сравнение 4 SKU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Аргументы</w:t>
      </w:r>
      <w:r>
        <w:rPr>
          <w:rFonts w:ascii="Calibri" w:eastAsia="Microsoft YaHei"/>
          <w:color w:val="1F2937"/>
          <w:sz w:val="18"/>
          <w:szCs w:val="18"/>
        </w:rPr>
        <w:t xml:space="preserve"> — для каждого SKU: целевой клиент, помещение, бюджет, обоснование цены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Обратная связь</w:t>
      </w:r>
      <w:r>
        <w:rPr>
          <w:rFonts w:ascii="Calibri" w:eastAsia="Microsoft YaHei"/>
          <w:color w:val="1F2937"/>
          <w:sz w:val="18"/>
          <w:szCs w:val="18"/>
        </w:rPr>
        <w:t xml:space="preserve"> — по ассортименту, ценам, упаковке, POSM; план следующих шагов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Отношения</w:t>
      </w:r>
      <w:r>
        <w:rPr>
          <w:rFonts w:ascii="Calibri" w:eastAsia="Microsoft YaHei"/>
          <w:color w:val="1F2937"/>
          <w:sz w:val="18"/>
          <w:szCs w:val="18"/>
        </w:rPr>
        <w:t xml:space="preserve"> — партнёр видит производство и НИЛ, прямой контакт со специалистом</w:t>
      </w:r>
    </w:p>
    <w:p>
      <w:pPr>
        <w:pStyle w:val="Heading1"/>
        <w:spacing w:after="60" w:before="140" w:line="240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3. Задачи</w:t>
      </w:r>
    </w:p>
    <w:p>
      <w:pPr>
        <w:spacing w:after="30" w:before="60" w:line="220"/>
      </w:pPr>
      <w:r>
        <w:rPr>
          <w:rFonts w:ascii="Calibri" w:eastAsia="SimHei"/>
          <w:b/>
          <w:bCs/>
          <w:color w:val="1A2330"/>
          <w:sz w:val="18"/>
          <w:szCs w:val="18"/>
        </w:rPr>
        <w:t xml:space="preserve">Подготовка (до встречи):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Состав</w:t>
      </w:r>
      <w:r>
        <w:rPr>
          <w:rFonts w:ascii="Calibri" w:eastAsia="Microsoft YaHei"/>
          <w:color w:val="1F2937"/>
          <w:sz w:val="18"/>
          <w:szCs w:val="18"/>
        </w:rPr>
        <w:t xml:space="preserve"> — 2 чел. от партнёра (руководитель + продавец/технолог) + менеджер и специалист НИЛ Эмпилс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Образцы</w:t>
      </w:r>
      <w:r>
        <w:rPr>
          <w:rFonts w:ascii="Calibri" w:eastAsia="Microsoft YaHei"/>
          <w:color w:val="1F2937"/>
          <w:sz w:val="18"/>
          <w:szCs w:val="18"/>
        </w:rPr>
        <w:t xml:space="preserve"> — 4 панели шпаклёванного гипсокартона 60×40 см с контрастной чёрно-белой полосой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Материалы</w:t>
      </w:r>
      <w:r>
        <w:rPr>
          <w:rFonts w:ascii="Calibri" w:eastAsia="Microsoft YaHei"/>
          <w:color w:val="1F2937"/>
          <w:sz w:val="18"/>
          <w:szCs w:val="18"/>
        </w:rPr>
        <w:t xml:space="preserve"> — банки 4 SKU одной партии, валики, кисти, лотки, скотч, средства защиты, расходники для мойки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Раздатка</w:t>
      </w:r>
      <w:r>
        <w:rPr>
          <w:rFonts w:ascii="Calibri" w:eastAsia="Microsoft YaHei"/>
          <w:color w:val="1F2937"/>
          <w:sz w:val="18"/>
          <w:szCs w:val="18"/>
        </w:rPr>
        <w:t xml:space="preserve"> — листовка по 4 SKU, чек-лист продажных аргументов, сравнение с органикой</w:t>
      </w:r>
    </w:p>
    <w:p>
      <w:pPr>
        <w:spacing w:after="30" w:before="80" w:line="220"/>
      </w:pPr>
      <w:r>
        <w:rPr>
          <w:rFonts w:ascii="Calibri" w:eastAsia="SimHei"/>
          <w:b/>
          <w:bCs/>
          <w:color w:val="1A2330"/>
          <w:sz w:val="18"/>
          <w:szCs w:val="18"/>
        </w:rPr>
        <w:t xml:space="preserve">Демонстрация (в ходе практической встречи):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Теория 30 мин</w:t>
      </w:r>
      <w:r>
        <w:rPr>
          <w:rFonts w:ascii="Calibri" w:eastAsia="Microsoft YaHei"/>
          <w:color w:val="1F2937"/>
          <w:sz w:val="18"/>
          <w:szCs w:val="18"/>
        </w:rPr>
        <w:t xml:space="preserve"> — обзор 4 SKU, ценовое позиционирование и краткие отличительные характеристики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Укрывистость</w:t>
      </w:r>
      <w:r>
        <w:rPr>
          <w:rFonts w:ascii="Calibri" w:eastAsia="Microsoft YaHei"/>
          <w:color w:val="1F2937"/>
          <w:sz w:val="18"/>
          <w:szCs w:val="18"/>
        </w:rPr>
        <w:t xml:space="preserve"> — специалист наносит каждый SKU на контрастную полосу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Сравнение</w:t>
      </w:r>
      <w:r>
        <w:rPr>
          <w:rFonts w:ascii="Calibri" w:eastAsia="Microsoft YaHei"/>
          <w:color w:val="1F2937"/>
          <w:sz w:val="18"/>
          <w:szCs w:val="18"/>
        </w:rPr>
        <w:t xml:space="preserve"> — партнёр оценивает укрывистость, вид плёнки, степень блеска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Мойка</w:t>
      </w:r>
      <w:r>
        <w:rPr>
          <w:rFonts w:ascii="Calibri" w:eastAsia="Microsoft YaHei"/>
          <w:color w:val="1F2937"/>
          <w:sz w:val="18"/>
          <w:szCs w:val="18"/>
        </w:rPr>
        <w:t xml:space="preserve"> — после сушки — демонстрация моющих свойств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Практика</w:t>
      </w:r>
      <w:r>
        <w:rPr>
          <w:rFonts w:ascii="Calibri" w:eastAsia="Microsoft YaHei"/>
          <w:color w:val="1F2937"/>
          <w:sz w:val="18"/>
          <w:szCs w:val="18"/>
        </w:rPr>
        <w:t xml:space="preserve"> — по желанию — сотрудники партнёра сами наносят краску под контролем специалиста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Q&amp;A</w:t>
      </w:r>
      <w:r>
        <w:rPr>
          <w:rFonts w:ascii="Calibri" w:eastAsia="Microsoft YaHei"/>
          <w:color w:val="1F2937"/>
          <w:sz w:val="18"/>
          <w:szCs w:val="18"/>
        </w:rPr>
        <w:t xml:space="preserve"> — открытые вопросы</w:t>
      </w:r>
    </w:p>
    <w:p>
      <w:pPr>
        <w:spacing w:after="30" w:before="80" w:line="220"/>
      </w:pPr>
      <w:r>
        <w:rPr>
          <w:rFonts w:ascii="Calibri" w:eastAsia="SimHei"/>
          <w:b/>
          <w:bCs/>
          <w:color w:val="1A2330"/>
          <w:sz w:val="18"/>
          <w:szCs w:val="18"/>
        </w:rPr>
        <w:t xml:space="preserve">Переговоры (завершение):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Ассортимент</w:t>
      </w:r>
      <w:r>
        <w:rPr>
          <w:rFonts w:ascii="Calibri" w:eastAsia="Microsoft YaHei"/>
          <w:color w:val="1F2937"/>
          <w:sz w:val="18"/>
          <w:szCs w:val="18"/>
        </w:rPr>
        <w:t xml:space="preserve"> — какие SKU в стартовую матрицу розничной сети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Условия</w:t>
      </w:r>
      <w:r>
        <w:rPr>
          <w:rFonts w:ascii="Calibri" w:eastAsia="Microsoft YaHei"/>
          <w:color w:val="1F2937"/>
          <w:sz w:val="18"/>
          <w:szCs w:val="18"/>
        </w:rPr>
        <w:t xml:space="preserve"> — минимальная партия, отсрочка, логистика, резервный запас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Следующая встреча</w:t>
      </w:r>
      <w:r>
        <w:rPr>
          <w:rFonts w:ascii="Calibri" w:eastAsia="Microsoft YaHei"/>
          <w:color w:val="1F2937"/>
          <w:sz w:val="18"/>
          <w:szCs w:val="18"/>
        </w:rPr>
        <w:t xml:space="preserve"> — обучение продавцов розницы, колеровка, POSM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Протокол</w:t>
      </w:r>
      <w:r>
        <w:rPr>
          <w:rFonts w:ascii="Calibri" w:eastAsia="Microsoft YaHei"/>
          <w:color w:val="1F2937"/>
          <w:sz w:val="18"/>
          <w:szCs w:val="18"/>
        </w:rPr>
        <w:t xml:space="preserve"> — договорённости с ответственными и сроками — в течение 24 часов</w:t>
      </w:r>
    </w:p>
    <w:p>
      <w:pPr>
        <w:pStyle w:val="Heading1"/>
        <w:spacing w:after="60" w:before="140" w:line="240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4. Концепция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Видимое доказательство</w:t>
      </w:r>
      <w:r>
        <w:rPr>
          <w:rFonts w:ascii="Calibri" w:eastAsia="Microsoft YaHei"/>
          <w:color w:val="1F2937"/>
          <w:sz w:val="18"/>
          <w:szCs w:val="18"/>
        </w:rPr>
        <w:t xml:space="preserve"> — партнёр видит свойства краски, а не верит на слово — маркетинг превращается в личный опыт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Сравнение, не утверждение</w:t>
      </w:r>
      <w:r>
        <w:rPr>
          <w:rFonts w:ascii="Calibri" w:eastAsia="Microsoft YaHei"/>
          <w:color w:val="1F2937"/>
          <w:sz w:val="18"/>
          <w:szCs w:val="18"/>
        </w:rPr>
        <w:t xml:space="preserve"> — 4 SKU параллельно на одинаковых образцах — партнёр сам видит разницу, это снимает возражение «почему AvantGarde дороже»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Фокус свойства</w:t>
      </w:r>
      <w:r>
        <w:rPr>
          <w:rFonts w:ascii="Calibri" w:eastAsia="Microsoft YaHei"/>
          <w:color w:val="1F2937"/>
          <w:sz w:val="18"/>
          <w:szCs w:val="18"/>
        </w:rPr>
        <w:t xml:space="preserve"> — укрывистость — визуально очевидна, влияет на расход, обосновывает цену премиума</w:t>
      </w:r>
    </w:p>
    <w:p>
      <w:pPr>
        <w:spacing w:after="40" w:before="120" w:line="220"/>
      </w:pPr>
      <w:r>
        <w:rPr>
          <w:rFonts w:ascii="Calibri" w:eastAsia="SimHei"/>
          <w:b/>
          <w:bCs/>
          <w:color w:val="1A2330"/>
          <w:sz w:val="18"/>
          <w:szCs w:val="18"/>
        </w:rPr>
        <w:t xml:space="preserve">Продуктовый фокус — 4 SKU: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SimHei"/>
                <w:b/>
                <w:bCs/>
                <w:color w:val="FFFFFF"/>
                <w:sz w:val="16"/>
                <w:szCs w:val="16"/>
              </w:rPr>
              <w:t xml:space="preserve">Бренд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SimHei"/>
                <w:b/>
                <w:bCs/>
                <w:color w:val="FFFFFF"/>
                <w:sz w:val="16"/>
                <w:szCs w:val="16"/>
              </w:rPr>
              <w:t xml:space="preserve">Сегмент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SimHei"/>
                <w:b/>
                <w:bCs/>
                <w:color w:val="FFFFFF"/>
                <w:sz w:val="16"/>
                <w:szCs w:val="16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AvantGarde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Премиум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Гибридные технологии, высокий стандарт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NewTone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Средний +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Передовые технологии, современный дизайн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Ореол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Средний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Надёжная краска для массового ремонта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Ореол Дисконт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Эконом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Доступная цена для DIY-сегмента</w:t>
            </w:r>
          </w:p>
        </w:tc>
      </w:tr>
    </w:tbl>
    <w:p>
      <w:pPr>
        <w:spacing w:after="40" w:before="120" w:line="220"/>
      </w:pPr>
      <w:r>
        <w:rPr>
          <w:rFonts w:ascii="Calibri" w:eastAsia="SimHei"/>
          <w:b/>
          <w:bCs/>
          <w:color w:val="1A2330"/>
          <w:sz w:val="18"/>
          <w:szCs w:val="18"/>
        </w:rPr>
        <w:t xml:space="preserve">Программа (10:00–17:00):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SimHei"/>
                <w:b/>
                <w:bCs/>
                <w:color w:val="FFFFFF"/>
                <w:sz w:val="16"/>
                <w:szCs w:val="16"/>
              </w:rPr>
              <w:t xml:space="preserve">Время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SimHei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</w:tc>
        <w:tc>
          <w:tcPr>
            <w:tcBorders>
              <w:top w:val="single" w:color="D4875A" w:sz="4"/>
              <w:left w:val="none"/>
              <w:bottom w:val="single" w:color="D4875A" w:sz="4"/>
              <w:right w:val="none"/>
            </w:tcBorders>
            <w:shd w:fill="D4875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SimHei"/>
                <w:b/>
                <w:bCs/>
                <w:color w:val="FFFFFF"/>
                <w:sz w:val="16"/>
                <w:szCs w:val="16"/>
              </w:rPr>
              <w:t xml:space="preserve">Деятельность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10:00–10:30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Вводная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Знакомство, цели дня, ТБ в НИЛ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10:30–11:30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Теория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Обзор 4 SKU, отличия от органики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11:30–13:00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Укрывистость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Нанесение 4 SKU на контрастную полосу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13:00–14:00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Обед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14:00–15:30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Моющие свойства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Контрольная мойка высохших образцов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15:30–16:30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Практика партнёра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Самостоятельное нанесение, Q&amp;A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/>
                <w:bCs/>
                <w:color w:val="1A2330"/>
                <w:sz w:val="16"/>
                <w:szCs w:val="16"/>
              </w:rPr>
              <w:t xml:space="preserve">16:30–17:00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Итоги</w:t>
            </w:r>
          </w:p>
        </w:tc>
        <w:tc>
          <w:tcPr>
            <w:tcBorders>
              <w:top w:val="none"/>
              <w:left w:val="none"/>
              <w:bottom w:val="single" w:color="DDD0C8" w:sz="2"/>
              <w:right w:val="none"/>
            </w:tcBorders>
            <w:shd w:fill="F8F0E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2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6"/>
                <w:szCs w:val="16"/>
              </w:rPr>
              <w:t xml:space="preserve">Согласование следующих шагов, протокол</w:t>
            </w:r>
          </w:p>
        </w:tc>
      </w:tr>
    </w:tbl>
    <w:p>
      <w:pPr>
        <w:pStyle w:val="Heading1"/>
        <w:spacing w:after="60" w:before="140" w:line="240"/>
      </w:pPr>
      <w:r>
        <w:rPr>
          <w:rFonts w:ascii="Calibri" w:eastAsia="SimHei"/>
          <w:b/>
          <w:bCs/>
          <w:color w:val="1A2330"/>
          <w:sz w:val="24"/>
          <w:szCs w:val="24"/>
        </w:rPr>
        <w:t xml:space="preserve">5. Ожидаемые результаты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Для партнёра</w:t>
      </w:r>
      <w:r>
        <w:rPr>
          <w:rFonts w:ascii="Calibri" w:eastAsia="Microsoft YaHei"/>
          <w:color w:val="1F2937"/>
          <w:sz w:val="18"/>
          <w:szCs w:val="18"/>
        </w:rPr>
        <w:t xml:space="preserve"> — знания для самостоятельной консультации, раздаточные материалы, согласованная стартовая матрица, прямые контакты НИЛ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Для Эмпилс</w:t>
      </w:r>
      <w:r>
        <w:rPr>
          <w:rFonts w:ascii="Calibri" w:eastAsia="Microsoft YaHei"/>
          <w:color w:val="1F2937"/>
          <w:sz w:val="18"/>
          <w:szCs w:val="18"/>
        </w:rPr>
        <w:t xml:space="preserve"> — новый розничный канал, расширение категории водных ЛКМ, обратная связь, эталонный кейс онбординга</w:t>
      </w:r>
    </w:p>
    <w:p>
      <w:pPr>
        <w:spacing w:after="30" w:line="220"/>
        <w:ind w:left="240" w:hanging="180"/>
        <w:jc w:val="left"/>
      </w:pPr>
      <w:r>
        <w:rPr>
          <w:rFonts w:ascii="Calibri" w:eastAsia="Microsoft YaHei"/>
          <w:b/>
          <w:bCs/>
          <w:color w:val="D4875A"/>
          <w:sz w:val="18"/>
          <w:szCs w:val="18"/>
        </w:rPr>
        <w:t xml:space="preserve">▸ </w:t>
      </w:r>
      <w:r>
        <w:rPr>
          <w:rFonts w:ascii="Calibri" w:eastAsia="Microsoft YaHei"/>
          <w:b/>
          <w:bCs/>
          <w:color w:val="1A2330"/>
          <w:sz w:val="18"/>
          <w:szCs w:val="18"/>
        </w:rPr>
        <w:t xml:space="preserve">Критерий успеха</w:t>
      </w:r>
      <w:r>
        <w:rPr>
          <w:rFonts w:ascii="Calibri" w:eastAsia="Microsoft YaHei"/>
          <w:color w:val="1F2937"/>
          <w:sz w:val="18"/>
          <w:szCs w:val="18"/>
        </w:rPr>
        <w:t xml:space="preserve"> — оба сотрудника прошли всю программу, самостоятельно нанесли краску, могут перечислить отличия 4 SKU, согласовано время следующей встречи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A0A0A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A0A0A0"/>
        <w:sz w:val="14"/>
        <w:szCs w:val="14"/>
      </w:rPr>
      <w:t xml:space="preserve">Эмпилс · НИЛ · Концепция встречи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18"/>
        <w:szCs w:val="18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встреча в НИЛ Эмпилс — компактная концепция</dc:title>
  <dc:creator>ЗАО Эмпилс</dc:creator>
  <cp:lastModifiedBy>Un-named</cp:lastModifiedBy>
  <cp:revision>1</cp:revision>
  <dcterms:created xsi:type="dcterms:W3CDTF">2026-08-14T05:49:58.995Z</dcterms:created>
  <dcterms:modified xsi:type="dcterms:W3CDTF">2026-08-14T05:49:58.995Z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