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4151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529286"/>
                <w:spacing w:val="40"/>
                <w:sz w:val="18"/>
                <w:szCs w:val="18"/>
              </w:rPr>
              <w:t xml:space="preserve">E  M  P  I  L  S     P  R  O  D  U  C  T     L  A  U  N  C  H     S  T  A  N  D  A  R  D</w:t>
            </w:r>
          </w:p>
          <w:p>
            <w:pPr>
              <w:spacing w:after="100" w:line="69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60"/>
                <w:szCs w:val="60"/>
              </w:rPr>
              <w:t xml:space="preserve">Стандарт вывода новинки</w:t>
            </w:r>
          </w:p>
          <w:p>
            <w:pPr>
              <w:spacing w:after="300" w:line="69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60"/>
                <w:szCs w:val="60"/>
              </w:rPr>
              <w:t xml:space="preserve">на рынок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B0B8C0"/>
                <w:sz w:val="24"/>
                <w:szCs w:val="24"/>
              </w:rPr>
              <w:t xml:space="preserve">Поэтапная система взаимодействия отдела маркетинга и отдела продаж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Заказчик: ЗАО «Эмпилс» (TITAN, NEWTONE, ОРЕОЛ, AVANTGARDE)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Точка отсчёта: формула разработана, продукция готова к производству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Тип документа: Внутренний стандарт (обязателен к исполнению)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Версия: 1.0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Дата: сентябрь 2026</w:t>
            </w:r>
          </w:p>
          <w:p>
            <w:pPr>
              <w:spacing w:before="4151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Эмпилс · Стандарт вывода новинки · v1.0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Конфиденциально · Внутренний документ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1. Назначение и область применения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Настоящий стандарт определяет единый порядок действий по выводу новинки на рынок для всех брендов компании «Эмпилс» (TITAN, NEWTONE, ОРЕОЛ, AVANTGARDE и др.). Документ описывает последовательность этапов, роли участников из отдела маркетинга и отдела продаж, а также артефакты (документы, материалы), которые должны быть подготовлены на каждом этапе.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Точка отсчёта: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формула продукта разработана и сертифицирована, предприятие готово производить продукцию (технологическая карта утверждена, сырьё закуплено, опытная партия выпущена).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Финальная точка: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новинка представлена целевой аудитории, размещена в точках продаж, получены первые заказы от дистрибьюторов, собрана обратная связь от рынка.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Срок реализации полного цикла: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от 8 до 12 недель в зависимости от категории продукта и количества федеральных округов в запуске.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2. Структура участников процесса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В выводе новинки на рынок участвуют два департамента с чётким разделением зон ответственности: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2.1. Отдел маркетинга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Отвечает за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создание спроса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 — стратегическое позиционирование, ценовую политику, маркетинговые материалы, генерацию лидов и подготовку отдела продаж к работе с новинкой.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Таблица 1. Роли в отделе маркетинга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pct" w:w="48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Зона ответственности при выводе новинки</w:t>
            </w:r>
          </w:p>
        </w:tc>
        <w:tc>
          <w:tcPr>
            <w:tcW w:type="pct" w:w="30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Ключевые артефакты на выходе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Стратегическое решение о запуске. Утверждение бюджета, позиционирования, ценовой вилки. Согласование календарного плана. Контроль соответствия бренд-стратегии.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Утверждённый календарный план запуска; бюджет маркетинга; бренд-позиционирование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Ведущий специалист группы товарной политики</w:t>
            </w:r>
          </w:p>
        </w:tc>
        <w:tc>
          <w:tcPr>
            <w:tcW w:type="pct" w:w="4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Главный «движок» запуска. Полностью ведёт направление. Анализирует конкурентное окружение, рассчитывает ценовую политику и прогнозные объёмы, формирует УТП, готовит презентацию новинки, брифы на производство POSM, технические описания. Передаёт вводные данные отделу продаж для генерации спроса.</w:t>
            </w:r>
          </w:p>
        </w:tc>
        <w:tc>
          <w:tcPr>
            <w:tcW w:type="pct" w:w="3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Competitive-анализ; ценовое обоснование; УТП и позиционирование; презентация новинки; техническое описание; бриф на POSM</w:t>
            </w:r>
          </w:p>
        </w:tc>
      </w:tr>
    </w:tbl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2.2. Отдел продаж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Отвечает за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конвертацию спроса в продажи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 — сбор потребности от региональных менеджеров, обучение эксклюзивных торговых представителей (ЭТП), контроль выкладки в точках продаж, сбор обратной связи с рынка.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Таблица 2. Иерархия ролей в отделе продаж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Уровень</w:t>
            </w:r>
          </w:p>
        </w:tc>
        <w:tc>
          <w:tcPr>
            <w:tcW w:type="pct" w:w="2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pct" w:w="4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Зона ответственности</w:t>
            </w:r>
          </w:p>
        </w:tc>
        <w:tc>
          <w:tcPr>
            <w:tcW w:type="pct" w:w="30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Решения, которые принимает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1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Директор по продажам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Общее руководство запуском в каналах продаж. Согласование квот по федеральным округам. Утверждение плана отгрузок новинки. Контроль выполнения плана продаж.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Утверждение квот по ФО; план отгрузок; KPI для региональных директоров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2</w:t>
            </w:r>
          </w:p>
        </w:tc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Региональный директор (по каждому ФО)</w:t>
            </w:r>
          </w:p>
        </w:tc>
        <w:tc>
          <w:tcPr>
            <w:tcW w:type="pct" w:w="4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Руководство запуском в своём федеральном округе. Распределение квот между областями. Контроль работы региональных менеджеров. Решение конфликтов по ценам и каналам.</w:t>
            </w:r>
          </w:p>
        </w:tc>
        <w:tc>
          <w:tcPr>
            <w:tcW w:type="pct" w:w="3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Квоты по областям; KPI для региональных менеджеров; локальные промо-акции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3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Региональный менеджер (по каждой области)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Прямая работа с ЭТП в области. Обучение ЭТП по новинке. Контроль выкладки в точках продаж. Сбор заказов от ЭТП. Передача обратной связи от рынка наверх.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Заказы от ЭТП; маршрутные листы посещения точек; обратная связь с рынка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4</w:t>
            </w:r>
          </w:p>
        </w:tc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Эксклюзивный торговый представитель (ЭТП)</w:t>
            </w:r>
          </w:p>
        </w:tc>
        <w:tc>
          <w:tcPr>
            <w:tcW w:type="pct" w:w="4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Прямой контакт с точками продаж (магазинами, дистрибьюторами). Презентация новинки покупателям. Контроль за выкладкой, ценниками, POSM. Сбор первых заказов.</w:t>
            </w:r>
          </w:p>
        </w:tc>
        <w:tc>
          <w:tcPr>
            <w:tcW w:type="pct" w:w="3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Заказы от точек; фотоверсия выкладки; отчёт о реакциях покупателей</w:t>
            </w:r>
          </w:p>
        </w:tc>
      </w:tr>
    </w:tbl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3. Ключевые принципы стандарта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Стандарт построен на 5 принципах, которые не допускают отклонений при запуске любой новинки: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1. Маркетинг создаёт спрос, продажи — конвертируют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. Ведущий специалист товарной политики готовит «упаковку» новинки (анализ, цена, материалы, УТП), но НЕ продаёт напрямую. Отдел продаж продаёт, но НЕ формирует позиционирование. Каждый занимается своей зоной.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2. Последовательность этапов обязательна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. Нельзя пропустить Competitive-анализ и сразу начать продажи — это приведёт к ошибке в ценообразовании. Нельзя обучить ЭТП без готовой презентации новинки.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3. Передача артефактов — формальная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. Каждый этап заканчивается артефактом (документом, файлом, решением). Артефакт передаётся на следующий этап в формальном виде (файл в общей папке, протокол встречи). «Слово к слову» не считается передачей.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4. Сбор обратной связи — с первого дня продаж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. ЭТП начинает собирать реакцию покупателей с первой недели продаж и передаёт её региональному менеджеру. Региональный менеджер — директору. Тактические корректировки возможны с недели 2-й.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5. Точки продаж выбираются осознанно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. Новинка выводится сначала в 10-20 пилотных точках на регион, затем масштабируется. Нельзя выложить новинку сразу во все 500+ точек канала — это снизит качество выкладки и контроля.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4. Карта процесса — 8 этапов вывода новинки на рынок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Процесс разделён на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8 последовательных этапов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. Каждый этап имеет ответственного, артефакт на выходе и срок. Между этапами — формальная передача артефакта (стрелки на диаграмме). Ниже — визуальная карта этапов: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1</w:t>
            </w:r>
          </w:p>
        </w:tc>
        <w:tc>
          <w:tcPr>
            <w:tcW w:type="pct" w:w="5%"/>
            <w:tcMar>
              <w:top w:type="dxa" w:w="100"/>
              <w:left w:type="dxa" w:w="30"/>
              <w:bottom w:type="dxa" w:w="10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47629"/>
                <w:sz w:val="28"/>
                <w:szCs w:val="28"/>
              </w:rPr>
              <w:t xml:space="preserve">→</w:t>
            </w:r>
          </w:p>
        </w:tc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2</w:t>
            </w:r>
          </w:p>
        </w:tc>
        <w:tc>
          <w:tcPr>
            <w:tcW w:type="pct" w:w="5%"/>
            <w:tcMar>
              <w:top w:type="dxa" w:w="100"/>
              <w:left w:type="dxa" w:w="30"/>
              <w:bottom w:type="dxa" w:w="10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47629"/>
                <w:sz w:val="28"/>
                <w:szCs w:val="28"/>
              </w:rPr>
              <w:t xml:space="preserve">→</w:t>
            </w:r>
          </w:p>
        </w:tc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3</w:t>
            </w:r>
          </w:p>
        </w:tc>
        <w:tc>
          <w:tcPr>
            <w:tcW w:type="pct" w:w="5%"/>
            <w:tcMar>
              <w:top w:type="dxa" w:w="100"/>
              <w:left w:type="dxa" w:w="30"/>
              <w:bottom w:type="dxa" w:w="10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47629"/>
                <w:sz w:val="28"/>
                <w:szCs w:val="28"/>
              </w:rPr>
              <w:t xml:space="preserve">→</w:t>
            </w:r>
          </w:p>
        </w:tc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4</w:t>
            </w:r>
          </w:p>
        </w:tc>
      </w:tr>
      <w:tr>
        <w:trPr>
          <w:cantSplit/>
        </w:trPr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Анализ рынка
и конкурентов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Ценообразование
и прогноз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Маркетинговые
материалы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Утверждение
плана запуска</w:t>
            </w:r>
          </w:p>
        </w:tc>
      </w:tr>
      <w:tr>
        <w:trPr>
          <w:cantSplit/>
        </w:trPr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Ведущий спец.
товарной политики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Ведущий спец.
товарной политики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Ведущий спец.
товарной политики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Директор
по маркетингу</w:t>
            </w:r>
          </w:p>
        </w:tc>
      </w:tr>
      <w:tr>
        <w:trPr>
          <w:cantSplit/>
        </w:trPr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5-7 дней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3-5 дней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7-10 дней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2-3 дня</w:t>
            </w:r>
          </w:p>
        </w:tc>
      </w:tr>
    </w:tbl>
    <w:p>
      <w:pPr>
        <w:spacing w:before="120"/>
      </w:pP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↓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5</w:t>
            </w:r>
          </w:p>
        </w:tc>
        <w:tc>
          <w:tcPr>
            <w:tcW w:type="pct" w:w="5%"/>
            <w:tcMar>
              <w:top w:type="dxa" w:w="100"/>
              <w:left w:type="dxa" w:w="30"/>
              <w:bottom w:type="dxa" w:w="10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47629"/>
                <w:sz w:val="28"/>
                <w:szCs w:val="28"/>
              </w:rPr>
              <w:t xml:space="preserve">→</w:t>
            </w:r>
          </w:p>
        </w:tc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6</w:t>
            </w:r>
          </w:p>
        </w:tc>
        <w:tc>
          <w:tcPr>
            <w:tcW w:type="pct" w:w="5%"/>
            <w:tcMar>
              <w:top w:type="dxa" w:w="100"/>
              <w:left w:type="dxa" w:w="30"/>
              <w:bottom w:type="dxa" w:w="10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47629"/>
                <w:sz w:val="28"/>
                <w:szCs w:val="28"/>
              </w:rPr>
              <w:t xml:space="preserve">→</w:t>
            </w:r>
          </w:p>
        </w:tc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7</w:t>
            </w:r>
          </w:p>
        </w:tc>
        <w:tc>
          <w:tcPr>
            <w:tcW w:type="pct" w:w="5%"/>
            <w:tcMar>
              <w:top w:type="dxa" w:w="100"/>
              <w:left w:type="dxa" w:w="30"/>
              <w:bottom w:type="dxa" w:w="10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47629"/>
                <w:sz w:val="28"/>
                <w:szCs w:val="28"/>
              </w:rPr>
              <w:t xml:space="preserve">→</w:t>
            </w:r>
          </w:p>
        </w:tc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8</w:t>
            </w:r>
          </w:p>
        </w:tc>
      </w:tr>
      <w:tr>
        <w:trPr>
          <w:cantSplit/>
        </w:trPr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Обучение
отдела продаж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Сбор
потребности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Запуск
в точках продаж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Обратная связь
и корректировка</w:t>
            </w:r>
          </w:p>
        </w:tc>
      </w:tr>
      <w:tr>
        <w:trPr>
          <w:cantSplit/>
        </w:trPr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Ведущий спец. +
Директор по продажам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Региональные
менеджеры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ЭТП
в областях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Региональные
директора</w:t>
            </w:r>
          </w:p>
        </w:tc>
      </w:tr>
      <w:tr>
        <w:trPr>
          <w:cantSplit/>
        </w:trPr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3-5 дней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7-10 дней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14-21 день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30 дней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
Суммарный срок вывода: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от 39 до 81 рабочего дня (≈ 8-12 недель). Этапы 1-4 — подготовительные (маркетинг), этапы 5-8 — исполнительные (продажи).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5. Детальное описание этапов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5.1. Этап 1. Анализ рынка и конкурентов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Ведущий специалист группы товарной политики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5-7 рабочих дней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получить полную картину конкурентного окружения новинки, определить её место на рынке и целевые сегменты покупателей.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Составить список прямых и косвенных конкурентов (минимум 5-7 брендов в категории). Источники: Яндекс.Маркет, ВсеИнструменты.ру, Petrovich, Леруа Мерлен, сайты конкурентов.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Собрать данные по каждому конкуренту: цена, фасовка, описание, ключевые преимущества, классы опасности, наличие сертификатов.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Построить матрицу позиционирования: где находится новинка относительно конкурентов по цене и качеству.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Определить целевые сегменты покупателей (B2C: частные мастера, DIY; B2B: прорабы, бригадиры, дистрибьюторы, дизайнеры).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Оценить объём рынка категории и потенциальную долю новинки (в штуках и рублях за 12 месяцев).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Competitive-анализ (Excel/PowerPoint) с матрицей позиционирования и прогнозом объёма рынка.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5.2. Этап 2. Ценообразование и прогноз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Ведущий специалист группы товарной политики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3-5 рабочих дней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рассчитать ценовую политику новинки и согласовать прогнозный объём продаж с отделом продаж.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Рассчитать себестоимость единицы продукта (с учётом сырья, упаковки, логистики).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Определить рекомендуемую розничную цену (РРЦ) исходя из конкурентного анализа (этап 1) и маржинальности.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Установить вилку цен: оптовая цена для дистрибьюторов, рекомендованная мелкооптовая, РРЦ для розницы.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Подготовить прогноз продаж на 3/6/12 месяцев: по федеральным округам, по каналам продаж (DIY, B2B, маркетплейсы).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Согласовать прогноз с директором по продажам (через директора по маркетингу) — встреча с региональными директорами.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Ценовое обоснование + прогноз продаж (Excel) с разбивкой по ФО и каналам.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5.3. Этап 3. Подготовка маркетинговых материалов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Ведущий специалист группы товарной политики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7-10 рабочих дней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создать полный комплект материалов для отдела продаж и точек продаж. Без этих материалов обучение ЭТП и запуск в точках невозможны.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Сформировать УТП (уникальное торговое предложение) — 1-2 предложения, объясняющие, чем новинка лучше конкурентов.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Подготовить презентацию новинки для отдела продаж (PowerPoint, 10-15 слайдов): продукт, преимущества, цена, конкуренты, целевая аудитория, точки упора при продаже.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Разработать техническое описание продукта (PDF, 2-3 страницы): характеристики, расход, способы нанесения, сертификаты.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Создать бриф на производство POSM (воблеры, шелфтокеры, ценникодержатели, листовки).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Подготовить фото и видео продукта для использования в презентациях, на сайте, в каталоге.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Сформировать «точки упора при продаже» — 5-7 ключевых аргументов для ЭТП, которые они будут использовать в разговоре с покупателем.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Артефакты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комплект из 5 документов: презентация новинки + техническое описание + УТП + бриф на POSM + точки упора.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5.4. Этап 4. Утверждение плана запуска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Директор по маркетингу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2-3 рабочих дня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получить формальное решение о запуске с утверждёнными бюджетом, календарём и ответственными.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Собрать итоги этапов 1-3 в единый документ «План запуска новинки» (Word/PDF).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Провести встречу с директором по продажам для согласования прогноза и квот.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Утвердить календарный план запуска (сроки по 8 этапам).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Утвердить бюджет маркетинга и коммерческих промо.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Назначить ответственных за каждый этап формально (приказом).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Утверждённый «План запуска новинки» (Word/PDF) с подписями директора по маркетингу и директора по продажам.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5.5. Этап 5. Обучение отдела продаж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Ведущий специалист товарной политики + Директор по продажам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3-5 рабочих дней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обучить всю цепочку продаж — от региональных директоров до ЭТП — работать с новинкой. Без обучения продажи запрещены.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Провести онлайн-встречу (Zoom/Teams) с региональными директорами и региональными менеджерами: презентация новинки, обзор рынка, цена, прогноз, квоты по ФО.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Передать региональным менеджерам комплект материалов (презентация, тех. описание, точки упора) для обучения ЭТП в областях.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Региональные менеджеры проводят обучение ЭТП в каждой области (очно или онлайн): как продавать, какие аргументы использовать, какие точки упора.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проходят тест на знание новинки (минимум 80% правильных ответов).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Подготовить образцы новинки для отправки ЭТП — по 2-3 штуки на ЭТП для демонстрации в точках.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Протокол обучения + результаты теста ЭТП + подтверждение отправки образцов.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5.6. Этап 6. Сбор потребности от регионов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Региональные менеджеры (под руководством региональных директоров)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7-10 рабочих дней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собрать от ЭТП первичную потребность в новинке: сколько штук и в какие точки они планируют отгрузить в первый месяц.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посещают ключевые точки продаж в своих областях и проводят презентацию новинки (по материалам этапа 3).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собирают предварительные заказы от каждой точки (в штуках, с указанием даты поставки).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Региональные менеджеры сводят заказы по областям и передают региональным директорам.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Региональные директора сводят заказы по ФО и передают директору по продажам.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Директор по продажам сверяет собранную потребность с прогнозом (этап 2). При значительном расхождении — корректировка квот.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Сводный заказ на новинку (Excel) с разбивкой по ФО, областям, точкам.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5.7. Этап 7. Запуск в точках продаж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ЭТП (под контролем региональных менеджеров)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14-21 рабочий день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физически разместить новинку в пилотных точках продаж, обеспечить выкладку, POSM, ценники, и начать продажи.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Рекомендации по выбору точек продаж: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Принцип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«10-20 пилотных точек на регион»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Точки должны быть разных типов: 50% — DIY-сети (Леруа Мерлен, Петрович, ВсеИнструменты), 30% — региональные сети, 20% — одиночные магазины.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Точка должна иметь высокий трафик целевой аудитории (мастера, DIY-покупатели).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В точке должен быть компетентный продавец, прошедший обучение (через ЭТП).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Точка должна agreeing на выкладку новинки с POSM.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 по запуску: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доставляет товар и POSM в пилотные точки.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контролирует выкладку: новинка размещается на уровне глаз, POSM (воблеры, шелфтокеры) — рядом, ценник с ценой.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фотографирует выкладку (фото до и фото после) и передаёт региональному менеджеру.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Региональный менеджер проверяет 20% точек лично в течение первой недели.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собирает первые заказы и передаёт их региональному менеджеру для отгрузки.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Фотоотчёт выкладки + первые заказы + журнал посещений.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5.8. Этап 8. Обратная связь и корректировка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Региональные директора (сводят обратную связь по ФО)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30 дней после запуска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оценить результаты первого месяца продаж, собрать обратную связь от рынка и внести корректировки в стратегию.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собирают обратную связь от продавцов и покупателей: что нравится, что не нравится, какие вопросы возникают.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Региональные менеджеры сводят обратную связь по областям (раз в неделю).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Региональные директора сводят обратную связь по ФО (раз в 2 недели) и передают директору по продажам.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Директор по продажам и директор по маркетингу проводят совместную встречу (через 30 дней после запуска): результаты vs прогноз, корректировки.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При необходимости — корректировки цены, POSM, обучения ЭТП. Решение о масштабировании на все точки канала (или возврат на доработку).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Отчёт о первых 30 днях продаж (Word/Excel) с выводами и решениями по корректировкам.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6. Матрица ролей и этапов (RACI)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Матрица RACI показывает, кто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отвечает (R — Responsible)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, кто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согласовывает (A — Accountable)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, кого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консультируют (C — Consulted)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 и кого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информируют (I — Informed)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 на каждом этапе. Это исключает дублирование и пропуски ответственности.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pct" w:w="13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Директор
по маркетингу</w:t>
            </w:r>
          </w:p>
        </w:tc>
        <w:tc>
          <w:tcPr>
            <w:tcW w:type="pct" w:w="13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Ведущий спец.
тов. политики</w:t>
            </w:r>
          </w:p>
        </w:tc>
        <w:tc>
          <w:tcPr>
            <w:tcW w:type="pct" w:w="13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Директор
по продажам</w:t>
            </w:r>
          </w:p>
        </w:tc>
        <w:tc>
          <w:tcPr>
            <w:tcW w:type="pct" w:w="1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Региональный
директор</w:t>
            </w:r>
          </w:p>
        </w:tc>
        <w:tc>
          <w:tcPr>
            <w:tcW w:type="pct" w:w="1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Региональный
менеджер</w:t>
            </w:r>
          </w:p>
        </w:tc>
        <w:tc>
          <w:tcPr>
            <w:tcW w:type="pct" w:w="1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ЭТП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1. Анализ рынка и конкурентов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I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2. Ценообразование и прогноз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A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3. Маркетинговые материалы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A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4. Утверждение плана запуска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A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I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5. Обучение отдела продаж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A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6. Сбор потребности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I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A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7. Запуск в точках продаж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I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A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</w:tr>
      <w:tr>
        <w:trPr>
          <w:cantSplit/>
        </w:trPr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8. Обратная связь и корректировка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A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Легенда: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R — Responsible (отвечает за выполнение) · A — Accountable (согласовывает, принимает решение) · C — Consulted (консультируют) · I — Informed (информируют)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7. Артефакты этапов — чек-лист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Полный перечень документов и материалов, которые должны быть готовы на каждом этапе. Чек-лист обязателен к заполнению перед переходом на следующий этап.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pct" w:w="38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Артефакт</w:t>
            </w:r>
          </w:p>
        </w:tc>
        <w:tc>
          <w:tcPr>
            <w:tcW w:type="pct" w:w="25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Формат</w:t>
            </w:r>
          </w:p>
        </w:tc>
        <w:tc>
          <w:tcPr>
            <w:tcW w:type="pct" w:w="31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Согласует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Competitive-анализ с матрицей позиционирования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Excel + PowerPoint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2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Ценовое обоснование + прогноз продаж</w:t>
            </w:r>
          </w:p>
        </w:tc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Excel</w:t>
            </w:r>
          </w:p>
        </w:tc>
        <w:tc>
          <w:tcPr>
            <w:tcW w:type="pct" w:w="31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 + Директор по продажам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Презентация новинки для отдела продаж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PowerPoint (10-15 слайдов)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3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Техническое описание продукта</w:t>
            </w:r>
          </w:p>
        </w:tc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PDF (2-3 стр.)</w:t>
            </w:r>
          </w:p>
        </w:tc>
        <w:tc>
          <w:tcPr>
            <w:tcW w:type="pct" w:w="31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УТП + точки упора при продаже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Word (1 стр.)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 + Директор по продажам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3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Бриф на производство POSM</w:t>
            </w:r>
          </w:p>
        </w:tc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Word</w:t>
            </w:r>
          </w:p>
        </w:tc>
        <w:tc>
          <w:tcPr>
            <w:tcW w:type="pct" w:w="31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4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Утверждённый План запуска новинки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Word/PDF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 + Директор по продажам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5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Протокол обучения + результаты теста ЭТП</w:t>
            </w:r>
          </w:p>
        </w:tc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Excel</w:t>
            </w:r>
          </w:p>
        </w:tc>
        <w:tc>
          <w:tcPr>
            <w:tcW w:type="pct" w:w="31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продажам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6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Сводный заказ на новинку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Excel (по ФО и точкам)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продажам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7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Фотоотчёт выкладки + первые заказы</w:t>
            </w:r>
          </w:p>
        </w:tc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Фото + Excel</w:t>
            </w:r>
          </w:p>
        </w:tc>
        <w:tc>
          <w:tcPr>
            <w:tcW w:type="pct" w:w="31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Региональный менеджер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8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Отчёт о первых 30 днях продаж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Word/Excel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продажам + Директор по маркетингу</w:t>
            </w:r>
          </w:p>
        </w:tc>
      </w:tr>
    </w:tbl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8. Связь с генерацией спроса у отдела продаж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Ключевая особенность стандарта: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Ведущий специалист товарной политики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не только готовит материалы, но и рассчитывает,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как через отдел продаж генерировать спрос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 на новинку. Это значит, что маркетинг отвечает за «что сказать» и «кому сказать», а продажи — за «как сказать» и «кому дойти».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Механизм генерации спроса: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Этап 3: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Ведущий специалист формирует «точки упора» — 5-7 аргументов для ЭТП, которые они будут использовать в разговоре с покупателем.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Этап 5: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ЭТП обучают этим точкам упора и проверяют через тест (минимум 80% правильных ответов).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Этап 6: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ЭТП идут в точки продаж с готовыми аргументами и собирают первичную потребность — это и есть генерация спроса на уровне канала.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Этап 7: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ЭТП продолжают генерацию в точках продаж, опираясь на точки упора, POSM и образцы.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Этап 8: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Если спрос ниже прогноза — ведущий специалист корректирует точки упора, цену или POSM. Цикл повторяется.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Маркетинговая поддержка спроса (опционально):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параллельно с этапом 7 можно запустить таргетированную рекламу, контент-маркетинг (статьи в Дзене, видео на Rutube) и интеграции у блогеров — это усиливает действия ЭТП на местах.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9. Сроки и контрольные точки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Минимальные и максимальные сроки по этапам и контрольные точки для руководства: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pct" w:w="1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Мин. срок</w:t>
            </w:r>
          </w:p>
        </w:tc>
        <w:tc>
          <w:tcPr>
            <w:tcW w:type="pct" w:w="1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Макс. срок</w:t>
            </w:r>
          </w:p>
        </w:tc>
        <w:tc>
          <w:tcPr>
            <w:tcW w:type="pct" w:w="3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Контрольная точка</w:t>
            </w:r>
          </w:p>
        </w:tc>
        <w:tc>
          <w:tcPr>
            <w:tcW w:type="pct" w:w="2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Кто контролирует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1. Анализ рынка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 дней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7 дней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Готов Competitive-анализ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2. Ценообразование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 дня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 дней</w:t>
            </w:r>
          </w:p>
        </w:tc>
        <w:tc>
          <w:tcPr>
            <w:tcW w:type="pct" w:w="3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Цена + прогноз согласованы</w:t>
            </w:r>
          </w:p>
        </w:tc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3. Маркетинговые материалы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7 дней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10 дней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Комплект материалов готов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4. Утверждение плана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2 дня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 дня</w:t>
            </w:r>
          </w:p>
        </w:tc>
        <w:tc>
          <w:tcPr>
            <w:tcW w:type="pct" w:w="3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План запуска подписан</w:t>
            </w:r>
          </w:p>
        </w:tc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5. Обучение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 дня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 дней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Протокол обучения + тесты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продажам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6. Сбор потребности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7 дней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10 дней</w:t>
            </w:r>
          </w:p>
        </w:tc>
        <w:tc>
          <w:tcPr>
            <w:tcW w:type="pct" w:w="3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Сводный заказ готов</w:t>
            </w:r>
          </w:p>
        </w:tc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продажам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7. Запуск в точках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14 дней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21 день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Фотоотчёт + первые заказы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Региональный директор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8. Обратная связь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30 дней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30 дней</w:t>
            </w:r>
          </w:p>
        </w:tc>
        <w:tc>
          <w:tcPr>
            <w:tcW w:type="pct" w:w="3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Отчёт о 30 днях продаж</w:t>
            </w:r>
          </w:p>
        </w:tc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продажам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ИТОГО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71 день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91 день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Полный цикл вывода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10. Контроль качества запуска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Стандарт включает 5 контрольных точек, где процесс может быть остановлен при невыполнении критериев: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CP1 (после этапа 1):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Competitive-анализ содержит минимум 5 конкурентов, матрицу позиционирования и прогноз объёма рынка. Если нет —回到 этап 1.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CP2 (после этапа 2):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Цена новинки не выше топ-3 конкурентов в категории. Прогноз продаж согласован с директором по продажам. Если нет —回到 этап 2.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CP3 (после этапа 3):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Комплект из 5 материалов готов и утверждён директором по маркетингу. Если нет —回到 этап 3.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CP4 (после этапа 5):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Все ЭТП прошли тест на знание новинки (≥80% правильных ответов). Если нет — обучение повторяется.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CP5 (после этапа 7):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Фотоотчёт выкладки минимум из 80% пилотных точек. Первые заказы получены минимум из 60% пилотных точек. Если нет —回到 этап 7.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11. Заключение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Стандарт обеспечивает единый порядок вывода новинок на рынок для всех брендов «Эмпилс».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Соблюдение стандарта снижает риск ошибки в ценообразовании, упущенной выкладки в точках, слабого обучения ЭТП и — главное — невыполнения плана продаж новинки.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Ключевой принцип: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маркетинг отвечает за «что» (анализ, цена, материалы, точки упора), продажи — за «как» (обучение, выкладка, заказы). Связку обеспечивает ведущий специалист товарной политики — он же «владелец» запуска со стороны маркетинга.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Стандарт пересматривается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раз в год по итогам запусков. Внесение изменений утверждается директором по маркетингу и директором по продажам.</w:t>
      </w:r>
    </w:p>
    <w:p>
      <w:r>
        <w:br/>
      </w:r>
    </w:p>
    <w:p>
      <w:pPr>
        <w:pStyle w:val="Heading1"/>
      </w:pPr>
      <w:r>
        <w:rPr>
          <w:rFonts w:ascii="Arial" w:hAnsi="Arial"/>
          <w:b/>
          <w:color w:val="0B1C2C"/>
          <w:sz w:val="32"/>
        </w:rPr>
        <w:t>9. Трейд-маркетинговая поддержка вывода новинки</w:t>
      </w:r>
    </w:p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</w:r>
    </w:p>
    <w:p>
      <w:pPr>
        <w:spacing w:line="312" w:lineRule="auto" w:after="120"/>
        <w:ind w:firstLine="283"/>
      </w:pPr>
      <w:r>
        <w:rPr>
          <w:rFonts w:ascii="Arial" w:hAnsi="Arial"/>
          <w:b w:val="0"/>
          <w:color w:val="1A2B3D"/>
          <w:sz w:val="20"/>
        </w:rPr>
        <w:t xml:space="preserve">Трейд-маркетинговая поддержка — это набор акций и механик, которые мотивируют </w:t>
      </w:r>
      <w:r>
        <w:rPr>
          <w:rFonts w:ascii="Arial" w:hAnsi="Arial"/>
          <w:b/>
          <w:color w:val="1A2B3D"/>
          <w:sz w:val="20"/>
        </w:rPr>
        <w:t>дистрибьюторов и розничные точки (РТТ) активно закупать, выкладывать и продавать новинку</w:t>
      </w:r>
      <w:r>
        <w:rPr>
          <w:rFonts w:ascii="Arial" w:hAnsi="Arial"/>
          <w:b w:val="0"/>
          <w:color w:val="1A2B3D"/>
          <w:sz w:val="20"/>
        </w:rPr>
        <w:t>. Без трейд-маркетинга новинка рискует «залежаться» на складе дистрибьютора — физически отгруженная, но не доведённая до полки и покупателя.</w:t>
      </w:r>
    </w:p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Принцип двух уровней: </w:t>
      </w:r>
      <w:r>
        <w:rPr>
          <w:rFonts w:ascii="Arial" w:hAnsi="Arial"/>
          <w:b w:val="0"/>
          <w:color w:val="1A2B3D"/>
          <w:sz w:val="20"/>
        </w:rPr>
        <w:t xml:space="preserve">трейд-маркетинг работает на двух уровнях — </w:t>
      </w:r>
      <w:r>
        <w:rPr>
          <w:rFonts w:ascii="Arial" w:hAnsi="Arial"/>
          <w:b/>
          <w:color w:val="1A2B3D"/>
          <w:sz w:val="20"/>
        </w:rPr>
        <w:t>первичные продажи</w:t>
      </w:r>
      <w:r>
        <w:rPr>
          <w:rFonts w:ascii="Arial" w:hAnsi="Arial"/>
          <w:b w:val="0"/>
          <w:color w:val="1A2B3D"/>
          <w:sz w:val="20"/>
        </w:rPr>
        <w:t xml:space="preserve"> (Эмпилс → дистрибьютор, мотивация на закупку и расстановку) и </w:t>
      </w:r>
      <w:r>
        <w:rPr>
          <w:rFonts w:ascii="Arial" w:hAnsi="Arial"/>
          <w:b/>
          <w:color w:val="1A2B3D"/>
          <w:sz w:val="20"/>
        </w:rPr>
        <w:t>вторичные продажи</w:t>
      </w:r>
      <w:r>
        <w:rPr>
          <w:rFonts w:ascii="Arial" w:hAnsi="Arial"/>
          <w:b w:val="0"/>
          <w:color w:val="1A2B3D"/>
          <w:sz w:val="20"/>
        </w:rPr>
        <w:t xml:space="preserve"> (дистрибьютор → РТТ → конечный покупатель, мотивация на продажи с полки).</w:t>
      </w:r>
    </w:p>
    <w:p>
      <w:pPr>
        <w:pStyle w:val="Heading2"/>
      </w:pPr>
      <w:r>
        <w:rPr>
          <w:rFonts w:ascii="Arial" w:hAnsi="Arial"/>
          <w:b/>
          <w:color w:val="0B1C2C"/>
          <w:sz w:val="28"/>
        </w:rPr>
        <w:t>9.1. Уровень 1. Первичные продажи (Эмпилс → дистрибьютор)</w:t>
      </w:r>
    </w:p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Цель: </w:t>
      </w:r>
      <w:r>
        <w:rPr>
          <w:rFonts w:ascii="Arial" w:hAnsi="Arial"/>
          <w:b w:val="0"/>
          <w:color w:val="1A2B3D"/>
          <w:sz w:val="20"/>
        </w:rPr>
        <w:t>обеспечить первичную загрузку новинки на склады дистрибьюторов, расстановку по точкам и расширение АКБ (ассортиментной корзины бренда).</w:t>
      </w:r>
    </w:p>
    <w:p>
      <w:pPr>
        <w:pStyle w:val="Heading3"/>
      </w:pPr>
      <w:r>
        <w:rPr>
          <w:rFonts w:ascii="Arial" w:hAnsi="Arial"/>
          <w:b/>
          <w:color w:val="F47629"/>
          <w:sz w:val="24"/>
        </w:rPr>
        <w:t>9.1.1. Акция на первичную загрузку для дистрибьютора</w:t>
      </w:r>
    </w:p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Суть: </w:t>
      </w:r>
      <w:r>
        <w:rPr>
          <w:rFonts w:ascii="Arial" w:hAnsi="Arial"/>
          <w:b w:val="0"/>
          <w:color w:val="1A2B3D"/>
          <w:sz w:val="20"/>
        </w:rPr>
        <w:t>дистрибьютор получает ретробонус (возврат части стоимости) за закупку стартового объёма новинки в первые 2-4 недели после запуска.</w:t>
      </w:r>
    </w:p>
    <w:p>
      <w:pPr>
        <w:spacing w:after="80"/>
        <w:ind w:left="454"/>
      </w:pPr>
      <w:r>
        <w:rPr>
          <w:rFonts w:ascii="Arial" w:hAnsi="Arial"/>
          <w:b/>
          <w:color w:val="F47629"/>
          <w:sz w:val="20"/>
        </w:rPr>
        <w:t xml:space="preserve">▸ </w:t>
      </w:r>
      <w:r>
        <w:rPr>
          <w:rFonts w:ascii="Arial" w:hAnsi="Arial"/>
          <w:color w:val="1A2B3D"/>
          <w:sz w:val="20"/>
        </w:rPr>
        <w:t>Бонус за первичную загрузку: 5-10% от стоимости стартовой партии — при условии закупки не менее N штук на регион.</w:t>
      </w:r>
    </w:p>
    <w:p>
      <w:pPr>
        <w:spacing w:after="80"/>
        <w:ind w:left="454"/>
      </w:pPr>
      <w:r>
        <w:rPr>
          <w:rFonts w:ascii="Arial" w:hAnsi="Arial"/>
          <w:b/>
          <w:color w:val="F47629"/>
          <w:sz w:val="20"/>
        </w:rPr>
        <w:t xml:space="preserve">▸ </w:t>
      </w:r>
      <w:r>
        <w:rPr>
          <w:rFonts w:ascii="Arial" w:hAnsi="Arial"/>
          <w:color w:val="1A2B3D"/>
          <w:sz w:val="20"/>
        </w:rPr>
        <w:t>Расширение АКБ: дополнительный бонус +3-5%, если дистрибьютор берёт не 1-2 SKU, а весь ассортимент новинки (например, все 7 цветов RAL).</w:t>
      </w:r>
    </w:p>
    <w:p>
      <w:pPr>
        <w:spacing w:after="80"/>
        <w:ind w:left="454"/>
      </w:pPr>
      <w:r>
        <w:rPr>
          <w:rFonts w:ascii="Arial" w:hAnsi="Arial"/>
          <w:b/>
          <w:color w:val="F47629"/>
          <w:sz w:val="20"/>
        </w:rPr>
        <w:t xml:space="preserve">▸ </w:t>
      </w:r>
      <w:r>
        <w:rPr>
          <w:rFonts w:ascii="Arial" w:hAnsi="Arial"/>
          <w:color w:val="1A2B3D"/>
          <w:sz w:val="20"/>
        </w:rPr>
        <w:t>Срок акции: 4-6 недель с момента отгрузки первой партии (этапы 6-7 стандарта).</w:t>
      </w:r>
    </w:p>
    <w:p>
      <w:pPr>
        <w:spacing w:after="80"/>
        <w:ind w:left="454"/>
      </w:pPr>
      <w:r>
        <w:rPr>
          <w:rFonts w:ascii="Arial" w:hAnsi="Arial"/>
          <w:b/>
          <w:color w:val="F47629"/>
          <w:sz w:val="20"/>
        </w:rPr>
        <w:t xml:space="preserve">▸ </w:t>
      </w:r>
      <w:r>
        <w:rPr>
          <w:rFonts w:ascii="Arial" w:hAnsi="Arial"/>
          <w:color w:val="1A2B3D"/>
          <w:sz w:val="20"/>
        </w:rPr>
        <w:t>Условие: дистрибьютор обязан разместить новинку минимум в 10 пилотных точках и предоставить фотоотчёт выкладки.</w:t>
      </w:r>
    </w:p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Ответственный: </w:t>
      </w:r>
      <w:r>
        <w:rPr>
          <w:rFonts w:ascii="Arial" w:hAnsi="Arial"/>
          <w:b w:val="0"/>
          <w:color w:val="1A2B3D"/>
          <w:sz w:val="20"/>
        </w:rPr>
        <w:t>Ведущий менеджер по трейд-маркетингу. Согласование — директор по продажам.</w:t>
      </w:r>
    </w:p>
    <w:p>
      <w:pPr>
        <w:pStyle w:val="Heading3"/>
      </w:pPr>
      <w:r>
        <w:rPr>
          <w:rFonts w:ascii="Arial" w:hAnsi="Arial"/>
          <w:b/>
          <w:color w:val="F47629"/>
          <w:sz w:val="24"/>
        </w:rPr>
        <w:t>9.1.2. Расстановка и расширение АКБ</w:t>
      </w:r>
    </w:p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Суть: </w:t>
      </w:r>
      <w:r>
        <w:rPr>
          <w:rFonts w:ascii="Arial" w:hAnsi="Arial"/>
          <w:b w:val="0"/>
          <w:color w:val="1A2B3D"/>
          <w:sz w:val="20"/>
        </w:rPr>
        <w:t>мотивация ЭТП и РМ за физическую расстановку новинки в новых точках и расширение ассортиментной матрицы в существующих.</w:t>
      </w:r>
    </w:p>
    <w:p>
      <w:pPr>
        <w:spacing w:after="80"/>
        <w:ind w:left="454"/>
      </w:pPr>
      <w:r>
        <w:rPr>
          <w:rFonts w:ascii="Arial" w:hAnsi="Arial"/>
          <w:b/>
          <w:color w:val="F47629"/>
          <w:sz w:val="20"/>
        </w:rPr>
        <w:t xml:space="preserve">▸ </w:t>
      </w:r>
      <w:r>
        <w:rPr>
          <w:rFonts w:ascii="Arial" w:hAnsi="Arial"/>
          <w:color w:val="1A2B3D"/>
          <w:sz w:val="20"/>
        </w:rPr>
        <w:t>Бонус за каждую новую точку с новинкой: фиксированная сумма (например, 500-1 000 ₽) за каждый новый магазин, где новинка размещена и сфотографирована.</w:t>
      </w:r>
    </w:p>
    <w:p>
      <w:pPr>
        <w:spacing w:after="80"/>
        <w:ind w:left="454"/>
      </w:pPr>
      <w:r>
        <w:rPr>
          <w:rFonts w:ascii="Arial" w:hAnsi="Arial"/>
          <w:b/>
          <w:color w:val="F47629"/>
          <w:sz w:val="20"/>
        </w:rPr>
        <w:t xml:space="preserve">▸ </w:t>
      </w:r>
      <w:r>
        <w:rPr>
          <w:rFonts w:ascii="Arial" w:hAnsi="Arial"/>
          <w:color w:val="1A2B3D"/>
          <w:sz w:val="20"/>
        </w:rPr>
        <w:t>Бонус за расширение АКБ: доплата за каждый дополнительный SKU новинки, размещённый в точке, где ранее был только 1 SKU.</w:t>
      </w:r>
    </w:p>
    <w:p>
      <w:pPr>
        <w:spacing w:after="80"/>
        <w:ind w:left="454"/>
      </w:pPr>
      <w:r>
        <w:rPr>
          <w:rFonts w:ascii="Arial" w:hAnsi="Arial"/>
          <w:b/>
          <w:color w:val="F47629"/>
          <w:sz w:val="20"/>
        </w:rPr>
        <w:t xml:space="preserve">▸ </w:t>
      </w:r>
      <w:r>
        <w:rPr>
          <w:rFonts w:ascii="Arial" w:hAnsi="Arial"/>
          <w:color w:val="1A2B3D"/>
          <w:sz w:val="20"/>
        </w:rPr>
        <w:t>Контроль: фотоотчёт выкладки с указанием SKU, даты и адреса точки.</w:t>
      </w:r>
    </w:p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Ответственный: </w:t>
      </w:r>
      <w:r>
        <w:rPr>
          <w:rFonts w:ascii="Arial" w:hAnsi="Arial"/>
          <w:b w:val="0"/>
          <w:color w:val="1A2B3D"/>
          <w:sz w:val="20"/>
        </w:rPr>
        <w:t>Региональный менеджер (контроль фотоотчётов). Согласование — региональный директор.</w:t>
      </w:r>
    </w:p>
    <w:p>
      <w:pPr>
        <w:pStyle w:val="Heading3"/>
      </w:pPr>
      <w:r>
        <w:rPr>
          <w:rFonts w:ascii="Arial" w:hAnsi="Arial"/>
          <w:b/>
          <w:color w:val="F47629"/>
          <w:sz w:val="24"/>
        </w:rPr>
        <w:t>Таблица 9. Акции первичных продаж (Эмпилс → дистрибьютор)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4"/>
        <w:gridCol w:w="2334"/>
        <w:gridCol w:w="2334"/>
        <w:gridCol w:w="2334"/>
        <w:gridCol w:w="2334"/>
        <w:gridCol w:w="2334"/>
      </w:tblGrid>
      <w:tr>
        <w:tc>
          <w:tcPr>
            <w:tcW w:type="dxa" w:w="454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268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Акция</w:t>
            </w:r>
          </w:p>
        </w:tc>
        <w:tc>
          <w:tcPr>
            <w:tcW w:type="dxa" w:w="2835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Механика</w:t>
            </w:r>
          </w:p>
        </w:tc>
        <w:tc>
          <w:tcPr>
            <w:tcW w:type="dxa" w:w="1701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Бонус</w:t>
            </w:r>
          </w:p>
        </w:tc>
        <w:tc>
          <w:tcPr>
            <w:tcW w:type="dxa" w:w="1134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1417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Ответственный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Бонус за первичную загрузку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Закупка стартовой партии (N штук)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5-10% ретробонус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4-6 недель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Ведущий ТМ</w:t>
            </w:r>
          </w:p>
        </w:tc>
      </w:tr>
      <w:tr>
        <w:tc>
          <w:tcPr>
            <w:tcW w:type="dxa" w:w="454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2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Бонус за расширение АКБ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Закупка всех SKU новинки (не 1-2, а весь ассортимент)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+3-5% к бонусу №1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4-6 недель</w:t>
            </w:r>
          </w:p>
        </w:tc>
        <w:tc>
          <w:tcPr>
            <w:tcW w:type="dxa" w:w="1417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Ведущий ТМ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Бонус за новую точку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Размещение новинки в новом магазине + фото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500-1 000 ₽ за точку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8 недель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РМ</w:t>
            </w:r>
          </w:p>
        </w:tc>
      </w:tr>
      <w:tr>
        <w:tc>
          <w:tcPr>
            <w:tcW w:type="dxa" w:w="454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4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Бонус за доп. SKU в точке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Добавление нового SKU в точку, где уже есть новинка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300-500 ₽ за SKU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8 недель</w:t>
            </w:r>
          </w:p>
        </w:tc>
        <w:tc>
          <w:tcPr>
            <w:tcW w:type="dxa" w:w="1417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РМ</w:t>
            </w:r>
          </w:p>
        </w:tc>
      </w:tr>
    </w:tbl>
    <w:p>
      <w:r>
        <w:br/>
      </w:r>
    </w:p>
    <w:p>
      <w:pPr>
        <w:pStyle w:val="Heading2"/>
      </w:pPr>
      <w:r>
        <w:rPr>
          <w:rFonts w:ascii="Arial" w:hAnsi="Arial"/>
          <w:b/>
          <w:color w:val="0B1C2C"/>
          <w:sz w:val="28"/>
        </w:rPr>
        <w:t>9.2. Уровень 2. Вторичные продажи (дистрибьютор → РТТ → покупатель)</w:t>
      </w:r>
    </w:p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Цель: </w:t>
      </w:r>
      <w:r>
        <w:rPr>
          <w:rFonts w:ascii="Arial" w:hAnsi="Arial"/>
          <w:b w:val="0"/>
          <w:color w:val="1A2B3D"/>
          <w:sz w:val="20"/>
        </w:rPr>
        <w:t>мотивировать ЭТП активно продавать новинку с полки конечному покупателю, а РТТ — закупать повторно и расширять выкладку.</w:t>
      </w:r>
    </w:p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Принцип: </w:t>
      </w:r>
      <w:r>
        <w:rPr>
          <w:rFonts w:ascii="Arial" w:hAnsi="Arial"/>
          <w:b w:val="0"/>
          <w:color w:val="1A2B3D"/>
          <w:sz w:val="20"/>
        </w:rPr>
        <w:t>на первом этапе вывода новинки акции для РТТ минимальны — приоритет на мотивации ЭТП, поскольку именно они drive-ят продажи на полке. Активации РТТ начинаются со 2-го этапа (после подтверждения спроса).</w:t>
      </w:r>
    </w:p>
    <w:p>
      <w:pPr>
        <w:pStyle w:val="Heading3"/>
      </w:pPr>
      <w:r>
        <w:rPr>
          <w:rFonts w:ascii="Arial" w:hAnsi="Arial"/>
          <w:b/>
          <w:color w:val="F47629"/>
          <w:sz w:val="24"/>
        </w:rPr>
        <w:t>9.2.1. Акция 1. Бонус ЭТП за каждую проданную банку TITAN</w:t>
      </w:r>
    </w:p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Суть: </w:t>
      </w:r>
      <w:r>
        <w:rPr>
          <w:rFonts w:ascii="Arial" w:hAnsi="Arial"/>
          <w:b w:val="0"/>
          <w:color w:val="1A2B3D"/>
          <w:sz w:val="20"/>
        </w:rPr>
        <w:t>ЭТП получает фиксированный бонус за каждую проданную банку новинки. Это самая прямая мотивация — чем больше продал, тем больше заработал.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02"/>
        <w:gridCol w:w="7002"/>
      </w:tblGrid>
      <w:tr>
        <w:tc>
          <w:tcPr>
            <w:tcW w:type="dxa" w:w="2268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370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Тип акции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Мотивация ЭТП (по результатам продаж)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Период</w:t>
            </w:r>
          </w:p>
        </w:tc>
        <w:tc>
          <w:tcPr>
            <w:tcW w:type="dxa" w:w="7370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6 месяцев (например, 01.03 — 30.09)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Условие №1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Выполнить или перевыполнить индивидуальный план продаж + прирост минимум 20% к аналогичному периоду прошлого года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Условие №2</w:t>
            </w:r>
          </w:p>
        </w:tc>
        <w:tc>
          <w:tcPr>
            <w:tcW w:type="dxa" w:w="7370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Набрать наибольшее количество баллов среди всех ЭТП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Начисление баллов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1 АКБ (активная точка продаж с новинкой) = 10 баллов; 1 SKU = 1 балл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Призы</w:t>
            </w:r>
          </w:p>
        </w:tc>
        <w:tc>
          <w:tcPr>
            <w:tcW w:type="dxa" w:w="7370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1 место — 100 000 ₽; 2 место — 50 000 ₽; 3 место — 30 000 ₽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Формат выплаты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Подарочные карты от ЗАО «Эмпилс»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Бюджет</w:t>
            </w:r>
          </w:p>
        </w:tc>
        <w:tc>
          <w:tcPr>
            <w:tcW w:type="dxa" w:w="7370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180 000 ₽ + 10% = 198 000 ₽ (макс. 200 000 ₽)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Контроль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Выгрузка из Сислинк + расписки по шаблону Эмпилс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Вручение</w:t>
            </w:r>
          </w:p>
        </w:tc>
        <w:tc>
          <w:tcPr>
            <w:tcW w:type="dxa" w:w="7370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РМ вручает ЭТП по окончании периода акции</w:t>
            </w:r>
          </w:p>
        </w:tc>
      </w:tr>
    </w:tbl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Источник: </w:t>
      </w:r>
      <w:r>
        <w:rPr>
          <w:rFonts w:ascii="Arial" w:hAnsi="Arial"/>
          <w:b w:val="0"/>
          <w:color w:val="1A2B3D"/>
          <w:sz w:val="20"/>
        </w:rPr>
        <w:t>формат акции ФБ-Titan-1 (Федеральный бюджет), утверждён в 2025 г.</w:t>
      </w:r>
    </w:p>
    <w:p>
      <w:pPr>
        <w:pStyle w:val="Heading3"/>
      </w:pPr>
      <w:r>
        <w:rPr>
          <w:rFonts w:ascii="Arial" w:hAnsi="Arial"/>
          <w:b/>
          <w:color w:val="F47629"/>
          <w:sz w:val="24"/>
        </w:rPr>
        <w:t>9.2.2. Акция 2. Мотивация ЭТП на выполнение плана продаж</w:t>
      </w:r>
    </w:p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Суть: </w:t>
      </w:r>
      <w:r>
        <w:rPr>
          <w:rFonts w:ascii="Arial" w:hAnsi="Arial"/>
          <w:b w:val="0"/>
          <w:color w:val="1A2B3D"/>
          <w:sz w:val="20"/>
        </w:rPr>
        <w:t>ЭТП получает бонус при выполнении планового объёма продаж новинки за период. Это стимулирует не разовые всплески, а стабильные продажи.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02"/>
        <w:gridCol w:w="7002"/>
      </w:tblGrid>
      <w:tr>
        <w:tc>
          <w:tcPr>
            <w:tcW w:type="dxa" w:w="2268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370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Тип акции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Мотивация ЭТП (за выполнение плана)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Период</w:t>
            </w:r>
          </w:p>
        </w:tc>
        <w:tc>
          <w:tcPr>
            <w:tcW w:type="dxa" w:w="7370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Квартал (3 месяца)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Условие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Выполнение индивидуального плана продаж по новинке (100%)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Бонус</w:t>
            </w:r>
          </w:p>
        </w:tc>
        <w:tc>
          <w:tcPr>
            <w:tcW w:type="dxa" w:w="7370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5-10% от стоимости проданной новинки — выплачивается в виде подарочной карты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Доп. условие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При перевыполнении плана на 120%+ — бонус увеличивается на 50%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Контроль</w:t>
            </w:r>
          </w:p>
        </w:tc>
        <w:tc>
          <w:tcPr>
            <w:tcW w:type="dxa" w:w="7370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Выгрузка из Сислинк по итогам квартала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Бюджет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Зависит от прогноза продаж (рассчитывается на этапе 2)</w:t>
            </w:r>
          </w:p>
        </w:tc>
      </w:tr>
    </w:tbl>
    <w:p>
      <w:pPr>
        <w:pStyle w:val="Heading3"/>
      </w:pPr>
      <w:r>
        <w:rPr>
          <w:rFonts w:ascii="Arial" w:hAnsi="Arial"/>
          <w:b/>
          <w:color w:val="F47629"/>
          <w:sz w:val="24"/>
        </w:rPr>
        <w:t>9.2.3. Акция 3. Выкуп полочного пространства и выкладка TITAN</w:t>
      </w:r>
    </w:p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Суть: </w:t>
      </w:r>
      <w:r>
        <w:rPr>
          <w:rFonts w:ascii="Arial" w:hAnsi="Arial"/>
          <w:b w:val="0"/>
          <w:color w:val="1A2B3D"/>
          <w:sz w:val="20"/>
        </w:rPr>
        <w:t>Эмпилс компенсирует дистрибьютору/РТТ затраты на выделение полочного пространства под новинку TITAN. Это обеспечивает видимость на полке и приоритетное размещение.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02"/>
        <w:gridCol w:w="7002"/>
      </w:tblGrid>
      <w:tr>
        <w:tc>
          <w:tcPr>
            <w:tcW w:type="dxa" w:w="2268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370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Тип акции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Компенсация за полочное пространство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Условие</w:t>
            </w:r>
          </w:p>
        </w:tc>
        <w:tc>
          <w:tcPr>
            <w:tcW w:type="dxa" w:w="7370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Выделение минимум 2 полок (или 0,5 м²) под новинку TITAN с POSM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Компенсация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50% стоимости аренды полки — на 3 месяца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Доп. условие</w:t>
            </w:r>
          </w:p>
        </w:tc>
        <w:tc>
          <w:tcPr>
            <w:tcW w:type="dxa" w:w="7370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При наличии POSM (воблеры, шелфтокеры) — компенсация 70%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Контроль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Фотоотчёт выкладки (фото до и после) + договор аренды полки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Бюджет</w:t>
            </w:r>
          </w:p>
        </w:tc>
        <w:tc>
          <w:tcPr>
            <w:tcW w:type="dxa" w:w="7370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По согласованию с директором по продажам (в рамках бюджета запуска)</w:t>
            </w:r>
          </w:p>
        </w:tc>
      </w:tr>
    </w:tbl>
    <w:p>
      <w:pPr>
        <w:pStyle w:val="Heading3"/>
      </w:pPr>
      <w:r>
        <w:rPr>
          <w:rFonts w:ascii="Arial" w:hAnsi="Arial"/>
          <w:b/>
          <w:color w:val="F47629"/>
          <w:sz w:val="24"/>
        </w:rPr>
        <w:t>9.2.4. Акция 4. Минимальные акции для РТТ (первый этап)</w:t>
      </w:r>
    </w:p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Суть: </w:t>
      </w:r>
      <w:r>
        <w:rPr>
          <w:rFonts w:ascii="Arial" w:hAnsi="Arial"/>
          <w:b w:val="0"/>
          <w:color w:val="1A2B3D"/>
          <w:sz w:val="20"/>
        </w:rPr>
        <w:t>на первом этапе вывода новинки акции для РТТ минимальны. Приоритет — на мотивации ЭТП (акции 1-3), поскольку именно они двигают продажи на полке. Активации РТТ начинаются со 2-го этапа, после подтверждения спроса (этап 8 стандарта).</w:t>
      </w:r>
    </w:p>
    <w:p>
      <w:pPr>
        <w:spacing w:after="80"/>
        <w:ind w:left="454"/>
      </w:pPr>
      <w:r>
        <w:rPr>
          <w:rFonts w:ascii="Arial" w:hAnsi="Arial"/>
          <w:b/>
          <w:color w:val="F47629"/>
          <w:sz w:val="20"/>
        </w:rPr>
        <w:t xml:space="preserve">▸ </w:t>
      </w:r>
      <w:r>
        <w:rPr>
          <w:rFonts w:ascii="Arial" w:hAnsi="Arial"/>
          <w:color w:val="1A2B3D"/>
          <w:sz w:val="20"/>
        </w:rPr>
        <w:t>При повторной закупке новинки РТТ получает скидку 5% на следующую партию (через дистрибьютора).</w:t>
      </w:r>
    </w:p>
    <w:p>
      <w:pPr>
        <w:spacing w:after="80"/>
        <w:ind w:left="454"/>
      </w:pPr>
      <w:r>
        <w:rPr>
          <w:rFonts w:ascii="Arial" w:hAnsi="Arial"/>
          <w:b/>
          <w:color w:val="F47629"/>
          <w:sz w:val="20"/>
        </w:rPr>
        <w:t xml:space="preserve">▸ </w:t>
      </w:r>
      <w:r>
        <w:rPr>
          <w:rFonts w:ascii="Arial" w:hAnsi="Arial"/>
          <w:color w:val="1A2B3D"/>
          <w:sz w:val="20"/>
        </w:rPr>
        <w:t>Подарок за выкладку: при размещении новинки с POSM — фирменный мерч (фартук, кепка, термокружка) для продавца.</w:t>
      </w:r>
    </w:p>
    <w:p>
      <w:pPr>
        <w:spacing w:after="80"/>
        <w:ind w:left="454"/>
      </w:pPr>
      <w:r>
        <w:rPr>
          <w:rFonts w:ascii="Arial" w:hAnsi="Arial"/>
          <w:b/>
          <w:color w:val="F47629"/>
          <w:sz w:val="20"/>
        </w:rPr>
        <w:t xml:space="preserve">▸ </w:t>
      </w:r>
      <w:r>
        <w:rPr>
          <w:rFonts w:ascii="Arial" w:hAnsi="Arial"/>
          <w:color w:val="1A2B3D"/>
          <w:sz w:val="20"/>
        </w:rPr>
        <w:t>Активные акции для РТТ (скидки, бонусы за объём) — только после этапа 8 (обратная связь подтвердила спрос).</w:t>
      </w:r>
    </w:p>
    <w:p>
      <w:r>
        <w:br/>
      </w:r>
    </w:p>
    <w:p>
      <w:pPr>
        <w:pStyle w:val="Heading3"/>
      </w:pPr>
      <w:r>
        <w:rPr>
          <w:rFonts w:ascii="Arial" w:hAnsi="Arial"/>
          <w:b/>
          <w:color w:val="F47629"/>
          <w:sz w:val="24"/>
        </w:rPr>
        <w:t>Таблица 10. Сводная матрица трейд-маркетинговых акций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4"/>
        <w:gridCol w:w="2334"/>
        <w:gridCol w:w="2334"/>
        <w:gridCol w:w="2334"/>
        <w:gridCol w:w="2334"/>
        <w:gridCol w:w="2334"/>
      </w:tblGrid>
      <w:tr>
        <w:tc>
          <w:tcPr>
            <w:tcW w:type="dxa" w:w="454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134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551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Акция</w:t>
            </w:r>
          </w:p>
        </w:tc>
        <w:tc>
          <w:tcPr>
            <w:tcW w:type="dxa" w:w="1984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Целевая аудитория</w:t>
            </w:r>
          </w:p>
        </w:tc>
        <w:tc>
          <w:tcPr>
            <w:tcW w:type="dxa" w:w="1701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Бюджет</w:t>
            </w:r>
          </w:p>
        </w:tc>
        <w:tc>
          <w:tcPr>
            <w:tcW w:type="dxa" w:w="1417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Срок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Первичные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Бонус за первичную загрузку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Дистрибьютор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5-10% ретробонус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4-6 недель</w:t>
            </w:r>
          </w:p>
        </w:tc>
      </w:tr>
      <w:tr>
        <w:tc>
          <w:tcPr>
            <w:tcW w:type="dxa" w:w="454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2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Первичные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Бонус за расширение АКБ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Дистрибьютор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+3-5%</w:t>
            </w:r>
          </w:p>
        </w:tc>
        <w:tc>
          <w:tcPr>
            <w:tcW w:type="dxa" w:w="1417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4-6 недель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Первичные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Бонус за новую точку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ЭТП / РМ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500-1 000 ₽/точка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8 недель</w:t>
            </w:r>
          </w:p>
        </w:tc>
      </w:tr>
      <w:tr>
        <w:tc>
          <w:tcPr>
            <w:tcW w:type="dxa" w:w="454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4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Первичные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Бонус за доп. SKU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ЭТП / РМ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300-500 ₽/SKU</w:t>
            </w:r>
          </w:p>
        </w:tc>
        <w:tc>
          <w:tcPr>
            <w:tcW w:type="dxa" w:w="1417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8 недель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Вторичные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Бонус за каждую банку (конкурс)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ЭТП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180 000 ₽ (3 приза)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6 месяцев</w:t>
            </w:r>
          </w:p>
        </w:tc>
      </w:tr>
      <w:tr>
        <w:tc>
          <w:tcPr>
            <w:tcW w:type="dxa" w:w="454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6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Вторичные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Мотивация за план продаж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ЭТП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5-10% от объёма</w:t>
            </w:r>
          </w:p>
        </w:tc>
        <w:tc>
          <w:tcPr>
            <w:tcW w:type="dxa" w:w="1417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Квартал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Вторичные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Выкуп полочного пространства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Дистрибьютор / РТТ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50-70% аренды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3 месяца</w:t>
            </w:r>
          </w:p>
        </w:tc>
      </w:tr>
      <w:tr>
        <w:tc>
          <w:tcPr>
            <w:tcW w:type="dxa" w:w="454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8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Вторичные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Скидка за повторную закупку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РТТ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5%</w:t>
            </w:r>
          </w:p>
        </w:tc>
        <w:tc>
          <w:tcPr>
            <w:tcW w:type="dxa" w:w="1417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После этапа 8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0B1C2C"/>
          <w:sz w:val="28"/>
        </w:rPr>
        <w:t>9.3. Связь трейд-маркетинга с этапами стандарта</w:t>
      </w:r>
    </w:p>
    <w:p>
      <w:pPr>
        <w:spacing w:line="312" w:lineRule="auto" w:after="120"/>
        <w:ind w:firstLine="283"/>
      </w:pPr>
      <w:r>
        <w:rPr>
          <w:rFonts w:ascii="Arial" w:hAnsi="Arial"/>
          <w:b w:val="0"/>
          <w:color w:val="1A2B3D"/>
          <w:sz w:val="20"/>
        </w:rPr>
        <w:t>Трейд-маркетинговые акции запускаются параллельно с этапами стандарта вывода новинки. Ниже — когда какая акция активируется: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c>
          <w:tcPr>
            <w:tcW w:type="dxa" w:w="2268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Этап стандарта</w:t>
            </w:r>
          </w:p>
        </w:tc>
        <w:tc>
          <w:tcPr>
            <w:tcW w:type="dxa" w:w="3969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Трейд-маркетинговая акция</w:t>
            </w:r>
          </w:p>
        </w:tc>
        <w:tc>
          <w:tcPr>
            <w:tcW w:type="dxa" w:w="2835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Когда запускается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Этап 4. Утверждение плана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Разработка бюджета трейд-маркетинга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Параллельно с утверждением плана запуска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Этап 6. Сбор потребности</w:t>
            </w:r>
          </w:p>
        </w:tc>
        <w:tc>
          <w:tcPr>
            <w:tcW w:type="dxa" w:w="3969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Акция №1: Бонус за первичную загрузку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При первой отгрузке дистрибьютору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Этап 7. Запуск в точках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Акции №3-4: Бонусы за точки и SKU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С момента физического размещения в точках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Этап 7. Запуск в точках</w:t>
            </w:r>
          </w:p>
        </w:tc>
        <w:tc>
          <w:tcPr>
            <w:tcW w:type="dxa" w:w="3969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Акция №5: Бонус за банку (конкурс ЭТП)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С первого дня продаж в точках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Этап 7. Запуск в точках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Акция №7: Выкуп полочного пространства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При наличии договора аренды полки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Этап 8. Обратная связь</w:t>
            </w:r>
          </w:p>
        </w:tc>
        <w:tc>
          <w:tcPr>
            <w:tcW w:type="dxa" w:w="3969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Акции №2, №6: Расширение АКБ и план продаж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После подтверждения спроса (30 дней)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После этапа 8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Акция №8: Скидка за повторную закупку (РТТ)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При подтверждённом спросе и повторных заказах</w:t>
            </w:r>
          </w:p>
        </w:tc>
      </w:tr>
    </w:tbl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Ключевое правило: </w:t>
      </w:r>
      <w:r>
        <w:rPr>
          <w:rFonts w:ascii="Arial" w:hAnsi="Arial"/>
          <w:b w:val="0"/>
          <w:color w:val="1A2B3D"/>
          <w:sz w:val="20"/>
        </w:rPr>
        <w:t>трейд-маркетинговые акции НЕ заменяют этапы стандарта — они параллельны. Бюджет трейд-маркетинга утверждается на этапе 4 (Утверждение плана запуска) и является частью общего бюджета вывода новинки.</w:t>
      </w:r>
    </w:p>
    <w:p>
      <w:pPr>
        <w:pStyle w:val="Heading2"/>
      </w:pPr>
      <w:r>
        <w:rPr>
          <w:rFonts w:ascii="Arial" w:hAnsi="Arial"/>
          <w:b/>
          <w:color w:val="0B1C2C"/>
          <w:sz w:val="28"/>
        </w:rPr>
        <w:t>9.4. Ответственные за трейд-маркетинг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02"/>
        <w:gridCol w:w="7002"/>
      </w:tblGrid>
      <w:tr>
        <w:tc>
          <w:tcPr>
            <w:tcW w:type="dxa" w:w="2835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6236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Зона ответственности в трейд-маркетинге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Ведущий менеджер по трейд-маркетингу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Разработка механик акций, расчёт бюджетов, согласование с директором по маркетингу и продажам. Контроль исполнения.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Директор по маркетингу</w:t>
            </w:r>
          </w:p>
        </w:tc>
        <w:tc>
          <w:tcPr>
            <w:tcW w:type="dxa" w:w="6236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Утверждение бюджета трейд-маркетинга. Контроль соответствия бренд-стратегии.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Директор по продажам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Согласование квот и планов продаж для акций. Утверждение условий для дистрибьюторов.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Региональный директор</w:t>
            </w:r>
          </w:p>
        </w:tc>
        <w:tc>
          <w:tcPr>
            <w:tcW w:type="dxa" w:w="6236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Контроль исполнения акций в своём ФО. Свод отчётности по регионам.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Региональный менеджер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Сбор фотоотчётов, расписок, выгрузок из Сислинк. Вручение бонусов ЭТП.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ЭТП</w:t>
            </w:r>
          </w:p>
        </w:tc>
        <w:tc>
          <w:tcPr>
            <w:tcW w:type="dxa" w:w="6236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Активное продвижение новинки в точках. Сбор заказов. Фото выкладки.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0B1C2C"/>
          <w:sz w:val="28"/>
        </w:rPr>
        <w:t>9.5. Бюджет трейд-маркетинга</w:t>
      </w:r>
    </w:p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Бюджет трейд-маркетинга </w:t>
      </w:r>
      <w:r>
        <w:rPr>
          <w:rFonts w:ascii="Arial" w:hAnsi="Arial"/>
          <w:b w:val="0"/>
          <w:color w:val="1A2B3D"/>
          <w:sz w:val="20"/>
        </w:rPr>
        <w:t>рассчитывается на этапе 4 (Утверждение плана запуска) и входит в общий бюджет вывода новинки. Ориентировочная структура: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c>
          <w:tcPr>
            <w:tcW w:type="dxa" w:w="3969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Статья бюджета</w:t>
            </w:r>
          </w:p>
        </w:tc>
        <w:tc>
          <w:tcPr>
            <w:tcW w:type="dxa" w:w="1134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Доля</w:t>
            </w:r>
          </w:p>
        </w:tc>
        <w:tc>
          <w:tcPr>
            <w:tcW w:type="dxa" w:w="3969"/>
            <w:shd w:val="clear" w:color="auto" w:fill="0B1C2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Акции первичных продаж (загрузка, АКБ, точки)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40%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Мотивация дистрибьюторов и ЭТП на закупку и расстановку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Акции вторичных продаж (конкурсы, бонусы)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35%</w:t>
            </w:r>
          </w:p>
        </w:tc>
        <w:tc>
          <w:tcPr>
            <w:tcW w:type="dxa" w:w="3969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Мотивация ЭТП на продажи с полки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Выкуп полочного пространства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15%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Компенсация за приоритетную выкладку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POSM и мерч для РТТ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10%</w:t>
            </w:r>
          </w:p>
        </w:tc>
        <w:tc>
          <w:tcPr>
            <w:tcW w:type="dxa" w:w="3969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Фирменные материалы, мерч для продавцов</w:t>
            </w:r>
          </w:p>
        </w:tc>
      </w:tr>
    </w:tbl>
    <w:p>
      <w:pPr>
        <w:spacing w:line="312" w:lineRule="auto" w:after="120"/>
        <w:ind w:firstLine="283"/>
      </w:pPr>
      <w:r>
        <w:rPr>
          <w:rFonts w:ascii="Arial" w:hAnsi="Arial"/>
          <w:b/>
          <w:color w:val="1A2B3D"/>
          <w:sz w:val="20"/>
        </w:rPr>
        <w:t xml:space="preserve">Контроль бюджета: </w:t>
      </w:r>
      <w:r>
        <w:rPr>
          <w:rFonts w:ascii="Arial" w:hAnsi="Arial"/>
          <w:b w:val="0"/>
          <w:color w:val="1A2B3D"/>
          <w:sz w:val="20"/>
        </w:rPr>
        <w:t>ведущий менеджер по ТМ ежемесячно предоставляет отчёт о расходовании бюджета трейд-маркетинга. При превышении 80% бюджета — запрос на доп. согласование директором по маркетингу.</w:t>
      </w:r>
    </w:p>
    <w:sectPr>
      <w:headerReference w:type="default" r:id="rId7"/>
      <w:footerReference w:type="default" r:id="rId8"/>
      <w:type w:val="nextPage"/>
      <w:pgSz w:w="16838" w:h="11906" w:orient="portrait"/>
      <w:pgMar w:top="1440" w:right="1417" w:bottom="1440" w:left="1417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/>
        <w:color w:val="808080"/>
        <w:sz w:val="18"/>
        <w:szCs w:val="18"/>
      </w:rPr>
      <w:t xml:space="preserve">Эмпилс · Стандарт вывода новинки на рынок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/>
        <w:color w:val="1A2B3D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вывода новинки на рынок</dc:title>
  <dc:creator>ЗАО Эмпилс</dc:creator>
  <dc:description>Поэтапная система взаимодействия отдела маркетинга и отдела продаж</dc:description>
  <cp:lastModifiedBy>Un-named</cp:lastModifiedBy>
  <cp:revision>1</cp:revision>
  <dcterms:created xsi:type="dcterms:W3CDTF">2026-09-21T07:21:21.694Z</dcterms:created>
  <dcterms:modified xsi:type="dcterms:W3CDTF">2026-09-21T07:21:21.694Z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