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FE3"/>
          <w:sz w:val="56"/>
        </w:rPr>
        <w:t>KNAUF в России</w:t>
      </w:r>
    </w:p>
    <w:p>
      <w:pPr>
        <w:jc w:val="center"/>
      </w:pPr>
      <w:r>
        <w:rPr>
          <w:b/>
          <w:color w:val="0B1C2C"/>
          <w:sz w:val="28"/>
        </w:rPr>
        <w:t>Аналитическая справка для генерального директора</w:t>
      </w:r>
    </w:p>
    <w:p>
      <w:pPr>
        <w:jc w:val="center"/>
      </w:pPr>
      <w:r>
        <w:rPr>
          <w:i/>
          <w:color w:val="808080"/>
          <w:sz w:val="20"/>
        </w:rPr>
        <w:t>ЗАО «Эмпилс» · Сентябрь 2026 · Конфиденциально</w:t>
      </w:r>
    </w:p>
    <w:p/>
    <w:p>
      <w:r>
        <w:rPr>
          <w:rFonts w:ascii="Arial" w:hAnsi="Arial"/>
          <w:b/>
          <w:color w:val="0B1C2C"/>
          <w:sz w:val="32"/>
        </w:rPr>
        <w:t>1. Общая информация о компании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Group — один из крупнейших мировых производителей строительных материалов. Основана в 1932 году в Германии (Ипхофен), до сих пор является семейным бизнесом. Глобальный оборот в 2024 году — 15,6 млрд евро. Группа имеет 85 предприятий по переработке сырья и 320 производственных площадок в 90 странах мира.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В России Knauf работает с 1993 года, когда на инвестиционном конкурсе приобрела акции Красногорского комбината термоизоляционных и гипсовых изделий (Московская область). На сегодняшний день российский дивизион — один из ключевых рынков для группы, включающий 20 производственных предприятий, 6 сбытовых организаций и 6 учебных центров (Академия Кнауф).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3402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Год основания (мир)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1932 (Германия, Ипхофен)</w:t>
            </w:r>
          </w:p>
        </w:tc>
      </w:tr>
      <w:tr>
        <w:tc>
          <w:tcPr>
            <w:tcW w:type="dxa" w:w="3402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Год выхода в Россию</w:t>
            </w:r>
          </w:p>
        </w:tc>
        <w:tc>
          <w:tcPr>
            <w:tcW w:type="dxa" w:w="6803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1993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Глобальный оборот (2024)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15,6 млрд евро</w:t>
            </w:r>
          </w:p>
        </w:tc>
      </w:tr>
      <w:tr>
        <w:tc>
          <w:tcPr>
            <w:tcW w:type="dxa" w:w="3402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Предприятий в РФ</w:t>
            </w:r>
          </w:p>
        </w:tc>
        <w:tc>
          <w:tcPr>
            <w:tcW w:type="dxa" w:w="6803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20 производственных + 6 сбытовых + 6 учебных центров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Численность сотрудников в РФ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~4 500 человек</w:t>
            </w:r>
          </w:p>
        </w:tc>
      </w:tr>
      <w:tr>
        <w:tc>
          <w:tcPr>
            <w:tcW w:type="dxa" w:w="3402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Выручка группы в РФ (2023)</w:t>
            </w:r>
          </w:p>
        </w:tc>
        <w:tc>
          <w:tcPr>
            <w:tcW w:type="dxa" w:w="6803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~100,2 млрд рублей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Количество наименований продукции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~1 500 SKU</w:t>
            </w:r>
          </w:p>
        </w:tc>
      </w:tr>
      <w:tr>
        <w:tc>
          <w:tcPr>
            <w:tcW w:type="dxa" w:w="3402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Сайт</w:t>
            </w:r>
          </w:p>
        </w:tc>
        <w:tc>
          <w:tcPr>
            <w:tcW w:type="dxa" w:w="6803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www.knauf.ru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Дивизионы в РФ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Gips (гипс), Insulation (утеплитель), Therm (теплоизоляция), Ceiling Solutions (потолки)</w:t>
            </w:r>
          </w:p>
        </w:tc>
      </w:tr>
      <w:tr>
        <w:tc>
          <w:tcPr>
            <w:tcW w:type="dxa" w:w="3402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Рейтинг Forbes РФ (2024)</w:t>
            </w:r>
          </w:p>
        </w:tc>
        <w:tc>
          <w:tcPr>
            <w:tcW w:type="dxa" w:w="6803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24-е место среди иностранных компаний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2. Юридические лица и структура собственности</w:t>
      </w:r>
    </w:p>
    <w:p>
      <w:r>
        <w:rPr>
          <w:rFonts w:ascii="Arial" w:hAnsi="Arial"/>
          <w:b/>
          <w:color w:val="0B1C2C"/>
          <w:sz w:val="26"/>
        </w:rPr>
        <w:t>2.1. Ключевые юридические лица в России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Российский дивизион Knauf включает несколько юридических лиц, каждое из которых отвечает за свой сегмент бизнеса. Основное юрлицо — ООО «Кнауф Гипс» (Красногорск, Московская область), на которое приходится львиная доля выручки.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Юридическое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лицо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ИНН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Гендиректор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5024051564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 (МО)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Головная компания, сухие смеси, ГКЛ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Корепанова</w:t>
            </w:r>
            <w:r>
              <w:rPr>
                <w:rFonts w:ascii="Arial" w:hAnsi="Arial"/>
                <w:color w:val="1A2B3D"/>
                <w:sz w:val="18"/>
              </w:rPr>
              <w:t xml:space="preserve"> Е.П. (с 07.2022)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 Колпино»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Колпино (СПб)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Гипсокартон, ГВЛ, металлопрофиль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Сергеев С. (с 2014)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 Кунгур»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Кунгур (Пермский край)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Гипсокартон, сухие смеси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 Кубань»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Краснодарский край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Сухие </w:t>
            </w:r>
            <w:r>
              <w:rPr>
                <w:rFonts w:ascii="Arial" w:hAnsi="Arial"/>
                <w:color w:val="1A2B3D"/>
                <w:sz w:val="18"/>
              </w:rPr>
              <w:t>смеси, ГКЛ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 Дзержинск»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Дзержинск (Нижегородская обл.)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Гипсокартон (бывш. «Авангард»)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Гипс Байкал»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Иркутская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гипсовые смеси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Пенопласт»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Пенополистирол (утеплитель)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АО «Кнауф Петроборд»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4719011873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Коммунар (Лен. обл.)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Картон для гипсокартона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Михайлов Ю.А.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«КГ Строй Системы»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Строительные системы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ООО «Кнауф Инсулейшн»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Ступино (МО) + Тюмень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Минеральная теплоизоляция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2.2. Изменения структуры 2020-2026</w:t>
      </w:r>
    </w:p>
    <w:p>
      <w:r>
        <w:rPr>
          <w:rFonts w:ascii="Arial" w:hAnsi="Arial"/>
          <w:b/>
          <w:color w:val="009FE3"/>
          <w:sz w:val="22"/>
        </w:rPr>
        <w:t>2020-2021: стабильный рост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До 2022 года Knauf в России стабильно росла: запускались новые линии в Красногорске, Колпино, Баскунчаке. Выручка группы росла на 5-8% в год. Компания инвестировала в модернизацию заводов и расширение ассортимента.</w:t>
      </w:r>
    </w:p>
    <w:p>
      <w:r>
        <w:rPr>
          <w:rFonts w:ascii="Arial" w:hAnsi="Arial"/>
          <w:b/>
          <w:color w:val="009FE3"/>
          <w:sz w:val="22"/>
        </w:rPr>
        <w:t>2022: начало геополитического кризиса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После февраля 2022 года Knauf оказалась в уникальной ситуации: компания не ушла с российского рынка (в отличие от многих иностранных компаний), но оказалась под давлением с двух сторон: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Со стороны немецких властей и СМИ — обвинения в «работе на режим», проверка прокуратуры Вюрцбурга (Германия)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Со стороны Украины — внесение в список «спонсоров войны» (ноябрь 2023)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Со стороны российского рынка — риск национализации или введения внешнего управления</w:t>
      </w:r>
    </w:p>
    <w:p>
      <w:r>
        <w:rPr>
          <w:rFonts w:ascii="Arial" w:hAnsi="Arial"/>
          <w:b/>
          <w:color w:val="009FE3"/>
          <w:sz w:val="22"/>
        </w:rPr>
        <w:t>2022-2023: смена руководства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В июле 2022 года гендиректором ООО «Кнауф Гипс» назначена Елена Павловна Корепанова — российский менеджер, что стало первым шагом к локализации управления. Санкционное давление не привело к остановке производства — заводы продолжили работу.</w:t>
      </w:r>
    </w:p>
    <w:p>
      <w:r>
        <w:rPr>
          <w:rFonts w:ascii="Arial" w:hAnsi="Arial"/>
          <w:b/>
          <w:color w:val="009FE3"/>
          <w:sz w:val="22"/>
        </w:rPr>
        <w:t>2024: объявление об уходе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В апреле 2024 года Knauf Group официально объявила о решении передать весь российский бизнес локальному менеджменту после более чем 30 лет работы. Причины: давление немецких властей, репутационные риски, претензии после публикаций о поставках продукции для восстановления Мариуполя.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Условие Минпромторга: оформление опциона на обратный выкуп передаваемых активов в течение 2 лет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Сделка не была согласована до октября 2025 — переговоры сорвались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По состоянию на сентябрь 2026: Knauf продолжает операционную деятельность в РФ, формально оставаясь собственником</w:t>
      </w:r>
    </w:p>
    <w:p>
      <w:r>
        <w:rPr>
          <w:rFonts w:ascii="Arial" w:hAnsi="Arial"/>
          <w:b/>
          <w:color w:val="009FE3"/>
          <w:sz w:val="22"/>
        </w:rPr>
        <w:t>2025-2026: рост вопреки уходу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Несмотря на объявленный уход, финансовые показатели российского дивизиона продолжают расти. Выручка ООО «Кнауф Гипс» за 2025 год выросла на 6,5% — до 25,78 млрд рублей (против 24,21 млрд в 2024-м).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3. Финансовые показатели</w:t>
      </w:r>
    </w:p>
    <w:p>
      <w:r>
        <w:rPr>
          <w:rFonts w:ascii="Arial" w:hAnsi="Arial"/>
          <w:b/>
          <w:color w:val="0B1C2C"/>
          <w:sz w:val="26"/>
        </w:rPr>
        <w:t>3.1. Динамика по годам (2019-2025)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Ниже представлена динамика выручки ключевого юрлица — ООО «Кнауф Гипс» (Красногорск) — за 7 лет. Данные основаны на бухгалтерской отчётности (bo.nalog.gov.ru, audit-it.ru, checko.ru).</w:t>
      </w:r>
    </w:p>
    <w:p>
      <w:r>
        <w:rPr>
          <w:rFonts w:ascii="Arial" w:hAnsi="Arial"/>
          <w:b/>
          <w:color w:val="0B1C2C"/>
          <w:sz w:val="26"/>
        </w:rPr>
        <w:t>3.2. Финансы по всем ключевым юрлицам (2024)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CAPEX: точные данные по инвестициям не раскрываются. Известные проекты: запуск цементных смесей в Красногорске (2024, инвестиции ~1,7 млрд ₽), модернизация линии в Колпино (2023). Оценочный ежегодный CAPEX группы в РФ — 3-5 млрд ₽.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4. Производственные мощности и география</w:t>
      </w:r>
    </w:p>
    <w:p>
      <w:r>
        <w:rPr>
          <w:rFonts w:ascii="Arial" w:hAnsi="Arial"/>
          <w:b/>
          <w:color w:val="0B1C2C"/>
          <w:sz w:val="26"/>
        </w:rPr>
        <w:t>4.1. География заводов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В России Knauf владеет 20 производственными предприятиями, расположенными в ключевых регионах. География размещения заводов обусловлена близостью к сырьевым базам (месторождения гипса), крупным рынкам сбыта и логистическим узлам.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Завод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Продукция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Географическое обоснование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(Красногорск)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Московская обл.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ГКЛ, сухие смеси, ГВЛ, </w:t>
            </w:r>
            <w:r>
              <w:rPr>
                <w:rFonts w:ascii="Arial" w:hAnsi="Arial"/>
                <w:color w:val="1A2B3D"/>
                <w:sz w:val="18"/>
              </w:rPr>
              <w:t>металлопрофиль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Близость к крупнейшему рынку сбыта (Москва), сырье — Воскресенское месторождение гипса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2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Кнауф </w:t>
            </w:r>
            <w:r>
              <w:rPr>
                <w:rFonts w:ascii="Arial" w:hAnsi="Arial"/>
                <w:color w:val="1A2B3D"/>
                <w:sz w:val="18"/>
              </w:rPr>
              <w:t>Гипс Колпино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Ленинградская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ГКЛ, ГВЛ, металлопрофиль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Окно в СЗФО, близость к СПб, портовая логистика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3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Кунгур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Пермский край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ГКЛ, сухие смеси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Сырьевая база (Кунгурское месторождение гипса), покрытие Урала и Сибири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4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Дзержинск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Нижегородская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ГКЛ (бывш. «Авангард»)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Логистический </w:t>
            </w:r>
            <w:r>
              <w:rPr>
                <w:rFonts w:ascii="Arial" w:hAnsi="Arial"/>
                <w:color w:val="1A2B3D"/>
                <w:sz w:val="18"/>
              </w:rPr>
              <w:t>хаб</w:t>
            </w:r>
            <w:r>
              <w:rPr>
                <w:rFonts w:ascii="Arial" w:hAnsi="Arial"/>
                <w:color w:val="1A2B3D"/>
                <w:sz w:val="18"/>
              </w:rPr>
              <w:t xml:space="preserve"> центральной России, близость к Поволжью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5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Кубань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Краснодарский край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смеси, ГКЛ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Южный рынок, сельскохозяйственный регион, близость к портам Чёрного моря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6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Байкал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Иркутская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гипсовые смеси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Покрытие Восточной Сибири и Дальнего Востока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7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Баскунчак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Астраханская обл.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смеси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Баскунчакское</w:t>
            </w:r>
            <w:r>
              <w:rPr>
                <w:rFonts w:ascii="Arial" w:hAnsi="Arial"/>
                <w:color w:val="1A2B3D"/>
                <w:sz w:val="18"/>
              </w:rPr>
              <w:t xml:space="preserve"> месторождение гипса — одно из крупнейших в РФ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8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Челябинск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Челябинская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смеси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Уральский рынок, сырьевая база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9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Инсулейшн (Ступино)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Московская обл.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Минеральная теплоизоляция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Близость к рынку сбыта (Москва), сырьё — базальт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10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Инсулейшн (Тюмень)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Тюменская 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Минеральная теплоизоляция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Покрытие Урала и Сибири, </w:t>
            </w:r>
            <w:r>
              <w:rPr>
                <w:rFonts w:ascii="Arial" w:hAnsi="Arial"/>
                <w:color w:val="1A2B3D"/>
                <w:sz w:val="18"/>
              </w:rPr>
              <w:t>нефтегазовый регион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11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Пенопласт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Московская обл.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Пенополистирол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Близость к рынку сбыта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12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Кнауф Петроборд </w:t>
            </w:r>
            <w:r>
              <w:rPr>
                <w:rFonts w:ascii="Arial" w:hAnsi="Arial"/>
                <w:color w:val="1A2B3D"/>
                <w:sz w:val="18"/>
              </w:rPr>
              <w:t>(Коммунар)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Ленинградская </w:t>
            </w:r>
            <w:r>
              <w:rPr>
                <w:rFonts w:ascii="Arial" w:hAnsi="Arial"/>
                <w:color w:val="1A2B3D"/>
                <w:sz w:val="18"/>
              </w:rPr>
              <w:t>обл.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Картон для </w:t>
            </w:r>
            <w:r>
              <w:rPr>
                <w:rFonts w:ascii="Arial" w:hAnsi="Arial"/>
                <w:color w:val="1A2B3D"/>
                <w:sz w:val="18"/>
              </w:rPr>
              <w:t>гипсокартона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Сырьё — целлюлоза, лесной регион, близость к целлюлозным </w:t>
            </w:r>
            <w:r>
              <w:rPr>
                <w:rFonts w:ascii="Arial" w:hAnsi="Arial"/>
                <w:color w:val="1A2B3D"/>
                <w:sz w:val="18"/>
              </w:rPr>
              <w:t>заводам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13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Кнауф-Стройпродукты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Московская обл.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Цементные смеси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Близость к рынку сбыта, цементные заводы Подмосковья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14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Кнауф Гипс Псебай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Краснодарский край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Гипсовые изделия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Сырьевая база — месторождения гипса Кавказа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4.2. Мощности заводов в натуральных показателях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Суммарные производственные мощности Knauf в России по ключевым сегментам: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Мощность Knauf в РФ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Объём рынка РФ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Доля мощности</w:t>
            </w:r>
          </w:p>
        </w:tc>
        <w:tc>
          <w:tcPr>
            <w:tcW w:type="dxa" w:w="271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Ключевые заводы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ГКЛ </w:t>
            </w:r>
            <w:r>
              <w:rPr>
                <w:rFonts w:ascii="Arial" w:hAnsi="Arial"/>
                <w:color w:val="1A2B3D"/>
                <w:sz w:val="18"/>
              </w:rPr>
              <w:t>(гипсокартон)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~300 млн м²/год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~500 млн м²/год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~60%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Красногорск, Колпино, Кунгур, Кубань, Дзержинск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смеси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~1,5 млн т/год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~8 млн т/год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~19%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Красногорск, Баскунчак, Челябинск, Байкал, Кубань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Цементные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смеси</w:t>
            </w:r>
            <w:r>
              <w:rPr>
                <w:rFonts w:ascii="Arial" w:hAnsi="Arial"/>
                <w:color w:val="1A2B3D"/>
                <w:sz w:val="18"/>
              </w:rPr>
              <w:t xml:space="preserve"> (</w:t>
            </w:r>
            <w:r>
              <w:rPr>
                <w:rFonts w:ascii="Arial" w:hAnsi="Arial"/>
                <w:color w:val="1A2B3D"/>
                <w:sz w:val="18"/>
              </w:rPr>
              <w:t>новое</w:t>
            </w:r>
            <w:r>
              <w:rPr>
                <w:rFonts w:ascii="Arial" w:hAnsi="Arial"/>
                <w:color w:val="1A2B3D"/>
                <w:sz w:val="18"/>
              </w:rPr>
              <w:t>)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~110 тыс. т/год штукатурных + 20 </w:t>
            </w:r>
            <w:r>
              <w:rPr>
                <w:rFonts w:ascii="Arial" w:hAnsi="Arial"/>
                <w:color w:val="1A2B3D"/>
                <w:sz w:val="18"/>
              </w:rPr>
              <w:t>тыс. т шпаклёвок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 (Кнауф-Стройпродукты, 2024)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Минеральная теплоизоляция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~200 тыс. м³/год (оценка)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~28 млн м³/год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~0,7%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Ступино, Тюмень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Пенополистирол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~5 млн м³/год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 (Кнауф Пенопласт)</w:t>
            </w:r>
          </w:p>
        </w:tc>
      </w:tr>
      <w:tr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Картон для ГКЛ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Коммунар (Кнауф Петроборд)</w:t>
            </w:r>
          </w:p>
        </w:tc>
      </w:tr>
      <w:tr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Металлопрофиль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 млн т/год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н/д</w:t>
            </w:r>
          </w:p>
        </w:tc>
        <w:tc>
          <w:tcPr>
            <w:tcW w:type="dxa" w:w="271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Красногорск, Колпино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5. Продукция и бренды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в России производит ~1 500 наименований продукции. Основной бренд — собственно «КНАУФ», под которым выпускаются все продукты. Дивизионы: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Дивизион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Продукция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Ключевые продукты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Доля в ассортименте (оценка)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Gips (Гипс)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Сухие смеси, листовые материалы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ГКЛ (</w:t>
            </w:r>
            <w:r>
              <w:rPr>
                <w:rFonts w:ascii="Arial" w:hAnsi="Arial"/>
                <w:color w:val="1A2B3D"/>
                <w:sz w:val="18"/>
              </w:rPr>
              <w:t>гипсокартон</w:t>
            </w:r>
            <w:r>
              <w:rPr>
                <w:rFonts w:ascii="Arial" w:hAnsi="Arial"/>
                <w:color w:val="1A2B3D"/>
                <w:sz w:val="18"/>
              </w:rPr>
              <w:t>), ГВЛ</w:t>
            </w:r>
            <w:r>
              <w:rPr>
                <w:rFonts w:ascii="Arial" w:hAnsi="Arial"/>
                <w:color w:val="1A2B3D"/>
                <w:sz w:val="18"/>
              </w:rPr>
              <w:t xml:space="preserve"> (</w:t>
            </w:r>
            <w:r>
              <w:rPr>
                <w:rFonts w:ascii="Arial" w:hAnsi="Arial"/>
                <w:color w:val="1A2B3D"/>
                <w:sz w:val="18"/>
              </w:rPr>
              <w:t>гипсоволокнистый</w:t>
            </w:r>
            <w:r>
              <w:rPr>
                <w:rFonts w:ascii="Arial" w:hAnsi="Arial"/>
                <w:color w:val="1A2B3D"/>
                <w:sz w:val="18"/>
              </w:rPr>
              <w:t xml:space="preserve"> лист</w:t>
            </w:r>
            <w:r>
              <w:rPr>
                <w:rFonts w:ascii="Arial" w:hAnsi="Arial"/>
                <w:color w:val="1A2B3D"/>
                <w:sz w:val="18"/>
              </w:rPr>
              <w:t>)</w:t>
            </w:r>
            <w:r>
              <w:rPr>
                <w:rFonts w:ascii="Arial" w:hAnsi="Arial"/>
                <w:color w:val="1A2B3D"/>
                <w:sz w:val="18"/>
              </w:rPr>
              <w:t xml:space="preserve">, </w:t>
            </w:r>
            <w:r>
              <w:rPr>
                <w:rFonts w:ascii="Arial" w:hAnsi="Arial"/>
                <w:color w:val="1A2B3D"/>
                <w:sz w:val="18"/>
              </w:rPr>
              <w:t>Ротбанд</w:t>
            </w:r>
            <w:r>
              <w:rPr>
                <w:rFonts w:ascii="Arial" w:hAnsi="Arial"/>
                <w:color w:val="1A2B3D"/>
                <w:sz w:val="18"/>
              </w:rPr>
              <w:t xml:space="preserve">, </w:t>
            </w:r>
            <w:r>
              <w:rPr>
                <w:rFonts w:ascii="Arial" w:hAnsi="Arial"/>
                <w:color w:val="1A2B3D"/>
                <w:sz w:val="18"/>
              </w:rPr>
              <w:t>Фуген</w:t>
            </w:r>
            <w:r>
              <w:rPr>
                <w:rFonts w:ascii="Arial" w:hAnsi="Arial"/>
                <w:color w:val="1A2B3D"/>
                <w:sz w:val="18"/>
              </w:rPr>
              <w:t>, шпаклёвки, штукатурки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~60%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Insulation (Утеплитель)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Минеральная теплоизоляция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Тёплый дом, Тёплый </w:t>
            </w:r>
            <w:r>
              <w:rPr>
                <w:rFonts w:ascii="Arial" w:hAnsi="Arial"/>
                <w:color w:val="1A2B3D"/>
                <w:sz w:val="18"/>
              </w:rPr>
              <w:t>Кнауф</w:t>
            </w:r>
            <w:r>
              <w:rPr>
                <w:rFonts w:ascii="Arial" w:hAnsi="Arial"/>
                <w:color w:val="1A2B3D"/>
                <w:sz w:val="18"/>
              </w:rPr>
              <w:t>, плиты утеплителя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~15%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Therm (Теплоизоляция)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Пенополистирол, экструзия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Пенопласт, утеплитель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~10%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Ceiling Solutions (Потолки)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Подвесные</w:t>
            </w:r>
            <w:r>
              <w:rPr>
                <w:rFonts w:ascii="Arial" w:hAnsi="Arial"/>
                <w:color w:val="1A2B3D"/>
                <w:sz w:val="18"/>
              </w:rPr>
              <w:t xml:space="preserve"> потолки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AMF</w:t>
            </w:r>
            <w:r>
              <w:rPr>
                <w:rFonts w:ascii="Arial" w:hAnsi="Arial"/>
                <w:color w:val="1A2B3D"/>
                <w:sz w:val="18"/>
              </w:rPr>
              <w:t xml:space="preserve">, </w:t>
            </w:r>
            <w:r>
              <w:rPr>
                <w:rFonts w:ascii="Arial" w:hAnsi="Arial"/>
                <w:color w:val="1A2B3D"/>
                <w:sz w:val="18"/>
              </w:rPr>
              <w:t>Armstrong</w:t>
            </w:r>
            <w:r>
              <w:rPr>
                <w:rFonts w:ascii="Arial" w:hAnsi="Arial"/>
                <w:color w:val="1A2B3D"/>
                <w:sz w:val="18"/>
              </w:rPr>
              <w:t xml:space="preserve"> (по лицензии), потолочные плиты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~10%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Доп. продукция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Краски, грунтовки, инструменты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Грунтовки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>, наливные полы, крепёж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~5%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5.1. Новые продукты и расширение (2024-2026)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Наливные полы Knauf — новый сегмент, вывод на рынок в 2024 году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Краски и грунтовки под брендом Knauf — расширение категории ЛКМ (см. раздел 8)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AQUAPANEL (цементные плиты) — рост в сегменте вентфасадов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Цементные смеси (Кнауф-Стройпродукты, Красногорск) — новый завод, запуск 2024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Металлопрофиль нового поколения с улучшенной оцинковкой</w:t>
      </w:r>
    </w:p>
    <w:p>
      <w:r>
        <w:rPr>
          <w:rFonts w:ascii="Arial" w:hAnsi="Arial"/>
          <w:b/>
          <w:color w:val="0B1C2C"/>
          <w:sz w:val="26"/>
        </w:rPr>
        <w:t>5.2. Тренды ассортимента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По данным годовых отчётов компании на сайте knauf.ru: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Сегмент «Сухое строительство»: прирост в натуральных единицах в 2024 г. vs 2023 г. — рост ~2-3%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Гипсовые смеси: рост ~3% в 2024 г. (более 1,5 млн тонн произведено)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Теплоизоляция: рост на фоне ужесточения требований к энергоэффективности зданий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Потолочные системы: умеренный рост, рост сегмента в коммерческой недвижимости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Краски и грунтовки: новая категория для Knauf, запуск продуктов Вайсдэкке и Вайсванд (2025-2026)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6. Рынок стройматериалов России и рыночные доли Knauf</w:t>
      </w:r>
    </w:p>
    <w:p>
      <w:r>
        <w:rPr>
          <w:rFonts w:ascii="Arial" w:hAnsi="Arial"/>
          <w:b/>
          <w:color w:val="0B1C2C"/>
          <w:sz w:val="26"/>
        </w:rPr>
        <w:t>6.1. Рыночные доли Knauf по сегментам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Российский рынок строительных материалов по ключевым сегментам Knauf и оценка доли компании. Источники: ardexpert.ru, knauf.ru, stroymat.ru, tadviser.ru.</w:t>
      </w:r>
    </w:p>
    <w:p>
      <w:r>
        <w:rPr>
          <w:rFonts w:ascii="Arial" w:hAnsi="Arial"/>
          <w:b/>
          <w:color w:val="0B1C2C"/>
          <w:sz w:val="26"/>
        </w:rPr>
        <w:t>6.2. Тренды рынка и корреляция с ассортиментом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Российский рынок стройматериалов в 2023-2026 годах демонстрирует двойственную динамику: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Снижение объёмов нового строительства (на 8-12% в 2023-2024 годах) — сказывается на спросе на гипсокартон и сухие смеси для новостроек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Рост ремонтного сегмента (на 5-7% в год) — поддерживает спрос на финишные продукты (шпаклёвки, штукатурки)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Рост сегмента ИЖС (индивидуальное жилищное строительство) — рост спроса на утеплители и кровельные материалы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Государственные программы льготной ипотеки и строительства — поддержка спроса на базовые материалы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Корреляция с ассортиментом Knauf: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Сегмент «Сухое строительство» растёт за счёт ремонта, несмотря на снижение в новом строительстве — Knauf усиливает категорию финишных шпаклёвок и наливных полов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Теплоизоляция растёт за счёт ИЖС и ужесточения норм по энергоэффективности — Knauf расширяет линейку утеплителей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Выход в категорию красок — реакция на растущий рынок ЛКМ (особенно ремонтный сегмент), где Knauf ранее не присутствовала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7. Конкурентное окружение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Основные конкуренты Knauf в России по сегментам: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52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Knauf (группа в РФ)</w:t>
            </w:r>
          </w:p>
        </w:tc>
        <w:tc>
          <w:tcPr>
            <w:tcW w:type="dxa" w:w="4524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Эмпил</w:t>
            </w:r>
            <w:r>
              <w:rPr>
                <w:rFonts w:ascii="Arial" w:hAnsi="Arial"/>
                <w:b/>
                <w:color w:val="FFFFFF"/>
                <w:sz w:val="18"/>
              </w:rPr>
              <w:t>с (ЗАО)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Год основания в РФ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1993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1897 (завод), 1991 (ЗАО)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Выручка 2023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~100 млрд ₽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~5,47 млрд ₽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Выручка 2024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~105-110 млрд ₽ (оценка)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~6,0 млрд ₽ (оценка, рост ~10%)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Сотрудники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~4 500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~1 000 (оценка)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Производств в РФ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20 заводов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 завод (Ростов-на-Дону)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Бренды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KNAUF (единый)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TITAN, NEWTONE, ОРЕОЛ, AVANTGARDE, PROFILUX, Расцвет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Категория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Гипс, смеси, утеплитель, потолки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ЛКМ (краски, эмали, </w:t>
            </w:r>
            <w:r>
              <w:rPr>
                <w:rFonts w:ascii="Arial" w:hAnsi="Arial"/>
                <w:color w:val="1A2B3D"/>
                <w:sz w:val="18"/>
              </w:rPr>
              <w:t>грунт-эмали</w:t>
            </w:r>
            <w:r>
              <w:rPr>
                <w:rFonts w:ascii="Arial" w:hAnsi="Arial"/>
                <w:color w:val="1A2B3D"/>
                <w:sz w:val="18"/>
              </w:rPr>
              <w:t>)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Доля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рынка</w:t>
            </w:r>
            <w:r>
              <w:rPr>
                <w:rFonts w:ascii="Arial" w:hAnsi="Arial"/>
                <w:color w:val="1A2B3D"/>
                <w:sz w:val="18"/>
              </w:rPr>
              <w:t xml:space="preserve"> (</w:t>
            </w:r>
            <w:r>
              <w:rPr>
                <w:rFonts w:ascii="Arial" w:hAnsi="Arial"/>
                <w:color w:val="1A2B3D"/>
                <w:sz w:val="18"/>
              </w:rPr>
              <w:t>свой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сегмент</w:t>
            </w:r>
            <w:r>
              <w:rPr>
                <w:rFonts w:ascii="Arial" w:hAnsi="Arial"/>
                <w:color w:val="1A2B3D"/>
                <w:sz w:val="18"/>
              </w:rPr>
              <w:t>)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55-65% (ГКЛ), 30-35% (смеси)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~2-3% (ЛКМ РФ, оценка)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Дистрибьюторы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~500+ </w:t>
            </w:r>
            <w:r>
              <w:rPr>
                <w:rFonts w:ascii="Arial" w:hAnsi="Arial"/>
                <w:color w:val="1A2B3D"/>
                <w:sz w:val="18"/>
              </w:rPr>
              <w:t>(через дилерскую сеть)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~100+ (прямые контракты)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Региональное присутствие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Все ФО РФ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ЮФО, ЦФО, ПФО (приоритет), частично другие ФО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НИЦ / </w:t>
            </w:r>
            <w:r>
              <w:rPr>
                <w:rFonts w:ascii="Arial" w:hAnsi="Arial"/>
                <w:color w:val="1A2B3D"/>
                <w:sz w:val="18"/>
              </w:rPr>
              <w:t>Академия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НИЦ в Красногорске + 6 учебных центров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Своя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лаборатория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при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заводе</w:t>
            </w:r>
          </w:p>
        </w:tc>
      </w:tr>
      <w:tr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CAPEX (годовой, оценка)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3-5 млрд ₽</w:t>
            </w:r>
          </w:p>
        </w:tc>
        <w:tc>
          <w:tcPr>
            <w:tcW w:type="dxa" w:w="4524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~200-400 млн ₽</w:t>
            </w:r>
          </w:p>
        </w:tc>
      </w:tr>
      <w:tr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Норма чистой прибыли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~25-30%</w:t>
            </w:r>
          </w:p>
        </w:tc>
        <w:tc>
          <w:tcPr>
            <w:tcW w:type="dxa" w:w="4524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~5-8% (оценка)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7.1. Профиль ключевых конкурентов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Volma — российский производитель гипсокартона и смесей. Второй игрок на рынке ГКЛ после Knauf. 5 заводов в РФ. Выручка ~8-10 млрд ₽ (оценка). Конкурент No1 в сегменте ГКЛ.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ТЕХНОНИКОЛЬ — крупнейший российский производитель кровельных и теплоизоляционных материалов. Выручка ~120 млрд ₽. Лидер сегмента утеплителей. Прямой конкурент Knauf Insulation.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Ceresit (Henkel) — бренд ушёл из РФ в 2022, производство локализовано. Сохранил долю в шпаклёвках и грунтовках. Прямой конкурент в сегменте сухих смесей.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Тиккурила (Tikkurila) — финский бренд, лидер в премиальном сегменте ЛКМ. Ушёл из РФ в 2022, производство передано российскому менеджменту. Прямой конкурент для ЛКМ-экспансии Knauf.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8. ЛКМ-экспансия Knauf: краски, грунтовки, шпаклёвки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расширяется в категорию лакокрасочных и грунтовочных материалов. По данным сайта knauf.ru/catalog/kraski/ и маркетплейсов (Яндекс.Маркет, Лемана ПРО, ВсеИнструменты) на сентябрь 2026 г. — выявлены следующие конкретные продукты ЛКМ:</w:t>
      </w:r>
    </w:p>
    <w:p>
      <w:r>
        <w:rPr>
          <w:rFonts w:ascii="Arial" w:hAnsi="Arial"/>
          <w:b/>
          <w:color w:val="0B1C2C"/>
          <w:sz w:val="26"/>
        </w:rPr>
        <w:t>8.1. Краски Knauf (новая категория — на рынке)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На сайте knauf.ru в разделе «Каталог → Краски» представлены 2 продукта — водно-дисперсионные краски для внутренних работ. Оба продукта сертифицированы для ЛПУ и детских учреждений.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835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Фасовка</w:t>
            </w:r>
          </w:p>
        </w:tc>
        <w:tc>
          <w:tcPr>
            <w:tcW w:type="dxa" w:w="198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 (Я.Маркет/Лемана)</w:t>
            </w:r>
          </w:p>
        </w:tc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Аналог Эмпилс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КНАУФ-Вайсдэкке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Водно-дисперсионная глубокоматовая краска для потолков. Применяется внутри помещений: по ГКЛ, ГВЛ, бетону, штукатурке. Сертифицирована для ЛПУ и детских учреждений.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9 кг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~2 500-3 000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ДИСКОНТ полиакрил потолок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701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КНАУФ-Вайсванд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Водно-дисперсионная моющаяся матовая краска для стен и потолков. Колеруется (база А — белая, база С — под колеровку). Укрывистость: 2 класс (DIN EN 13300).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2,5 кг / 10 кг</w:t>
            </w:r>
          </w:p>
        </w:tc>
        <w:tc>
          <w:tcPr>
            <w:tcW w:type="dxa" w:w="198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~1 200 ₽ (2,5 кг) / ~3 700-4 150 ₽ (15 кг)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ДИСКОНТ моющаяся / NEWTONE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</w:tbl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Ключевые характеристики красок Knauf: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Вайсдэкке — глубокоматовая, для потолков, расход ~120-150 г/м², укрывистость 2 класс, ручное и механизированное нанесение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Вайсванд — моющаяся, матовая, для стен и потолков, база А (белая) и база С (колеруется), укрывистость 2 класс, стойкость к влажному истиранию 2 класс (DIN EN 13300)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Обе краски — сертифицированы для детских дошкольных и лечебно-профилактических учреждений (важное конкурентное преимущество)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Ценовое позиционирование: средний сегмент (между масс-маркетом Лакра и премиумом Тиккурила). Прямой конкурент ОРЕОЛ ДИСКОНТ и NEWTONE от Эмпилс.</w:t>
      </w:r>
    </w:p>
    <w:p>
      <w:r>
        <w:rPr>
          <w:rFonts w:ascii="Arial" w:hAnsi="Arial"/>
          <w:b/>
          <w:color w:val="0B1C2C"/>
          <w:sz w:val="26"/>
        </w:rPr>
        <w:t>8.2. Грунтовки Knauf (уже на рынке)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предлагает 6 наименований грунтовок для различных типов оснований — от глубокопроникающих до адгезионных. Все продукты уже представлены в рознице и напрямую конкурируют с грунтовками ОРЕОЛ от Эмпилс по цене и назначению.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198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268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Фасовка</w:t>
            </w:r>
          </w:p>
        </w:tc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 (Лемана/ВИ)</w:t>
            </w:r>
          </w:p>
        </w:tc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Аналог Эмпилс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КНАУФ-Тифенгрунд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Грунтовка глубокого проникновения для впитывающих оснований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10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~1 100-1 200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Грунт универсал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КНАУФ-Бетоконтакт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Грунт для плотных невпитывающих оснований (бетон)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20 кг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~2 200-2 500 ₽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Бетон-контакт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КНАУФ-Миттельгрунд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Универсальная грунтовка для всех оснований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10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~900-1 100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Грунт универсал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КНАУФ-Грундирмиттель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Грунтовка для сильновпитывающих оснований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15 кг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~1 300-1 500 ₽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Грунт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КНАУФ-Флизгрунд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Грунт под плиточный клей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~600-800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— (нет прямого аналога)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КНАУФ-Мультигрунд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Многофункциональная грунтовка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10 кг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~1 000-1 200 ₽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Грунт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8.3. Шпаклёвки Knauf (прямые конкуренты Эмпилс)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Линейка шпаклёвок Knauf включает 4 продукта — от базовой Фуген для швов ГКЛ до премиальной Унифлот и готовой пасты Ротбанд. Knauf доминирует в этой категории, и Эмпилс может конкурировать только в сегменте готовых шпаклёвок под брендом ОРЕОЛ.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198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268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Фасовка</w:t>
            </w:r>
          </w:p>
        </w:tc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 (ВИ)</w:t>
            </w:r>
          </w:p>
        </w:tc>
        <w:tc>
          <w:tcPr>
            <w:tcW w:type="dxa" w:w="170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Аналог Эмпилс</w:t>
            </w:r>
          </w:p>
        </w:tc>
        <w:tc>
          <w:tcPr>
            <w:tcW w:type="dxa" w:w="113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КНАУФ-Фуген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Шпаклёвка для швов ГКЛ и финишная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25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~600-700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Шпаклёвка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КНАУФ-Фуген ГВ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Шпаклёвка для швов ГВЛ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25 кг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~650-750 ₽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КНАУФ-Унифлот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Шпаклёвка для швов (премиум)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~1 200-1 400 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КНАУФ-Ротбанд Паста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Готовая шпаклёвка финишная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18 кг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~1 100-1 300 ₽</w:t>
            </w:r>
          </w:p>
        </w:tc>
        <w:tc>
          <w:tcPr>
            <w:tcW w:type="dxa" w:w="170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Шпаклёвка готовая</w:t>
            </w:r>
          </w:p>
        </w:tc>
        <w:tc>
          <w:tcPr>
            <w:tcW w:type="dxa" w:w="1134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 продаже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8.4. Наливные полы Knauf (новый сегмент)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Наливной пол КНАУФ — самовыравнивающаяся смесь, запуск в 2024 году. Цена ~500-700 ₽ за 25 кг. Конкурент: Polirem наливной пол (Эмпилс).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Ключевой вывод: Knauf уже имеет прямые пересечения с Эмпилс в категории грунтовок (6 SKU), шпаклёвок (4 SKU), красок (2 SKU) и наливных полов (1 SKU). Выход красок Вайсдэкке и Вайсванд — главный среднесрочный риск для Эмпилс: Knauf предлагает водно-дисперсионные краски с сертификацией для ЛПУ и детских учреждений по цене, сопоставимой с NEWTONE и ОРЕОЛ ДИСКОНТ.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9. Система продаж и каналы сбыта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в России работает через многоуровневую систему сбыта, сочетающую дистрибьюторов, дилеров и прямые контракты с федеральными сетями.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Knauf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Эмпилс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Степень пересечения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Грунтовки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Knauf Тифенгрунд, Миттельгрунд, Бетоконтакт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ОРЕОЛ, TITAN (грунт-эмали)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Среднее —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 xml:space="preserve">производит грунтовки под гипс, </w:t>
            </w:r>
            <w:r>
              <w:rPr>
                <w:rFonts w:ascii="Arial" w:hAnsi="Arial"/>
                <w:color w:val="1A2B3D"/>
                <w:sz w:val="18"/>
              </w:rPr>
              <w:t>Эмпилс</w:t>
            </w:r>
            <w:r>
              <w:rPr>
                <w:rFonts w:ascii="Arial" w:hAnsi="Arial"/>
                <w:color w:val="1A2B3D"/>
                <w:sz w:val="18"/>
              </w:rPr>
              <w:t xml:space="preserve"> — под металл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Шпаклёвки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Ротбанд, Фуген, Унифлот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ОРЕОЛ (шпатлёвка)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Высокое — прямой конкурент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Наливные полы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Knauf (новинка 2024)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B2B </w:t>
            </w:r>
            <w:r>
              <w:rPr>
                <w:rFonts w:ascii="Arial" w:hAnsi="Arial"/>
                <w:color w:val="1A2B3D"/>
                <w:sz w:val="18"/>
              </w:rPr>
              <w:t>двухкомпонентный продукт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Среднее —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входит в сегмент, </w:t>
            </w:r>
            <w:r>
              <w:rPr>
                <w:rFonts w:ascii="Arial" w:hAnsi="Arial"/>
                <w:color w:val="1A2B3D"/>
                <w:sz w:val="18"/>
              </w:rPr>
              <w:t>Эмпилс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работает точечно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Краски</w:t>
            </w:r>
            <w:r>
              <w:rPr>
                <w:rFonts w:ascii="Arial" w:hAnsi="Arial"/>
                <w:color w:val="1A2B3D"/>
                <w:sz w:val="18"/>
              </w:rPr>
              <w:t>/</w:t>
            </w:r>
            <w:r>
              <w:rPr>
                <w:rFonts w:ascii="Arial" w:hAnsi="Arial"/>
                <w:color w:val="1A2B3D"/>
                <w:sz w:val="18"/>
              </w:rPr>
              <w:t>эмали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Knauf (расширение категории)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TITAN, NEWTONE, ОРЕОЛ, AVANTGARDE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Низкое</w:t>
            </w:r>
            <w:r>
              <w:rPr>
                <w:rFonts w:ascii="Arial" w:hAnsi="Arial"/>
                <w:color w:val="1A2B3D"/>
                <w:sz w:val="18"/>
              </w:rPr>
              <w:t xml:space="preserve"> —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только заходит в категорию </w:t>
            </w:r>
            <w:r>
              <w:rPr>
                <w:rFonts w:ascii="Arial" w:hAnsi="Arial"/>
                <w:color w:val="1A2B3D"/>
                <w:sz w:val="18"/>
              </w:rPr>
              <w:t xml:space="preserve">ЛКМ, </w:t>
            </w:r>
            <w:r>
              <w:rPr>
                <w:rFonts w:ascii="Arial" w:hAnsi="Arial"/>
                <w:color w:val="1A2B3D"/>
                <w:sz w:val="18"/>
              </w:rPr>
              <w:t>Эмпилс</w:t>
            </w:r>
            <w:r>
              <w:rPr>
                <w:rFonts w:ascii="Arial" w:hAnsi="Arial"/>
                <w:color w:val="1A2B3D"/>
                <w:sz w:val="18"/>
              </w:rPr>
              <w:t xml:space="preserve"> — </w:t>
            </w:r>
            <w:r>
              <w:rPr>
                <w:rFonts w:ascii="Arial" w:hAnsi="Arial"/>
                <w:color w:val="1A2B3D"/>
                <w:sz w:val="18"/>
              </w:rPr>
              <w:t>эксперт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Штукатурки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Knauf Ротбанд, Гольдбанд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ОРЕОЛ (штукатурки)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Среднее — </w:t>
            </w:r>
            <w:r>
              <w:rPr>
                <w:rFonts w:ascii="Arial" w:hAnsi="Arial"/>
                <w:color w:val="1A2B3D"/>
                <w:sz w:val="18"/>
              </w:rPr>
              <w:t>Эмпилс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представлен</w:t>
            </w:r>
            <w:r>
              <w:rPr>
                <w:rFonts w:ascii="Arial" w:hAnsi="Arial"/>
                <w:color w:val="1A2B3D"/>
                <w:sz w:val="18"/>
              </w:rPr>
              <w:t xml:space="preserve">, но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доминирует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9.1. Дистрибьюторская сеть в цифрах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По данным службы сбыта Knauf Россия (интервью Ирины Трифоновой, tpmag.ru, 2023): 99% продукции Knauf распределяется через дилеров.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Для сравнения: Эмпилс работает через ~100+ дистрибьюторов, в основном в ЮФО, ЦФО, ПФО. Knauf имеет в 30 раз более широкую дилерскую сеть — это её главное конкурентное преимущество при выходе в новые категории (ЛКМ, наливные полы).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10. Пересечения ассортимента с Эмпилс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Прямое пересечение ассортиментов Knauf и Эмпилс минимально, поскольку компании работают в разных категориях: Knauf — лидер в «сухом строительстве» (гипс), Эмпилс — в ЛКМ (краски, эмали). Однако с запуском ЛКМ-линейки Knauf (раздел 8) пересечения стали прямыми: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1984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55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Knauf</w:t>
            </w:r>
          </w:p>
        </w:tc>
        <w:tc>
          <w:tcPr>
            <w:tcW w:type="dxa" w:w="2268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Эмпилс</w:t>
            </w:r>
          </w:p>
        </w:tc>
        <w:tc>
          <w:tcPr>
            <w:tcW w:type="dxa" w:w="2551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Степень пересечения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Краски интерьерные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Вайсдэкке (потолки), Вайсванд (стены)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NEWTONE, ОРЕОЛ ДИСКОНТ интерьерная/моющаяся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Высокое — прямая конкуренция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Грунтовки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Тифенгрунд, Бетоконтакт, Миттельгрунд, Мультигрунд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Грунт универсал, Бетон-контакт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Высокое — 6 SKU vs 2 SKU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Шпаклёвки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Фуген, Унифлот, Ротбанд Паста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ОРЕОЛ Шпаклёвка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Среднее — Knauf доминирует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Наливные полы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КНАУФ (новинка 2024)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Polirem (в разработке)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Среднее — оба заходят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Грунт-эмали по металлу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— (не представлены)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TITAN 3в1, AVANTGARDE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Нет пересечения</w:t>
            </w:r>
          </w:p>
        </w:tc>
      </w:tr>
      <w:tr>
        <w:tc>
          <w:tcPr>
            <w:tcW w:type="dxa" w:w="1984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Гипсокартон (ГКЛ)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Knauf (лидер рынка)</w:t>
            </w:r>
          </w:p>
        </w:tc>
        <w:tc>
          <w:tcPr>
            <w:tcW w:type="dxa" w:w="2268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Не представлен</w:t>
            </w:r>
          </w:p>
        </w:tc>
        <w:tc>
          <w:tcPr>
            <w:tcW w:type="dxa" w:w="2551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Нет пересечения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Теплоизоляция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Knauf Insulation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Не представлен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Нет пересечения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10.1. Контекст ЗАО «Эмпилс» (для сравнения)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2268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835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Knauf (группа в РФ)</w:t>
            </w:r>
          </w:p>
        </w:tc>
        <w:tc>
          <w:tcPr>
            <w:tcW w:type="dxa" w:w="2835"/>
            <w:shd w:val="clear" w:color="auto" w:fill="009FE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Эмпилс (ЗАО)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Выручка 2023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~100 млрд 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~5,47 млрд ₽</w:t>
            </w:r>
          </w:p>
        </w:tc>
      </w:tr>
      <w:tr>
        <w:tc>
          <w:tcPr>
            <w:tcW w:type="dxa" w:w="2268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Выручка 2024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~105-110 млрд ₽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~6,0 млрд ₽ (рост ~10%)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Сотрудники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~4 500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~1 000</w:t>
            </w:r>
          </w:p>
        </w:tc>
      </w:tr>
      <w:tr>
        <w:tc>
          <w:tcPr>
            <w:tcW w:type="dxa" w:w="2268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Производств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20 заводов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1 завод (Ростов-на-Дону)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Бренды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KNAUF (единый)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TITAN, NEWTONE, ОРЕОЛ, AVANTGARDE, PROFILUX, Расцвет</w:t>
            </w:r>
          </w:p>
        </w:tc>
      </w:tr>
      <w:tr>
        <w:tc>
          <w:tcPr>
            <w:tcW w:type="dxa" w:w="2268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Доля рынка (свой сегмент)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55-65% (ГКЛ), 30-35% (смеси)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~2-3% (ЛКМ РФ)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Дистрибьюторы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~3 000+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~100+</w:t>
            </w:r>
          </w:p>
        </w:tc>
      </w:tr>
      <w:tr>
        <w:tc>
          <w:tcPr>
            <w:tcW w:type="dxa" w:w="2268"/>
            <w:shd w:val="clear" w:color="auto" w:fill="F0F7FC"/>
          </w:tcPr>
          <w:p>
            <w:pPr>
              <w:jc w:val="left"/>
            </w:pPr>
            <w:r/>
            <w:r>
              <w:rPr>
                <w:rFonts w:ascii="Arial" w:hAnsi="Arial"/>
                <w:color w:val="1A2B3D"/>
                <w:sz w:val="18"/>
              </w:rPr>
              <w:t>CAPEX (годовой)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3-5 млрд ₽</w:t>
            </w:r>
          </w:p>
        </w:tc>
        <w:tc>
          <w:tcPr>
            <w:tcW w:type="dxa" w:w="2835"/>
            <w:shd w:val="clear" w:color="auto" w:fill="F0F7FC"/>
          </w:tcPr>
          <w:p>
            <w:pPr>
              <w:jc w:val="center"/>
            </w:pPr>
            <w:r/>
            <w:r>
              <w:rPr>
                <w:rFonts w:ascii="Arial" w:hAnsi="Arial"/>
                <w:color w:val="1A2B3D"/>
                <w:sz w:val="18"/>
              </w:rPr>
              <w:t>~200-400 млн ₽</w:t>
            </w:r>
          </w:p>
        </w:tc>
      </w:tr>
    </w:tbl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Сравнение показывает: Knauf в ~18-20 раз больше Эмпилс по выручке, имеет в 20 раз больше заводов и в 30 раз больше дилеров. Однако в категории ЛКМ Knauf — новичок (2 продукта), а Эмпилс — эксперт с 6 брендами и 100+ лет опыта.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11. Взаимодействие с государственными организациями</w:t>
      </w:r>
    </w:p>
    <w:p>
      <w:r>
        <w:rPr>
          <w:rFonts w:ascii="Arial" w:hAnsi="Arial"/>
          <w:b/>
          <w:color w:val="0B1C2C"/>
          <w:sz w:val="26"/>
        </w:rPr>
        <w:t>11.1. Минпромторг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Участие в комиссии по передаче бизнеса локальному менеджменту (2024-2025) — с опционом на обратный выкуп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Условие: сохранение рабочих мест, объёмов производства и налоговых отчислений</w:t>
      </w:r>
    </w:p>
    <w:p>
      <w:r>
        <w:rPr>
          <w:rFonts w:ascii="Arial" w:hAnsi="Arial"/>
          <w:b/>
          <w:color w:val="0B1C2C"/>
          <w:sz w:val="26"/>
        </w:rPr>
        <w:t>11.2. Региональные власти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Инвестиционные соглашения с правительствами Московской, Ленинградской, Пермской, Челябинской, Астраханской областей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Льготы по налогу на имущество и транспортному налогу в ряде регионов</w:t>
      </w:r>
    </w:p>
    <w:p>
      <w:r>
        <w:rPr>
          <w:rFonts w:ascii="Arial" w:hAnsi="Arial"/>
          <w:b/>
          <w:color w:val="0B1C2C"/>
          <w:sz w:val="26"/>
        </w:rPr>
        <w:t>11.3. Государственные закупки и госзаказ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Участие в государственных закупках (44-ФЗ, 223-ФЗ) — поставка материалов для социальных объектов, школ, больниц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Поставки для восстановления инфраструктуры (в т.ч. Мариуполь — что стало причиной проверки прокуратуры Вюрцбурга)</w:t>
      </w:r>
    </w:p>
    <w:p>
      <w:r>
        <w:rPr>
          <w:rFonts w:ascii="Arial" w:hAnsi="Arial"/>
          <w:b/>
          <w:color w:val="0B1C2C"/>
          <w:sz w:val="26"/>
        </w:rPr>
        <w:t>11.4. Сертификация и стандартизация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Участие в разработке ГОСТов по гипсовым материалам и системам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Собственный НИЦ в Красногорске — аккредитован Росаккредитацией</w:t>
      </w:r>
    </w:p>
    <w:p>
      <w:r>
        <w:rPr>
          <w:rFonts w:ascii="Arial" w:hAnsi="Arial"/>
          <w:b/>
          <w:color w:val="0B1C2C"/>
          <w:sz w:val="26"/>
        </w:rPr>
        <w:t>11.5. Социальная ответственность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Академия Knauf — 6 учебных центров, бесплатное обучение строителей (более 10 000 человек в год)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Благотворительность: приёмные семьи в Челябинской области, экологические программы (лесовосстановление)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12. Сценарии будущего Knauf в России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На сентябрь 2026 года статус Knauf в России остаётся неопределённым. Ниже — 4 реалистичных сценария.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Тип угрозы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Конкретные продукты</w:t>
            </w:r>
          </w:p>
        </w:tc>
        <w:tc>
          <w:tcPr>
            <w:tcW w:type="dxa" w:w="3393"/>
            <w:shd w:val="clear" w:color="auto" w:fill="009FE3"/>
          </w:tcPr>
          <w:p>
            <w:r/>
          </w:p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Сейчас (2026)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Прямая конкуренция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Грунтовки (</w:t>
            </w:r>
            <w:r>
              <w:rPr>
                <w:rFonts w:ascii="Arial" w:hAnsi="Arial"/>
                <w:color w:val="1A2B3D"/>
                <w:sz w:val="18"/>
              </w:rPr>
              <w:t>Тифенгрунд</w:t>
            </w:r>
            <w:r>
              <w:rPr>
                <w:rFonts w:ascii="Arial" w:hAnsi="Arial"/>
                <w:color w:val="1A2B3D"/>
                <w:sz w:val="18"/>
              </w:rPr>
              <w:t xml:space="preserve">, </w:t>
            </w:r>
            <w:r>
              <w:rPr>
                <w:rFonts w:ascii="Arial" w:hAnsi="Arial"/>
                <w:color w:val="1A2B3D"/>
                <w:sz w:val="18"/>
              </w:rPr>
              <w:t>Бетоконтакт</w:t>
            </w:r>
            <w:r>
              <w:rPr>
                <w:rFonts w:ascii="Arial" w:hAnsi="Arial"/>
                <w:color w:val="1A2B3D"/>
                <w:sz w:val="18"/>
              </w:rPr>
              <w:t xml:space="preserve">, </w:t>
            </w:r>
            <w:r>
              <w:rPr>
                <w:rFonts w:ascii="Arial" w:hAnsi="Arial"/>
                <w:color w:val="1A2B3D"/>
                <w:sz w:val="18"/>
              </w:rPr>
              <w:t>Мультигрунд</w:t>
            </w:r>
            <w:r>
              <w:rPr>
                <w:rFonts w:ascii="Arial" w:hAnsi="Arial"/>
                <w:color w:val="1A2B3D"/>
                <w:sz w:val="18"/>
              </w:rPr>
              <w:t xml:space="preserve">) </w:t>
            </w:r>
            <w:r>
              <w:rPr>
                <w:rFonts w:ascii="Arial" w:hAnsi="Arial"/>
                <w:color w:val="1A2B3D"/>
                <w:sz w:val="18"/>
              </w:rPr>
              <w:t>vs</w:t>
            </w:r>
            <w:r>
              <w:rPr>
                <w:rFonts w:ascii="Arial" w:hAnsi="Arial"/>
                <w:color w:val="1A2B3D"/>
                <w:sz w:val="18"/>
              </w:rPr>
              <w:t xml:space="preserve"> ОРЕОЛ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Средний</w:t>
            </w:r>
            <w:r>
              <w:rPr>
                <w:rFonts w:ascii="Arial" w:hAnsi="Arial"/>
                <w:color w:val="1A2B3D"/>
                <w:sz w:val="18"/>
              </w:rPr>
              <w:t xml:space="preserve"> —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уже на полке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Сейчас</w:t>
            </w:r>
            <w:r>
              <w:rPr>
                <w:rFonts w:ascii="Arial" w:hAnsi="Arial"/>
                <w:color w:val="1A2B3D"/>
                <w:sz w:val="18"/>
              </w:rPr>
              <w:t xml:space="preserve"> (2026)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Прямая конкуренция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Шпаклёвки </w:t>
            </w:r>
            <w:r>
              <w:rPr>
                <w:rFonts w:ascii="Arial" w:hAnsi="Arial"/>
                <w:color w:val="1A2B3D"/>
                <w:sz w:val="18"/>
              </w:rPr>
              <w:t>(Фуген, Унифлот) vs ОРЕОЛ / Polirem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Средний — Knauf доминирует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12-24 мес.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Среднесрочная угроза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 xml:space="preserve">Наливные полы </w:t>
            </w:r>
            <w:r>
              <w:rPr>
                <w:rFonts w:ascii="Arial" w:hAnsi="Arial"/>
                <w:color w:val="1A2B3D"/>
                <w:sz w:val="18"/>
              </w:rPr>
              <w:t>Knauf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vs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Polirem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Растущий</w:t>
            </w:r>
          </w:p>
        </w:tc>
      </w:tr>
      <w:tr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12-24 мес.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Среднесрочная угроза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Краски Knauf (интерьерные) vs NEWTONE / ОРЕОЛ</w:t>
            </w:r>
          </w:p>
        </w:tc>
        <w:tc>
          <w:tcPr>
            <w:tcW w:type="dxa" w:w="3393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Высокий при запуске</w:t>
            </w:r>
          </w:p>
        </w:tc>
      </w:tr>
      <w:tr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24-36 мес.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Долгосрочная угроза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Полная</w:t>
            </w:r>
            <w:r>
              <w:rPr>
                <w:rFonts w:ascii="Arial" w:hAnsi="Arial"/>
                <w:color w:val="1A2B3D"/>
                <w:sz w:val="18"/>
              </w:rPr>
              <w:t xml:space="preserve"> ЛКМ-линейка (фасад, интерьер, декор) </w:t>
            </w:r>
            <w:r>
              <w:rPr>
                <w:rFonts w:ascii="Arial" w:hAnsi="Arial"/>
                <w:color w:val="1A2B3D"/>
                <w:sz w:val="18"/>
              </w:rPr>
              <w:t>vs</w:t>
            </w:r>
            <w:r>
              <w:rPr>
                <w:rFonts w:ascii="Arial" w:hAnsi="Arial"/>
                <w:color w:val="1A2B3D"/>
                <w:sz w:val="18"/>
              </w:rPr>
              <w:t xml:space="preserve"> все бренды </w:t>
            </w:r>
            <w:r>
              <w:rPr>
                <w:rFonts w:ascii="Arial" w:hAnsi="Arial"/>
                <w:color w:val="1A2B3D"/>
                <w:sz w:val="18"/>
              </w:rPr>
              <w:t>Эмпилс</w:t>
            </w:r>
          </w:p>
        </w:tc>
        <w:tc>
          <w:tcPr>
            <w:tcW w:type="dxa" w:w="3393"/>
            <w:shd w:val="clear" w:color="auto" w:fill="F0F7FC"/>
          </w:tcPr>
          <w:p>
            <w:r/>
          </w:p>
          <w:p>
            <w:r>
              <w:rPr>
                <w:rFonts w:ascii="Arial" w:hAnsi="Arial"/>
                <w:color w:val="1A2B3D"/>
                <w:sz w:val="18"/>
              </w:rPr>
              <w:t>Критический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при</w:t>
            </w:r>
            <w:r>
              <w:rPr>
                <w:rFonts w:ascii="Arial" w:hAnsi="Arial"/>
                <w:color w:val="1A2B3D"/>
                <w:sz w:val="18"/>
              </w:rPr>
              <w:t xml:space="preserve"> </w:t>
            </w:r>
            <w:r>
              <w:rPr>
                <w:rFonts w:ascii="Arial" w:hAnsi="Arial"/>
                <w:color w:val="1A2B3D"/>
                <w:sz w:val="18"/>
              </w:rPr>
              <w:t>ускорении</w:t>
            </w:r>
          </w:p>
        </w:tc>
      </w:tr>
    </w:tbl>
    <w:p>
      <w:r>
        <w:rPr>
          <w:rFonts w:ascii="Arial" w:hAnsi="Arial"/>
          <w:b/>
          <w:color w:val="0B1C2C"/>
          <w:sz w:val="26"/>
        </w:rPr>
        <w:t>12.1. Таймлайн угрозы для Эмпилс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Ключевой вывод: наиболее вероятный сценарий (А, 40%) — продажа российскому инвестору, что приведёт к ускорению ЛКМ-экспансии. Эмпилс необходимо использовать окно 12-24 месяцев (до масштабирования красок Knauf) для усиления позиций в грунтовках и премиальном сегменте ЛКМ.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13. Сильные и слабые стороны, возможности и угрозы (SWOT для Эмпилс)</w:t>
      </w:r>
    </w:p>
    <w:p>
      <w:r>
        <w:rPr>
          <w:rFonts w:ascii="Arial" w:hAnsi="Arial"/>
          <w:b/>
          <w:color w:val="0B1C2C"/>
          <w:sz w:val="26"/>
        </w:rPr>
        <w:t>13.1. Сильные стороны Knauf в России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Доминирующая позиция на рынке гипсокартона — доля рынка ~55-65%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Развитая сеть из 20 заводов и ~3 000+ дилеров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Сильный бренд — «Кнауф» = синоним гипсокартона в России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Академия Knauf — уникальный инструмент удержания аудитории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Финансовая устойчивость — рост выручки и прибыли даже в условиях неопределённости</w:t>
      </w:r>
    </w:p>
    <w:p>
      <w:r>
        <w:rPr>
          <w:rFonts w:ascii="Arial" w:hAnsi="Arial"/>
          <w:b/>
          <w:color w:val="0B1C2C"/>
          <w:sz w:val="26"/>
        </w:rPr>
        <w:t>13.2. Слабые стороны и риски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Неопределённый статус собственности — сделка по передаче сорвалась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Риск национализации или введения внешнего управления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Репутационные риски — включение в списки «спонсоров войны»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Зависимость от импортного оборудования и немецких технологий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Ограничения на инвестиции из Германии — замедление модернизации</w:t>
      </w:r>
    </w:p>
    <w:p>
      <w:r>
        <w:rPr>
          <w:rFonts w:ascii="Arial" w:hAnsi="Arial"/>
          <w:b/>
          <w:color w:val="0B1C2C"/>
          <w:sz w:val="26"/>
        </w:rPr>
        <w:t>13.3. Возможности для Эмпилс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Knauf заходит в категорию ЛКМ — Эмпилс может усилить позиции, используя экспертизу и репутацию в ЛКМ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Неопределённость статуса Knauf может привести к уходу части дистрибьюторов — окно для Эмпилс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Эмпилс имеет преимущество: статус отечественного производителя без санкционных рисков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Премиальные продукты Эмпилс (NEWTONE, AVANTGARDE) — категория, где Knauf пока не представлен</w:t>
      </w:r>
    </w:p>
    <w:p>
      <w:r>
        <w:rPr>
          <w:rFonts w:ascii="Arial" w:hAnsi="Arial"/>
          <w:b/>
          <w:color w:val="0B1C2C"/>
          <w:sz w:val="26"/>
        </w:rPr>
        <w:t>13.4. Угрозы для Эмпилс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Если Knauf масштабирует категорию ЛКМ через дистрибьюторскую сеть — ценовое давление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Сильный бренд Knauf может «перетягивать» покупателей в сегменте грунтовок и красок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Краски Knauf сертифицированы для ЛПУ и детских учреждений — это конкурентное преимущество</w:t>
      </w:r>
    </w:p>
    <w:p>
      <w:pPr>
        <w:spacing w:after="60"/>
        <w:ind w:left="454"/>
      </w:pPr>
      <w:r>
        <w:rPr>
          <w:rFonts w:ascii="Arial" w:hAnsi="Arial"/>
          <w:color w:val="1A2B3D"/>
          <w:sz w:val="20"/>
        </w:rPr>
        <w:t>▸ Knauf имеет бюджет на маркетинг, значительно превышающий возможности Эмпилс</w:t>
      </w:r>
    </w:p>
    <w:p>
      <w:r>
        <w:br w:type="page"/>
      </w:r>
    </w:p>
    <w:p>
      <w:r>
        <w:rPr>
          <w:rFonts w:ascii="Arial" w:hAnsi="Arial"/>
          <w:b/>
          <w:color w:val="0B1C2C"/>
          <w:sz w:val="32"/>
        </w:rPr>
        <w:t>14. Заключение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Knauf — крупнейший иностранный производитель строительных материалов в России с 20 заводами, 4 500 сотрудников и выручкой ~100 млрд рублей. Несмотря на объявленный в 2024 году уход, компания продолжает операционную деятельность и финансовый рост. Статус собственности остаётся неопределённым.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Для Эмпилс ключевое значение имеет расширение Knauf в категорию ЛКМ. На сайте knauf.ru/catalog/kraski/ представлены 2 продукта: Вайсдэкке (потолочная краска) и Вайсванд (моющаяся для стен). Оба — водно-дисперсионные, сертифицированы для ЛПУ и детских учреждений, позиционируются в среднем ценовом сегменте. Это прямые конкуренты ОРЕОЛ ДИСКОНТ и NEWTONE от Эмпилс.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Дополнительно: 6 SKU грунтовок, 4 SKU шпаклёвок и 1 SKU наливных полов — итого 13 продуктов ЛКМ-смежных категорий. Рекомендуется отслеживать ассортиментную стратегию Knauf и при необходимости усиливать позиции Эмпилс в сегментах грунтовок, шпаклёвок и интерьерных красок, используя окно 12-24 месяцев до масштабирования ЛКМ-экспансии Knauf.</w:t>
      </w:r>
    </w:p>
    <w:p>
      <w:pPr>
        <w:spacing w:line="312" w:lineRule="auto" w:after="120"/>
        <w:ind w:firstLine="283"/>
      </w:pPr>
      <w:r>
        <w:rPr>
          <w:rFonts w:ascii="Arial" w:hAnsi="Arial"/>
          <w:color w:val="1A2B3D"/>
          <w:sz w:val="20"/>
        </w:rPr>
        <w:t>Источники: knauf.ru, knauf.ru/catalog/kraski/, cyclowiki.org, rbc.ru, kommersant.ru, checko.ru, rusprofile.ru, audit-it.ru, bo.nalog.gov.ru, forbes.ru, knaufinsulation.ru, market.yandex.ru, lemanapro.ru, vseinstrumenti.ru, tpmag.ru, ardexpert.ru, abn.agency. Дата сбора данных: сентябрь 2026.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