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381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T  I  T  A  N     D  I  G  I  T  A  L     A  C  T  I  O  N     P  L  A  N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6"/>
                <w:szCs w:val="56"/>
              </w:rPr>
              <w:t xml:space="preserve">План действий по улучшению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6"/>
                <w:szCs w:val="56"/>
              </w:rPr>
              <w:t xml:space="preserve">позиций бренда TITAN в</w:t>
            </w:r>
          </w:p>
          <w:p>
            <w:pPr>
              <w:spacing w:after="300" w:line="644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6"/>
                <w:szCs w:val="56"/>
              </w:rPr>
              <w:t xml:space="preserve">интернет-пространстве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Результаты исследования Yandex Wordstat (сентябрь 2026) и план на 12 месяцев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Источник данных: Yandex Wordstat API, сентябрь 2026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Методология: 63 запроса × 9 брендов + топ-20 регионов + 12 месяцев динамики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Подготовлено для: ЗАО «Эмпилс»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 документа: 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сентябрь 2026</w:t>
            </w:r>
          </w:p>
          <w:p>
            <w:pPr>
              <w:spacing w:before="381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TITAN Digital Action Plan · v1.0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Внутренний документ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1. Исполнительное резюме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Настоящий план действий разработан по итогам исследования узнаваемости бренда TITAN в поисковой системе Yandex (Wordstat API, сентябрь 2026). Результаты исследования однозначно свидетельствуют о критически низком уровне онлайн-узнаваемости бренда TITAN: по сумме 7 стандартных типов запросов («краска», «грунт-эмаль», «3 в 1», «по металлу», «по ржавчине», «молотковая», «быстросохнущая») TITAN получает всего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1 430 показов в месяц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против 52 968 показов у бренда Dali — лидера категории грунт-эмалей. Разрыв составляет 37 раз, что означает фактическое отсутствие бренда в поле выбора конечного потребителя на этапе поиска решения.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Практическое следствие: конечный потребитель не приходит в магазин ЛКМ с предзапросом на покупку именно TITAN. Это ставит бренд в уязвимое положение на полке, где решение о покупке принимается под влиянием продавца или исходя из визуальной узнаваемости конкурента. Цель плана — за 12 месяцев сократить разрыв в узнаваемости с Dali с 37x до 12–15x, выйти на 2-е место в категории «грунт-эмаль 3 в 1» в Яндексе и сформировать стабильный поток брендовых запросов «TITAN краска», «грунт-эмаль TITAN», «Ореол TITAN» с темпом роста не менее 25% квартал к кварталу.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2. Контекст и источники данных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Исследование выполнено методом прямого опроса Yandex Wordstat API в сентябре 2026 года. Объём выборки — 63 уникальных поисковых запроса, охватывающих 9 брендов грунт-эмалей (Dali, Престиж, Elcon, Лакра, Husky, Новбытхим, Metallista, TITAN, Correx) по 7 типовым семантическим конструкциям. Дополнительно исследованы 13 компаний-производителей ЛКМ общего профиля (Tikkurila, Текс, Caparol и др.), топ-20 регионов по спросу и помесячная динамика 25 ключевых фраз за период сентябрь 2025 — август 2026.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Методология обеспечивает сопоставимость брендов: каждый бренд проверяется по одному и тому же пулу из 7 запросов, что исключает искажения, связанные с разной шириной ассортиментной матрицы. Источник данных — открытый API Яндекс Wordstat; данные верифицированы ручной проверкой в интерфейсе wordstat.yandex.ru. Дополнительный источник — аналитика продаж дистрибьюторов (БРОЗЭКС, И.П. Рыгалов Пенза), использованная для валидации гипотезы о связи узнаваемости и продаж.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3. Ключевые выводы исследования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3.1. TITAN находится на 8-й позиции рейтинга узнаваемости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Из 9 исследованных брендов грунт-эмалей TITAN занимает 8-е место с суммарным объёмом 1 430 показов в месяц. Ниже TITAN — только Correx (1 185 показов, 0,8x от TITAN). Лидер категории Dali превосходит TITAN в 37 раз, Престиж — в 22 раза, Elcon и Лакра — в 13–14 раз. Это означает, что TITAN фактически находится за пределами первой «лиги узнаваемых» брендов и не попадает в короткий список рассмотрения при поиске ЛКМ конечным потребителем.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3.2. Разрыв наиболее критичен в категориях «по ржавчине» и «краска»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Структурный анализ по 7 типам запросов показывает неравномерность отставания: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«по ржавчине»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: Dali превосходит TITAN в 108 раз (10 034 vs 93 показов) — это ключевая уязвимость, поскольку «грунт-эмаль по ржавчине» является основной категорией продукта TITAN.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«краска»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: разрыв 46x (19 626 vs 424) — самый массовый запрос в категории, где TITAN практически отсутствует.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«молотковая»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: разрыв 62x (3 486 vs 56) — уязвимая позиция, поскольку TITAN имеет молотковую линейку в ассортименте, но она не находится потребителем.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«грунт-эмаль»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: разрыв 32x (9 977 vs 310) — прямая продуктовая категория бренда, требующая первоочередного внимания.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«3 в 1»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: разрыв 24x (7 812 vs 329) — относительно благоприятная позиция, но потенциал роста не реализован.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Вывод: самая большая возможность — категория «грунт-эмаль 3 в 1», где разрыв с лидером минимален, а сама категория демонстрирует активный сезонный рост (с 8 842 показов в январе до 54 332 в августе — рост в 6 раз). Это окно для позиционирования TITAN как специализированного бренда «3 в 1».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3.3. Материнский бренд «Эмпилс» также демонстрирует слабые позиции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Среди 13 компаний-производителей ЛКМ ЗАО «Эмпилс» занимает 6-е место с 2 966 запросами в месяц. Это в 22 раза меньше, чем у Tikkurila (65 556), и в 4 раза меньше, чем у Текс (11 605). При этом материнский бренд не транслирует узнаваемость на суббренд TITAN: в общей сумме брендовых запросов «Эмпилс» и «TITAN» вместе дают около 4 400 показов, что не выводит группу даже в топ-5. Это указывает на необходимость синергии между брендом-матерью и суббрендом TITAN в маркетинговых коммуникациях.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3.4. Сезонность спроса: пик в июне–августе, спад в ноябре–феврале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Анализ динамики 5 топовых запросов за 12 месяцев показывает чётко выраженную сезонность. Пик спроса приходится на июнь–август: например, «краска по металлу» выросла с 35 298 показов в январе до 199 879 в августе (рост в 5,7 раз), «грунт-эмаль» — с 43 158 до 190 604 (рост в 4,4 раза). Спад в ноябре–феврале снижает аудиторию до минимума — это «мёртвый сезон», в который любые рекламные инвестиции работают с низкой эффективностью.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Практическое следствие: 70–80% годового рекламного бюджета TITAN должно быть сконцентрировано в окне март–август. Зимний период — время для SEO-работ, контент-маркетинга, работы с инфлюенсерами и подготовки к сезону, а не для прямой рекламы.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3.5. География спроса: концентрация в ЦФО и Поволжье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Топ-5 регионов по сумме 5 ключевых фраз: Москва и Московская область (194 953 показов), Санкт-Петербург и Ленинградская область (65 872 показов), Краснодарский край (20 511 показов), Нижегородская область (19 337 показов), Свердловская область (19 084 показов). ЦФО формирует около 45% всего поискового спроса, Поволжье — 18%, Северо-Запад — 12%. Это означает, что маркетинговые усилия должны быть географически сфокусированы: первые 60% бюджета — на ЦФО + Поволжье, следующие 25% — на Северо-Запад, Юг и Урал.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4. Цели и ключевые показатели эффективности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План действий ориентирован на достижение измеримых количественных целей в трёх горизонтах: краткосрочный (6 месяцев), среднесрочный (12 месяцев) и долгосрочный (24 месяца). Все KPI привязаны к данным Yandex Wordstat и подлежат ежемесячному мониторингу с фиксацией динамики в отдельной панели.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1. Целевые KPI на 12 месяцев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Показатель</w:t>
            </w:r>
          </w:p>
        </w:tc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Текущее значение (сен 2026)</w:t>
            </w:r>
          </w:p>
        </w:tc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Цель 6 мес</w:t>
            </w:r>
          </w:p>
        </w:tc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Цель 12 мес</w:t>
            </w:r>
          </w:p>
        </w:tc>
        <w:tc>
          <w:tcPr>
            <w:tcW w:type="pct" w:w="21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Цель 24 мес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Сумма 7 бренд-запросов TITAN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1 430 / мес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2 500 / мес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5 000 / мес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12 000 / мес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Разрыв с Dali (×)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37×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25×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15×</w:t>
            </w:r>
          </w:p>
        </w:tc>
        <w:tc>
          <w:tcPr>
            <w:tcW w:type="pct" w:w="2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8×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Позиция в рейтинге грунт-эмалей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 из 9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из 9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из 9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из 9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«TITAN краска» (бренд-запрос)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424 / мес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800 / мес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1 800 / мес</w:t>
            </w:r>
          </w:p>
        </w:tc>
        <w:tc>
          <w:tcPr>
            <w:tcW w:type="pct" w:w="2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5 000 / мес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«грунт-эмаль TITAN» (бренд-запрос)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310 / мес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600 / мес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1 500 / мес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4 000 / мес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«Ореол TITAN» (суббренд-запрос)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128 / мес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300 / мес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800 / мес</w:t>
            </w:r>
          </w:p>
        </w:tc>
        <w:tc>
          <w:tcPr>
            <w:tcW w:type="pct" w:w="2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2 500 / мес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Запросы по регионам (городов в топ-20)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 городов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города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 городов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15 городов</w:t>
            </w:r>
          </w:p>
        </w:tc>
      </w:tr>
    </w:tbl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4.1. Стратегические ориентиры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Главная стратегическая цель — превратить TITAN из «невидимого» бренда в бренд №2 в категории «грунт-эмаль 3 в 1» в Яндексе к концу 24-го месяца. Промежуточная цель 12 месяцев — выйти в топ-5 брендов грунт-эмалей по сумме 7 запросов, сократив разрыв с Dali до 15x. Параллельно — сформировать ядро из 3 регионов с устойчивым ростом брендовых запросов: Москва, Санкт-Петербург, Нижний Новгород.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Второй стратегический ориентир — создание собственного «поля спроса», в котором потребитель приходит в магазин ЛКМ уже с запросом «грунт-эмаль TITAN» или «Ореол TITAN». Это означает перенос фокуса с общих (небрендовых) запросов «краска по металлу» на брендовые запросы — именно они конвертируются в продажу на полке и не зависят от продавца-консультанта.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5. План действий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План структурирован по 6 направлениям, каждое из которых закрывает конкретную группу задач: от технической инфраструктуры до контента и платной рекламы. Для каждого направления указаны конкретные мероприятия, ответственные команды, сроки и метрики успеха.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5.1. SEO и техническая инфраструктура сайта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Сайт titanpaints.ru (или актуальный домен TITAN) должен стать основной точкой входа органического трафика. На текущий момент у бренда отсутствует видимая SEO-стратегия: типовые запросы «TITAN краска» дают всего 424 показа в месяц, «грунт-эмаль TITAN» — 310, что свидетельствует о слабой индексации брендовых страниц и отсутствии позиционирования в выдаче Яндекса.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5.1.1. Технический аудит и перезапуск SEO-стратегии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Полный технический аудит сайта: скорость загрузки (PageSpeed Insights), мобильная адаптивность, индексация в Яндекс.Webmaster, корректность robots.txt и sitemap.xml, наличие микроразметки Schema.org для товаров.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Формирование семантического ядра из 300–500 запросов, сгруппированных по 7 типам (краска / грунт-эмаль / 3 в 1 / по металлу / по ржавчине / молотковая / быстросохнущая) × 9 цветам × 5 форматам упаковки.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Создание посадочных страниц под каждый тип запроса: минимум 35 целевых страниц с уникальным контентом, мета-тегами, фотографиями продукта в применении.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5.1.2. Контентная стратегия сайта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Раздел «База знаний» с 30–40 статьями формата «Как покрасить забор грунт-эмалью TITAN», «Грунт-эмаль 3 в 1: что это и когда применять», «Сравнение молотковой эмали TITAN с Dali» — контент должен ранжироваться по информационным запросам.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Раздел «Кейсы и видео» с реальными примерами применений (5–7 кейсов в год: гаражи, ворота, двери, металлические заборы).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Каталог продукции с техническими картами каждого SKU, расходом на м², временем высыхания, фото нанесения.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1–4 месяц.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внешний SEO-агентство + внутренний маркетолог.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охват по брендовым запросам +100% к 4-му месяцу.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5.2. Контент-маркетинг и работа с инфлюенсерами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 нише ЛКМ основным каналом потребления контента является YouTube (длинные видеоформаты «покрасил гараж за выходные») и Дзен (статьи с фотографиями «до/после»). Также эффективен Telegram-каналы DIY-тематики. TITAN должен за 6 месяцев построить сеть из 15–20 постоянных инфлюенсеров, генерирующих упоминания бренда в их контенте.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5.2.1. Программа работы с инфлюенсерами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Идентификация 50 YouTube-каналов DIY/строительной тематики с аудиторией 20–200 тыс. подписчиков; 30 Telegram-каналов; 20 блогеров Дзена. Приоритет — каналы с географией Москва, СПб, Поволжье.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Бесплатная рассылка образцов TITAN 30 отобранным инфлюенсерам с просьбой о честном обзоре; через 60 дней — коммерческие контракты с 10–15 блогерами, показавшими лучшую вовлечённость.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Бюджет на контракты: 8–12 блогеров × 30–80 тыс. ₽ за интеграцию = 240–960 тыс. ₽ за 6 месяцев.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5.2.2. Собственный контент-хаб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Запуск YouTube-канала TITAN с форматами: короткие инструкции (3–5 минут), сравнительные тесты (TITAN vs Dali), кейсы «до/после», интервью с мастерами.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Целевой KPI: 24 видео за 12 месяцев, суммарно 200 тыс. просмотров, 5 000 подписчиков.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Дзен-канал TITAN с 40 статьями за год (по 3 в месяц), суммарно 150 тыс. просмотров.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2–10 месяц.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контент-маркетолог + SMM-менеджер.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упоминания бренда в 50+ источниках за 12 мес.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5.3. Платная реклама: Яндекс.Директ и ВКонтакте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Сезонная концентрация бюджета — ключевой принцип. Анализ динамики показывает, что с марта по август формируется 75% годового спроса. Бюджет должен распределяться: 20% — подготовка (январь–февраль, контент + ретаргетинг), 65% — пик (март–август, поисковая и медийная реклама), 15% — поддержание (сентябрь–декабрь, ремаркетинг и контент).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5.3.1. Поисковая реклама в Яндекс.Директе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Запуск кампаний по 7 типам запросов × 9 цветам × 5 форматам = 315 объявлений; посадочные — SEO-страницы сайта.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Географический таргетинг: топ-15 регионов (ЦФО, Поволжье, Северо-Запад, Юг, Урал).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Реклама по брендовым запросам конкурентов (Dali, Престиж, Elcon) — bid на их бренд-запросы.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Бюджет: 350 тыс. ₽/мес в сезон (март–август), 120 тыс. ₽/мес в межсезонье. Итого ~3,0 млн ₽/год.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5.3.2. Таргетированная реклама ВКонтакте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Аудитории: подписчики DIY-сообществ, владельцы гаражей, дачники, строители-частники. География — топ-15 регионов.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Форматы: карусель с топ-7 SKU, видео-кейсы (15–30 сек), лид-формы на получение образца TITAN.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Бюджет: 150 тыс. ₽/мес в сезон, 60 тыс. ₽/мес в межсезонье. Итого ~1,3 млн ₽/год.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постоянно, пик — март–август.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performance-маркетолог + агентство.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CPC ≤ 18 ₽, CTR ≥ 4%, конверсия в заявку ≥ 2,5%.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5.4. Присутствие на маркетплейсах и в e-commerce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На текущий момент TITAN не входит в топ-30 брендов ЛКМ ни на одном из крупных маркетплейсов (Ozon, Wildberries, Яндекс.Маркет, МегаМаркет). При том, что эти каналы формируют 18–25% розничных продаж ЛКМ в DIY-сегменте, отсутствие TITAN на маркетплейсах — критическая потеря канала и opportunity cost.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5.4.1. Запуск на маркетплейсах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Ozon: выкладка топ-15 SKU (6 цветов × 2 формата + 3 молотковых); FBO-схема с центрального склада Эмпилс; брендированная карточка с видео и инфографикой; запуск к сезону март 2027.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Wildberries: выкладка топ-10 SKU; приоритет — компактные форматы 0,75–0,9 кг (бесплатная доставка до 2 кг).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Яндекс.Маркет: все 23 SKU MML; акцент на локальную выдачу в ЦФО и Поволжье.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5.4.2. Собственный интернет-магазин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Запуск shop.titanpaints.ru с функциями: подбор цвета по RAL, расчёт расхода по площади, доставка СДЭК в 200+ городов России.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Интеграция с системой лояльности: кешбэк 5% на повторные покупки; реферальная программа для мастеров-партнёров.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KPI: 800 заказов/мес к 12-му месяцу, средний чек 3 200 ₽, повторные покупки 22%.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2–9 месяц.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e-commerce менеджер + логист.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присутствие на 3 маркетплейсах, 1 500 заказов/мес.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5.5. Цифровая поддержка дистрибьюторов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Дистрибьюторы (БРОЗЭКС, И.П. Рыгалов и др.) — ключевое звено в цепочке поставок TITAN. Их собственные сайты часто плохо индексируются, а каталог TITAN на них либо отсутствует, либо не обновлён. Программа должна включать централизованную цифровую поддержку: готовые блоки контента, технические данные, фото, видео, готовые страницы для копирования.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Создание «Цифрового пакета дистрибьютора»: комплект материалов (фото 50+ SKU, видео 15+, технические карты, готовые HTML-описания, маркетинговые шаблоны), обновляемый ежеквартально.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Бесплатное размещение TITAN на сайтах 10–12 ключевых дистрибьюторов: настройка импорта каталога через XML/YML-фид; мониторинг наличия и цен.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Запуск промо-кампаний с дистрибьюторами: совместные акции «купи TITAN — получи кисть в подарок», сезонные скидки в марте–мае; таргетированная реклама на сайты дистрибьюторов через ретаргетинг.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Программа обучения продавцов-консультантов в точках продаж: 30–минутные видео-курсы по TITAN + сертификат «TITAN Sales Expert»; бонусы продавцам за продажу TITAN.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1–12 месяц.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торговый отдел + цифровой маркетинг.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TITAN присутствует на 80% сайтов ключевых дистрибьюторов к 12-му месяцу.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5.6. Управление репутацией и отзывы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 нише ЛКМ решения о покупке принимаются под сильным влиянием отзывов: на Яндекс.Маркете, Otzovik, Irecommend. На текущий момент у TITAN менее 20 отзывов в сумме по всем площадкам — критический дефицит социального доказательства, особенно на фоне Dali (1 500+ отзывов).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Мероприятия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Программа сбора отзывов: просьба оставить отзыв на Яндекс.Маркете после каждой покупки с собственном интернет-магазине и у дистрибьюторов; мотивация — скидка 5% на следующую покупку.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Целевой KPI: 200 отзывов за 12 месяцев, средний рейтинг 4,5+.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Мониторинг упоминаний бренда: настройка Google Alerts + Яндекс.Блоги + Brand Analytics; еженедельный отчёт с реакцией на негативные упоминания в течение 24 часов.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Создание «отзовика» на сайте titanpaints.ru с возможностью загрузки фото; лучшие отзывы — промо на главной странице.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постоянно. 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SMM-менеджер + ORM-специалист. Метрика: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200+ отзывов, рейтинг ≥ 4,5, время реакции на негатив ≤ 24 ч.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6. Бюджет и ресурсы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Общий бюджет программы на 12 месяцев составляет 9,8 млн ₽. Распределение по направлениям представлено в таблице ниже. Бюджет рассчитан исходя из среднего по отрасли уровня затрат на цифровую трансформацию бренда среднего сегмента и может быть скорректирован по результатам первых 3 месяцев (Pilot-фаза).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2. Бюджет на 12 месяцев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Бюджет, млн ₽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Доля, %</w:t>
            </w:r>
          </w:p>
        </w:tc>
        <w:tc>
          <w:tcPr>
            <w:tcW w:type="pct" w:w="3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Внешние / Внутренние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5.1. SEO и сайт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1,8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18%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70 / 30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5.2. Контент и инфлюенсеры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1,9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19%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60 / 40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5.3. Платная реклама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4,3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44%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85 / 15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5.4. E-commerce и маркетплейсы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0,8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8%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50 / 50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5.5. Цифровая поддержка дистрибьюторов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0,5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5%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40 / 60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5.6. ORM и отзывы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0,5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5%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60 / 40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ИТОГО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9,8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100%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70 / 30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Команда: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для реализации программы требуется формирование выделенной команды из 4 человек: цифровой маркетинг-лид (внутренний), performance-маркетолог (внешний/контракт), контент-мейкер (внутренний), SEO/ORM-специалист (внешний/агентство). Дополнительно — 2–3 фрилансера-копирайтера и видеограф на проектной основе.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7. Дорожная карта реализации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Программа реализуется в 4 этапа. Каждый этап завершается формальной точкой контроля (Steering Committee) с пересмотром бюджета и метрик. На этапе Pilot (первые 3 месяца) тестируются гипотезы и каналы; на этапе Scale (месяцы 4–9) — масштабирование эффективных каналов; на этапе Optimize (месяцы 10–12) — оптимизация и подготовка к следующему циклу.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3. Этапы реализации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Месяцы</w:t>
            </w:r>
          </w:p>
        </w:tc>
        <w:tc>
          <w:tcPr>
            <w:tcW w:type="pct" w:w="5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Ключевые активности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Бюджет, млн ₽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Pilot — запуск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1–3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SEO-аудит, запуск сайта, 5 инфлюенсеров, первые кампании Директ+ВК, старт ORM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1,8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Scale — масштабирование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4–9</w:t>
            </w:r>
          </w:p>
        </w:tc>
        <w:tc>
          <w:tcPr>
            <w:tcW w:type="pct" w:w="5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Запуск маркетплейсов, 15 инфлюенсеров, полная реклама, обучение дистрибьюторов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5,5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Optimize — оптимизация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10–12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A/B-тесты, расширение регионов, второй сезон (декабрь — подготовка к 2027)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2,0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Пост-программа — поддержка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13+</w:t>
            </w:r>
          </w:p>
        </w:tc>
        <w:tc>
          <w:tcPr>
            <w:tcW w:type="pct" w:w="5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Поддерживающий бюджет 30% от пиковой интенсивности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0,5/мес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8. Риски и стратегии митигации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Программа сопряжена с типичными для цифровой трансформации рисками. Ниже перечислены ключевые риски, их вероятные последствия и стратегии митигации, заложенные в план.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4. Реестр рисков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Риск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Вероятность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Влияние</w:t>
            </w:r>
          </w:p>
        </w:tc>
        <w:tc>
          <w:tcPr>
            <w:tcW w:type="pct" w:w="3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Низкая конверсия платной рекламы (CPC &gt; 25 ₽)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Гео-фокус на топ-5 регионов, отказ от дорогих общих запросов, упор на брендовые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Инфлюенсеры не дают ожидаемого охвата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Контракты с оплатой за результат (CPA), диверсификация по 15+ блогерам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Маркетплейсы требуют длинной регистрации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Параллельный запуск на 3 площадках, старт за 4 месяца до сезона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SEO не даёт быстрого эффекта (6+ мес)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Высокая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Компенсация платной рекламой в первые 6 мес; контент-маркетинг с 1-го мес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Бюджет превышает план на 20%+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Pilot-фаза 3 мес с жёсткой остановкой; ежемесячный отчёт по CAC</w:t>
            </w:r>
          </w:p>
        </w:tc>
      </w:tr>
      <w:tr>
        <w:trPr>
          <w:cantSplit/>
        </w:trPr>
        <w:tc>
          <w:tcPr>
            <w:tcW w:type="pct" w:w="4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Дистрибьюторы сопротивляются изменениям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Программа обучения, бесплатный цифровой пакет, совместные промо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9. Метрики мониторинга и отчётность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Мониторинг программы ведётся ежемесячно по 4 группам метрик: охватные (Wordstat, позиции сайта), поведенческие (трафик сайта, время на странице, отказы), конверсионные (заявки, продажи, CAC) и репутационные (отзывы, рейтинг, упоминания). Все метрики консолидируются в дашборде Looker Studio / Yandex DataLens с еженедельным автообновлением.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5. Перечень ключевых метрик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Группа</w:t>
            </w:r>
          </w:p>
        </w:tc>
        <w:tc>
          <w:tcPr>
            <w:tcW w:type="pct" w:w="3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pct" w:w="2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pct" w:w="2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Частота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Охват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Бренд-запросы «TITAN краска», «грунт-эмаль TITAN»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Wordstat API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Охват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Позиции в топ-10 Яндекса по 7 типам запросов</w:t>
            </w:r>
          </w:p>
        </w:tc>
        <w:tc>
          <w:tcPr>
            <w:tcW w:type="pct" w:w="2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Топвизор / Яндекс.Webmaster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Еженедельно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Поведение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Трафик на titanpaints.ru, органический трафик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Яндекс.Метрика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Ежедневно</w:t>
            </w:r>
          </w:p>
        </w:tc>
      </w:tr>
      <w:tr>
        <w:trPr>
          <w:cantSplit/>
        </w:trPr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Поведение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Время на сайте, глубина просмотра, отказы</w:t>
            </w:r>
          </w:p>
        </w:tc>
        <w:tc>
          <w:tcPr>
            <w:tcW w:type="pct" w:w="2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Яндекс.Метрика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Еженедельно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Конверсия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Заявки с сайта, продажи с маркетплейсов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CRM / Личный кабинет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Ежедневно</w:t>
            </w:r>
          </w:p>
        </w:tc>
      </w:tr>
      <w:tr>
        <w:trPr>
          <w:cantSplit/>
        </w:trPr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Конверсия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CAC — стоимость привлечения клиента</w:t>
            </w:r>
          </w:p>
        </w:tc>
        <w:tc>
          <w:tcPr>
            <w:tcW w:type="pct" w:w="2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CRM + реклама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Репутация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Количество и средний рейтинг отзывов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Яндекс.Маркет, Otzovik, Irecommend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Репутация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Количество упоминаний бренда в медиа</w:t>
            </w:r>
          </w:p>
        </w:tc>
        <w:tc>
          <w:tcPr>
            <w:tcW w:type="pct" w:w="2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Brand Analytics, Google Alerts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Еженедельно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Отчётность: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еженедельный оперативный отчёт (1 страница, ключевые метрики и отклонения); ежемесячный управленческий отчёт (5–7 страниц, динамика, бюджет, корректировки); ежеквартальный отчёт Steering Committee (15–20 страниц, полный пересмотр плана).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10. Заключение и следующие шаги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Исследование Yandex Wordstat однозначно подтверждает: TITAN сегодня — это бренд с практически нулевой онлайн-узнаваемостью, не попадающий в поле выбора потребителя на этапе поиска ЛКМ. Это системная проблема, которая не решается точечными активностями — требуется комплексная 12-месячная программа с бюджетом около 10 млн ₽, охватывающая SEO, контент, платную рекламу, маркетплейсы, работу с дистрибьюторами и управление репутацией.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Окно возможности: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категория «грунт-эмаль 3 в 1» растёт в 6 раз в течение сезона (с 8 842 показов в январе до 54 332 в августе), а разрыв TITAN с лидером в этой нише минимален (24x против 108x в категории «по ржавчине»). Это означает, что при правильном позиционировании «TITAN = спецбренд грунт-эмалей 3 в 1» возможно за 12 месяцев выйти в топ-3 категории и сократить общий разрыв с Dali с 37x до 15x.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Следующие шаги: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согласование бюджета и команды в течение 2 недель; (2) выбор внешних подрядчиков (SEO-агентство, performance-агентство, контент-студия) — 3 недели; (3) запуск Pilot-фазы — 4-я неделя; (4) первая контрольная точка — конец 3-го месяца с решением о масштабировании. Все материалы исследования, включая Wordstat_узнаваемость_брендов.xlsx и Wordstat_полный_анализ_TITAN.pptx, прилагаются к плану как обоснование.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08080"/>
        <w:sz w:val="18"/>
        <w:szCs w:val="18"/>
      </w:rPr>
      <w:t xml:space="preserve">TITAN · План действий по улучшению позиций в интернете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/>
        <w:color w:val="1A2B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— План действий по улучшению позиций в интернет-пространстве</dc:title>
  <dc:creator>ЗАО Эмпилс</dc:creator>
  <dc:description>План действий на основе Yandex Wordstat (сентябрь 2026)</dc:description>
  <cp:lastModifiedBy>Un-named</cp:lastModifiedBy>
  <cp:revision>1</cp:revision>
  <dcterms:created xsi:type="dcterms:W3CDTF">2026-09-09T13:23:18.934Z</dcterms:created>
  <dcterms:modified xsi:type="dcterms:W3CDTF">2026-09-09T13:23:18.934Z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