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312" w:lineRule="auto"/>
        <w:jc w:val="center"/>
      </w:pPr>
      <w:r>
        <w:rPr>
          <w:rFonts w:ascii="Arial" w:hAnsi="Arial" w:cs="Arial"/>
          <w:b/>
          <w:color w:val="F47920"/>
          <w:sz w:val="22"/>
        </w:rPr>
        <w:t>ПРОГРАММА ПРОДВИЖЕНИЯ TITAN</w:t>
      </w:r>
    </w:p>
    <w:p>
      <w:pPr>
        <w:spacing w:before="0" w:after="80" w:line="312" w:lineRule="auto"/>
        <w:jc w:val="center"/>
      </w:pPr>
      <w:r>
        <w:rPr>
          <w:rFonts w:ascii="Arial" w:hAnsi="Arial" w:cs="Arial"/>
          <w:b/>
          <w:color w:val="1E3A5F"/>
          <w:sz w:val="40"/>
        </w:rPr>
        <w:t>10 вопросов РМ для встреч с падающими дистрибьюторами</w:t>
      </w:r>
    </w:p>
    <w:p>
      <w:pPr>
        <w:spacing w:before="0" w:after="160" w:line="288" w:lineRule="auto"/>
        <w:jc w:val="center"/>
      </w:pPr>
      <w:r>
        <w:rPr>
          <w:rFonts w:ascii="Arial" w:hAnsi="Arial" w:cs="Arial"/>
          <w:b w:val="0"/>
          <w:color w:val="6B7280"/>
          <w:sz w:val="24"/>
        </w:rPr>
        <w:t>Технологии РС/Оберон (−86%), БРОЗЭКС (−81%), Севастьянов (−52%), Центр Красок (−28%)</w:t>
      </w:r>
    </w:p>
    <w:p>
      <w:pPr>
        <w:spacing w:before="0" w:after="400" w:line="288" w:lineRule="auto"/>
        <w:jc w:val="center"/>
      </w:pPr>
      <w:r>
        <w:rPr>
          <w:rFonts w:ascii="Arial" w:hAnsi="Arial" w:cs="Arial"/>
          <w:b/>
          <w:color w:val="C62828"/>
          <w:sz w:val="22"/>
        </w:rPr>
        <w:t>Контекст: АКБ −15%, РТТ −6%, кг −35% (без СтройТерминала). ВСЕ 3 метрики падают.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Контекст для РМ</w:t>
      </w:r>
    </w:p>
    <w:p>
      <w:pPr>
        <w:spacing w:before="0" w:after="160" w:line="336" w:lineRule="auto"/>
      </w:pPr>
      <w:r>
        <w:rPr>
          <w:rFonts w:ascii="Arial" w:hAnsi="Arial" w:cs="Arial"/>
          <w:b w:val="0"/>
          <w:color w:val="1A1F36"/>
          <w:sz w:val="22"/>
        </w:rPr>
        <w:t>Перед встречей с каждым из 4 падающих дистрибьюторов РМ должен держать в голове контекст: ВСЕ три метрики TITAN падают за полугодие 2025→2026 — АКБ на 15%, РТТ на 6%, кг на 35% (без СтройТерминала, который не предоставлял статистику в 2025 и искажал картину). 4 компании ниже дают большую часть падения кг. Цель встречи — не «разобраться, что происходит» (мы это уже знаем), а получить конкретные ответы на 10 вопросов и зафиксировать договорённости по возврату кг. Каждый вопрос сформулирован под конкретную проблему, выявленную в отчёте.</w:t>
      </w:r>
    </w:p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Технологии, Ресурсы Строительства (бывш. Оберон) (-86%)</w:t>
      </w:r>
    </w:p>
    <w:p>
      <w:pPr>
        <w:spacing w:before="0" w:after="160" w:line="312" w:lineRule="auto"/>
      </w:pPr>
      <w:r>
        <w:rPr>
          <w:rFonts w:ascii="Arial" w:hAnsi="Arial" w:cs="Arial"/>
          <w:b w:val="0"/>
          <w:color w:val="6B7280"/>
          <w:sz w:val="20"/>
        </w:rPr>
        <w:t>РМ: Еремеев Василий Николаевич (Москва)    |    Кг: 7947 → 1082    |    Главные потери: ИП Хаджи Иван Петрович (2 506 кг → 0)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1. </w:t>
      </w:r>
      <w:r>
        <w:rPr>
          <w:rFonts w:ascii="Arial" w:hAnsi="Arial"/>
          <w:b/>
          <w:color w:val="1E3A5F"/>
          <w:sz w:val="22"/>
        </w:rPr>
        <w:t>Что произошло с ТОП-3 клиентами — Хаджи (2 506 кг), Карапетян (1 163 кг), Гречиха (899 кг)?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Эти 3 клиента = 4 568 кг потерь. Это 91% падения Оберона. Хаджи и Карапетян — армянские фамилии, возможно, ушли к конкурентам по двери/воротам (HD4, Dufa). Узнаём точно — куда ушли.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2. </w:t>
      </w:r>
      <w:r>
        <w:rPr>
          <w:rFonts w:ascii="Arial" w:hAnsi="Arial"/>
          <w:b/>
          <w:color w:val="1E3A5F"/>
          <w:sz w:val="22"/>
        </w:rPr>
        <w:t>Кто из 9 ушедших клиентов ещё обратим — и какие условия нужны для возврата?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Из 9 потерянных: 6 клиентов были с закупками 6 раз за полугодие (т.е. регулярные). Это не «случайный отток», а системный. Просим РМ назвать поимённо: кого можно вернуть за 1 месяц, кого за 3, кого не вернуть вообще.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3. </w:t>
      </w:r>
      <w:r>
        <w:rPr>
          <w:rFonts w:ascii="Arial" w:hAnsi="Arial"/>
          <w:b/>
          <w:color w:val="1E3A5F"/>
          <w:sz w:val="22"/>
        </w:rPr>
        <w:t>Почему при падении кг на 86% компания всё же привлекла 5 новых клиентов (МЕТАЛЛСТРОЙ 331 кг, Хачатрян 225 кг)?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Это значит — Технологии РС не «умирают», у них есть приток. Что они делают правильно с новыми? Можно ли это масштабировать на возврат ушедших?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4. </w:t>
      </w:r>
      <w:r>
        <w:rPr>
          <w:rFonts w:ascii="Arial" w:hAnsi="Arial"/>
          <w:b/>
          <w:color w:val="1E3A5F"/>
          <w:sz w:val="22"/>
        </w:rPr>
        <w:t>Какая сейчас выкладка TITAN в магазинах — и сколько SKU из 30 MML там реально представлены?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Гипотеза: доля TITAN в АКБ упала с 5.6% до 3.9% — то есть даже те, кто покупает, берут меньше. Возможно, TITAN просто убрали с активной полки. Просим фото выкладки из 3 ключевых точек.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5. </w:t>
      </w:r>
      <w:r>
        <w:rPr>
          <w:rFonts w:ascii="Arial" w:hAnsi="Arial"/>
          <w:b/>
          <w:color w:val="1E3A5F"/>
          <w:sz w:val="22"/>
        </w:rPr>
        <w:t>Какой план возврата кг на Q3 2026 — конкретно в цифрах по каждому из ТОП-5 потерянных клиентов?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Цель — получить от РМ конкретный план: «Хаджи возвращаем за счёт X, Карапетян — за счёт Y». Без плана встреча считается провальной.</w:t>
      </w:r>
    </w:p>
    <w:p/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БРОЗЭКС (-81%)</w:t>
      </w:r>
    </w:p>
    <w:p>
      <w:pPr>
        <w:spacing w:before="0" w:after="160" w:line="312" w:lineRule="auto"/>
      </w:pPr>
      <w:r>
        <w:rPr>
          <w:rFonts w:ascii="Arial" w:hAnsi="Arial" w:cs="Arial"/>
          <w:b w:val="0"/>
          <w:color w:val="6B7280"/>
          <w:sz w:val="20"/>
        </w:rPr>
        <w:t>РМ: Захарова Ольга Геннадьевна (Урал)    |    Кг: 2154 → 417    |    Главные потери: Эмпилс ЗАО (1 179 кг → 92 кг) — ВНУТРЕННИЙ КЛИЕНТ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1. </w:t>
      </w:r>
      <w:r>
        <w:rPr>
          <w:rFonts w:ascii="Arial" w:hAnsi="Arial"/>
          <w:b/>
          <w:color w:val="1E3A5F"/>
          <w:sz w:val="22"/>
        </w:rPr>
        <w:t>Почему Эмпилс ЗАО (завод-поставщик!) перестал закупать у БРОЗЭКСа — с 1 179 кг до 92 кг?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Это аномалия: Эмпилс сам производит TITAN, но раньше закупал через БРОЗЭКС. Что изменилось — прямые поставки? Конфликт по ценам? Эта одна позиция = 55% всего падения БРОЗЭКСа.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2. </w:t>
      </w:r>
      <w:r>
        <w:rPr>
          <w:rFonts w:ascii="Arial" w:hAnsi="Arial"/>
          <w:b/>
          <w:color w:val="1E3A5F"/>
          <w:sz w:val="22"/>
        </w:rPr>
        <w:t>БРОЗЭКС — это Урал. Кто из конкурентов (Tikkurila, Эксперт, Alpina) забрал долю TITAN на уральских РТТ?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РТТ БРОЗЭКСа упали с 59 до 34 (−42%). Это не потеря клиентов, а потеря розничных точек. Что происходит с самой сетью БРОЗЭКС — закрывают точки? Или TITAN убрали из ассортимента?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3. </w:t>
      </w:r>
      <w:r>
        <w:rPr>
          <w:rFonts w:ascii="Arial" w:hAnsi="Arial"/>
          <w:b/>
          <w:color w:val="1E3A5F"/>
          <w:sz w:val="22"/>
        </w:rPr>
        <w:t>Какая цена закупки TITAN у БРОЗЭКСа по сравнению с другими уральскими дистрибьюторами (Зыков, Протасов, Уралстройсервис)?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Гипотеза: БРОЗЭКС теряет ценовую конкурентоспособность. Уралстройсервис растёт +55% на том же рынке — значит, проблема не в рынке, а в БРОЗЭКСе. Сравниваем прайсы.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4. </w:t>
      </w:r>
      <w:r>
        <w:rPr>
          <w:rFonts w:ascii="Arial" w:hAnsi="Arial"/>
          <w:b/>
          <w:color w:val="1E3A5F"/>
          <w:sz w:val="22"/>
        </w:rPr>
        <w:t>Какие 3 SKU TITAN БРОЗЭКС готов закладывать в MML для восстановления — и какой объём?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Цель — перевести разговор из «у нас всё плохо» в «вот 3 SKU, которые мы можем качать». Минимум 3 SKU × 50 кг/мес × 3 мес = 450 кг. Это уже +50% к текущим 417 кг.</w:t>
      </w:r>
    </w:p>
    <w:p/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Севастьянов Эдуард Юрьевич (-52%)</w:t>
      </w:r>
    </w:p>
    <w:p>
      <w:pPr>
        <w:spacing w:before="0" w:after="160" w:line="312" w:lineRule="auto"/>
      </w:pPr>
      <w:r>
        <w:rPr>
          <w:rFonts w:ascii="Arial" w:hAnsi="Arial" w:cs="Arial"/>
          <w:b w:val="0"/>
          <w:color w:val="6B7280"/>
          <w:sz w:val="20"/>
        </w:rPr>
        <w:t>РМ: Панская Ирина Александровна (Дальний Восток)    |    Кг: 1489 → 720    |    Главные потери: ИП Бурдинский Андрей Владимирович (1 185 кг → 583 кг, −50%)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1. </w:t>
      </w:r>
      <w:r>
        <w:rPr>
          <w:rFonts w:ascii="Arial" w:hAnsi="Arial"/>
          <w:b/>
          <w:color w:val="1E3A5F"/>
          <w:sz w:val="22"/>
        </w:rPr>
        <w:t>Почему Бурдинский сократил закупки вдвое (1 185 → 583 кг) — это временно или он переводит долю на другой бренд?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Бурдинский = 80% всех кг Севастьянова. Если он уходит к конкуренту — Севастьянов теряет смысл как дистрибьютор TITAN. Нужна личная встреча РМ с Бурдинским.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2. </w:t>
      </w:r>
      <w:r>
        <w:rPr>
          <w:rFonts w:ascii="Arial" w:hAnsi="Arial"/>
          <w:b/>
          <w:color w:val="1E3A5F"/>
          <w:sz w:val="22"/>
        </w:rPr>
        <w:t>РТТ Севастьянова почти не изменились (14 → 13) — то есть точки те же, но в каждой берут меньше. Что происходит внутри точек?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Это «молчаливый отток» — никто не ушёл, просто TITAN постепенно вытесняется с полки. Просим РМ сделать 5 фото выкладок в течение 2 недель — сравним с фото год назад.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3. </w:t>
      </w:r>
      <w:r>
        <w:rPr>
          <w:rFonts w:ascii="Arial" w:hAnsi="Arial"/>
          <w:b/>
          <w:color w:val="1E3A5F"/>
          <w:sz w:val="22"/>
        </w:rPr>
        <w:t>Севастьянов — Дальний Восток. Есть ли логистическая проблема (сроки поставки, остатки на складе), которая мешает качественно продавать TITAN?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ДВ — особый кейс: длинное плечо доставки, возможны перебои. Если TITAN лежит на складе 2 месяца — это объясняет, почему РТТ берут реже. Узнаём остатки на складе Севастьянова прямо сейчас.</w:t>
      </w:r>
    </w:p>
    <w:p/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Центр Красок (-28%)</w:t>
      </w:r>
    </w:p>
    <w:p>
      <w:pPr>
        <w:spacing w:before="0" w:after="160" w:line="312" w:lineRule="auto"/>
      </w:pPr>
      <w:r>
        <w:rPr>
          <w:rFonts w:ascii="Arial" w:hAnsi="Arial" w:cs="Arial"/>
          <w:b w:val="0"/>
          <w:color w:val="6B7280"/>
          <w:sz w:val="20"/>
        </w:rPr>
        <w:t>РМ: Богородицкая Надежда Владимировна (Поволжье)    |    Кг: 6663 → 4822    |    Главные потери: ИП Урахчин (868 кг), ООО Техноторг (832 кг) — оба ушли в 0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1. </w:t>
      </w:r>
      <w:r>
        <w:rPr>
          <w:rFonts w:ascii="Arial" w:hAnsi="Arial"/>
          <w:b/>
          <w:color w:val="1E3A5F"/>
          <w:sz w:val="22"/>
        </w:rPr>
        <w:t>Центр Красок привлёк 8 из 16 новых клиентов TITAN по всей России — что они делают правильно, и можно ли это тиражировать на других дистрибьюторов?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Это позитивная часть разговора. Просим РМ описать механику привлечения: какие SKU ставят новым клиентам, какие акции, как ТП работает. Это материал для ролика «кейс успеха» в ТЗ.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2. </w:t>
      </w:r>
      <w:r>
        <w:rPr>
          <w:rFonts w:ascii="Arial" w:hAnsi="Arial"/>
          <w:b/>
          <w:color w:val="1E3A5F"/>
          <w:sz w:val="22"/>
        </w:rPr>
        <w:t>Куда ушли Урахчин (868 кг) и Техноторг (832 кг) — это 1 700 кг потерь. Можно ли их вернуть?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Оба клиента — Краснодарский край. Возможно, ушли к местному конкуренту («АфинаЮг»?). Это уже третья позиция в списке потерь — Урахчин, Техноторг, Строй-Ритм (120 кг).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3. </w:t>
      </w:r>
      <w:r>
        <w:rPr>
          <w:rFonts w:ascii="Arial" w:hAnsi="Arial"/>
          <w:b/>
          <w:color w:val="1E3A5F"/>
          <w:sz w:val="22"/>
        </w:rPr>
        <w:t>РТТ Центра Красок упали с 130 до 98 (−24%) — но АКБ выросли с 627 до 485... нет, АКБ тоже упали. Это уже не «точки те же, берут меньше», а «точек меньше». Что происходит с сетью?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Центр Красок — крупнейший дистрибьютор TITAN по числу РТТ (130 в 2025). Если РТТ сокращаются на 24% — это структурная проблема, а не конъюнктурная. Нужно понять: точки закрываются, или TITAN из них выводят?</w:t>
      </w:r>
    </w:p>
    <w:p>
      <w:pPr>
        <w:spacing w:before="160" w:after="40" w:line="312" w:lineRule="auto"/>
        <w:ind w:left="283"/>
      </w:pPr>
      <w:r>
        <w:rPr>
          <w:rFonts w:ascii="Arial" w:hAnsi="Arial"/>
          <w:b/>
          <w:color w:val="F47920"/>
          <w:sz w:val="22"/>
        </w:rPr>
        <w:t xml:space="preserve">Вопрос 4. </w:t>
      </w:r>
      <w:r>
        <w:rPr>
          <w:rFonts w:ascii="Arial" w:hAnsi="Arial"/>
          <w:b/>
          <w:color w:val="1E3A5F"/>
          <w:sz w:val="22"/>
        </w:rPr>
        <w:t>Какой план по РТТ на Q3-Q4 2026 — хотя бы вернуть 130?</w:t>
      </w:r>
    </w:p>
    <w:p>
      <w:pPr>
        <w:spacing w:before="0" w:after="80" w:line="312" w:lineRule="auto"/>
        <w:ind w:left="680"/>
      </w:pPr>
      <w:r>
        <w:rPr>
          <w:rFonts w:ascii="Arial" w:hAnsi="Arial"/>
          <w:b/>
          <w:i/>
          <w:color w:val="6B7280"/>
          <w:sz w:val="20"/>
        </w:rPr>
        <w:t xml:space="preserve">Зачем спрашивать: </w:t>
      </w:r>
      <w:r>
        <w:rPr>
          <w:rFonts w:ascii="Arial" w:hAnsi="Arial"/>
          <w:i/>
          <w:color w:val="1A1F36"/>
          <w:sz w:val="20"/>
        </w:rPr>
        <w:t>Цель — зафиксировать: сколько РТТ Центр Красок планирует иметь на конец года. Если меньше 100 — это сигнал, что дистрибьютор strategically уходит из TITAN.</w:t>
      </w:r>
    </w:p>
    <w:p/>
    <w:p>
      <w:r>
        <w:br w:type="page"/>
      </w:r>
    </w:p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Что РМ должен привезти с каждой встречи</w:t>
      </w:r>
    </w:p>
    <w:p>
      <w:pPr>
        <w:spacing w:before="0" w:after="160" w:line="336" w:lineRule="auto"/>
      </w:pPr>
      <w:r>
        <w:rPr>
          <w:rFonts w:ascii="Arial" w:hAnsi="Arial" w:cs="Arial"/>
          <w:b w:val="0"/>
          <w:color w:val="1A1F36"/>
          <w:sz w:val="22"/>
        </w:rPr>
        <w:t>Встреча считается успешной, если по каждому дистрибьютору РМ привозит 4 конкретных артефакта: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Ответы на все 10 вопросов (по каждому дистрибьютору свой набор из 3-5 вопросов) — в письменной форме, не «в общих чертах».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Список из 3-5 конкретных клиентов, которых можно вернуть в течение Q3 2026, с указанием причины ухода и предложения для возврата.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План по кг на Q3 2026 — в цифрах. Минимум: вернуть 30% от падения (т.е. для Технологии РС — это +2 000 кг к текущим 1 082 кг).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Фото выкладки TITAN из 3 ключевых точек каждого дистрибьютора — для сравнения с фото год назад и аудита MML.</w:t>
      </w:r>
    </w:p>
    <w:p>
      <w:pPr>
        <w:spacing w:before="0" w:after="200" w:line="312" w:lineRule="auto"/>
      </w:pP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Принцип встречи</w:t>
      </w:r>
    </w:p>
    <w:p>
      <w:pPr>
        <w:spacing w:before="0" w:after="200" w:line="336" w:lineRule="auto"/>
      </w:pPr>
      <w:r>
        <w:rPr>
          <w:rFonts w:ascii="Arial" w:hAnsi="Arial" w:cs="Arial"/>
          <w:b w:val="0"/>
          <w:color w:val="1A1F36"/>
          <w:sz w:val="22"/>
        </w:rPr>
        <w:t>Главная задача РМ — не «продать TITAN дистрибьютору», а понять, почему дистрибьютор перестал продавать TITAN своим клиентам. Ответ почти всегда не в цене TITAN, а в том, что происходит внутри дистрибьютора: либо его собственная сеть сжимается, либо TITAN вытесняется с полки конкурентом, либо РТТ переходят на другой бренд. Все 10 вопросов построены так, чтобы РМ вышел за рамки «у нас всё нормально, просто сезон такой» и получил конкретику.</w:t>
      </w:r>
    </w:p>
    <w:p>
      <w:pPr>
        <w:spacing w:before="0" w:after="200" w:line="336" w:lineRule="auto"/>
      </w:pPr>
      <w:r>
        <w:rPr>
          <w:rFonts w:ascii="Arial" w:hAnsi="Arial" w:cs="Arial"/>
          <w:b/>
          <w:color w:val="C62828"/>
          <w:sz w:val="22"/>
        </w:rPr>
        <w:t>ВАЖНО: по итогам анализа (без СтройТерминала) ВСЕ три метрики TITAN падают — АКБ на 15%, РТТ на 6%, кг на 35%. Это не «локальная проблема 4 дистрибьюторов», а системное сжатие. Если хотя бы один из 4 (Технологии РС, БРОЗЭКС, Севастьянов, Центр Красок) не вернёт хотя бы 30% потерянных кг до конца Q3 2026 — программа продвижения TITAN за год не выйдет в плюс.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