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ТЕХНИЧЕСКОЕ ЗАДАНИЕ</w:t>
      </w:r>
    </w:p>
    <w:p>
      <w:pPr>
        <w:jc w:val="center"/>
      </w:pPr>
      <w:r>
        <w:rPr>
          <w:i/>
          <w:color w:val="555555"/>
          <w:sz w:val="24"/>
        </w:rPr>
        <w:t>Жилищный каталог продуктов Эмпилс</w:t>
        <w:br/>
        <w:t>Версия 3 — с полным ассортиментом, характеристиками и документами</w:t>
      </w:r>
    </w:p>
    <w:p>
      <w:pPr>
        <w:jc w:val="center"/>
      </w:pPr>
      <w:r>
        <w:rPr>
          <w:color w:val="555555"/>
          <w:sz w:val="18"/>
        </w:rPr>
        <w:t>ЗАО «Эмпилс» · Октябрь 2026 · Версия 3.0</w:t>
      </w:r>
    </w:p>
    <w:p/>
    <w:p>
      <w:pPr>
        <w:pStyle w:val="Heading1"/>
      </w:pPr>
      <w:r>
        <w:rPr>
          <w:color w:val="1F4E79"/>
        </w:rPr>
        <w:t>1. Общая информация</w:t>
      </w:r>
    </w:p>
    <w:p>
      <w:pPr>
        <w:spacing w:after="60"/>
      </w:pPr>
      <w:r>
        <w:rPr>
          <w:b/>
          <w:sz w:val="20"/>
        </w:rPr>
        <w:t>Каталог включает полный ассортимент продуктов Эмпилс для жилищного строительства: шпатлёвки, грунтовки, краски, эмали и огнезащиту. Для каждого продукта указаны СТО/ТУ, фасовки, расход, время высыхания, состав и ссылки на документы (свидетельства о регистрации, протоколы испытаний).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Формат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PDF (A4) + InDesign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Объём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32-40 страниц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Источник данных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www.empils.ru — страницы брендов: ОРЕОЛ ДИСКОНТ, ОРЕОЛ, NEWTONE, AVANTGARDE, PROFIWOOD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Документы на сайте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Свидетельства о государственной регистрации (СГР), протоколы испытаний, каталог продукции (PDF)</w:t>
            </w:r>
          </w:p>
        </w:tc>
      </w:tr>
    </w:tbl>
    <w:p/>
    <w:p>
      <w:pPr>
        <w:pStyle w:val="Heading1"/>
      </w:pPr>
      <w:r>
        <w:rPr>
          <w:color w:val="1F4E79"/>
        </w:rPr>
        <w:t>2. Полный каталог продуктов Эмпилс для жилищного строительства</w:t>
      </w:r>
    </w:p>
    <w:p>
      <w:pPr>
        <w:pStyle w:val="Heading2"/>
      </w:pPr>
      <w:r>
        <w:rPr>
          <w:color w:val="1F4E79"/>
        </w:rPr>
        <w:t>2.1. Шпатлёвки</w:t>
      </w:r>
    </w:p>
    <w:p>
      <w:pPr>
        <w:spacing w:after="60"/>
      </w:pPr>
      <w:r>
        <w:rPr>
          <w:b/>
          <w:sz w:val="18"/>
        </w:rPr>
        <w:t>Шпатлёвки не являются финишным отделочным материалом, но входят в систему «подготовка → грунт → краска». Для прораба важно знать совместимость слоёв и расход.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Состав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Фасовка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Высыхание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Цвет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Особенности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Шпатлёвка универсальная масляно-клеевая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Олифа, наполнители, добавки,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1,5; 4; 8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0,5-1 кг/м² (1 мм); 1-3 кг/м² (3 мм)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Бежевая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Морозостойкость: не более 2 циклов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Шпатлёвка финишная на основе ПВА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Дисперсия ПВА, карбонатный наполнитель, добавки,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1,3; 3; 7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1,6-1,7 кг/м² (1 мм)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Базовое выравнивание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Шпатлёвка интерьерная латексная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Акриловая дисперсия, пигменты, наполнители, добавки,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1,5; 4; 8; 16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0,8 кг/м² (1 мм)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Высокопрочная, хорошо шлифуется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Шпатлёвка финишная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Акриловая дисперсия, пигменты, наполнители, добавки,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1,5; 4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0,8 кг/м² (1 мм)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Морозостойкость: до 5 циклов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Шпатлёвка для фасадов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Универсал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Акриловая дисперсия, пигменты, наполнители, добавки,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1,5; 4; 16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 кг/м² (1 мм)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Для фасадов, атмосферостойкая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Шпатлёвка суперфинишная акриловая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Полиакриловая дисперсия, мраморный наполнитель, слюда/тальк,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2,5; 10 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13 м²/л (0,08 мм); 1,1 м²/л (1 мм)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 ч / 24 ч до краски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Белая, колеруется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Высокая пластичность, t нанесения 5-35°C</w:t>
            </w:r>
          </w:p>
        </w:tc>
      </w:tr>
    </w:tbl>
    <w:p/>
    <w:p>
      <w:pPr>
        <w:pStyle w:val="Heading2"/>
      </w:pPr>
      <w:r>
        <w:rPr>
          <w:color w:val="1F4E79"/>
        </w:rPr>
        <w:t>2.2. Грунтовки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Состав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Фасовка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Высыхание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Цвет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Особенности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Грунтовка глубокого проникновения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Полиакриловая дисперсия, вода, добавки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1; 5; 10; 20; 30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80-150 г/м²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Для внутренних и наружных работ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Грунтовка глубокого проникновения с антисептиком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Полиакриловая дисперсия, вода, антисептик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1; 20; 30 кг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80-150 г/м²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 ч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Розовая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Антисептик против плесени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Грунтовка универсальная с антисептиком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Полиакриловая дисперсия, вода, антисептик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Универсальная для всех поверхностей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Грунт-концентрат укрепляющий ВД-ВА (1:10)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Полимерная дисперсия,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Разбавление 1:10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Концентрат — разводится водой 1:10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Грунт-концентрат влагоизолирующий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Полимерная дисперсия, вода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Влагоизоляция поверхностей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Грунтовка Primer глубокого проникновения с антисептиком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Полиакриловая дисперсия, антисептик, вода, добавки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3; 10 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6-12 м²/л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30 мин / 24 ч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Белая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t нанесения 5-35°C, быстросохнущая</w:t>
            </w:r>
          </w:p>
        </w:tc>
      </w:tr>
    </w:tbl>
    <w:p/>
    <w:p>
      <w:pPr>
        <w:pStyle w:val="Heading2"/>
      </w:pPr>
      <w:r>
        <w:rPr>
          <w:color w:val="1F4E79"/>
        </w:rPr>
        <w:t>2.3. Краски и эмали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СТО/ТУ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Класс пожароопасности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интерьерная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ТУ 2316-228-05744283-2005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 (Г1,В1,Д1,Т1,РП1)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интерьерная моющаяся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ТУ 2316-228-05744283-2005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Кухни, коридоры, детские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для потолков супербелая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ТУ 2316-228-05744283-2005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Потолки всех типов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 ДИСКОНТ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фасадная атмосферостойкая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05744283-135-2018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Г1,В1,Д2,Т2,РП1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Фасады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для стен и потолков белоснежная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для стен и потолков моющаяся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для интерьеров моющаяся (база А/С)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Стены, колеруется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фасадная атмосферостойкая (база А/С)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Фасады, колеруется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Interio суперстойкая латексная матовая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05744283-096-2013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Г1,В1,Д2,Т2,РП1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Lotus 3 (глубокоматовая)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05744283-096-2013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Г1,В1,Д2,Т2,РП1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Lotus 7 (матовая)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05744283-096-2013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Г1,В1,Д2,Т2,РП1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Lotus 20 (полуматовая)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05744283-096-2013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Г1,В1,Д2,Т2,РП1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 и 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Sky для потолков латексная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Потолки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NEWTONE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Modern PRO фасадная силиконовая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Фасады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AVANTGARDE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интерьерная моющаяся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Премиум+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Стены, VOC до 25 г/л, срок 10 лет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AVANTGARDE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фасадная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Премиум+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Фасады, VOC до 37 г/л, срок 20 лет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AVANTGARDE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Краска интерьерная моющаяся (база А/С)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Премиум+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 класс стойкости ISO 11998</w:t>
            </w:r>
          </w:p>
        </w:tc>
      </w:tr>
    </w:tbl>
    <w:p/>
    <w:p>
      <w:pPr>
        <w:pStyle w:val="Heading2"/>
      </w:pPr>
      <w:r>
        <w:rPr>
          <w:color w:val="1F4E79"/>
        </w:rPr>
        <w:t>2.4. Эмали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СТО/ТУ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Эмаль акриловая глянцевая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05744283-062-2010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Г1,В1,Д1,Т1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Дерево, металл, ДСП, МДФ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Эмаль акриловая матовая ⚠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05744283-062-2010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Г1,В2,Д2,Т2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Только квартиры (В2!)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Эмаль для пола акриловая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05744283-060-2010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КМ1 (Г1,В1,Д1,Т1)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Полы внутри помещений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Эмаль для радиаторов отопления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05744283-012-2011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Г1,В1,Д2,Т2,РП1*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Радиаторы, трубы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Эмаль по пластику полиуретановая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Пластик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ОРЕОЛ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Эмаль для окон полиуретановая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Окна, дерево</w:t>
            </w:r>
          </w:p>
        </w:tc>
      </w:tr>
    </w:tbl>
    <w:p/>
    <w:p>
      <w:pPr>
        <w:pStyle w:val="Heading2"/>
      </w:pPr>
      <w:r>
        <w:rPr>
          <w:color w:val="1F4E79"/>
        </w:rPr>
        <w:t>2.5. Огнезащита и специальные покрытия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СТО/ТУ/ГОСТ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PROFIWOOD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ББ-11 — огнезащитная пропитка древесины (I и II гр.)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ГОСТ 28815-2018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Г1,В1,Д1,Т1,РП1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Огнезащита древесины, все здания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EMPILS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Компаунд эпоксидный E 608 — покрытие полов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СТО 05744283-174-2023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Г1,В1,Д1,Т1,РП1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Полы с высокой нагрузкой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PROFIWOOD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Антисептик грунтовочный (кроющий)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(уточнить)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Защита древесины от биопоражений</w:t>
            </w:r>
          </w:p>
        </w:tc>
      </w:tr>
    </w:tbl>
    <w:p/>
    <w:p>
      <w:pPr>
        <w:pStyle w:val="Heading1"/>
      </w:pPr>
      <w:r>
        <w:rPr>
          <w:color w:val="1F4E79"/>
        </w:rPr>
        <w:t>3. Системные решения — 3 уровня</w:t>
      </w:r>
    </w:p>
    <w:p>
      <w:pPr>
        <w:spacing w:after="60"/>
      </w:pPr>
      <w:r>
        <w:rPr>
          <w:b/>
          <w:sz w:val="20"/>
        </w:rPr>
        <w:t>Каждая система — это полный комплект «шпатлёвка → грунтовка → краска/эмаль» от одного производителя. Прораб закупает один комплект — все слои совместимы.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Состав системы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Класс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Б1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Стены и потолки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ДИСКОНТ масляно-клеевая → Грунтовка ОРЕОЛ ДИСКОНТ глуб.проникн. → Краска ОРЕОЛ ДИСКОНТ интерьерная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КМ1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Б2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Кухня, прихожая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ДИСКОНТ масляно-клеевая → Грунтовка ОРЕОЛ ДИСКОНТ с антисептиком → Краска ОРЕОЛ ДИСКОНТ моющаяся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КМ1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Б3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Потолки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ДИСКОНТ на ПВА → Грунтовка ОРЕОЛ ДИСКОНТ → Краска ОРЕОЛ ДИСКОНТ супербелая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КМ1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Б4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Бюджет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Фасад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для фасадов → Грунтовка ОРЕОЛ ДИСКОНТ → Краска ОРЕОЛ ДИСКОНТ фасадная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Г1,В1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С1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Стены и потолки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интерьерная латексная → Грунтовка ОРЕОЛ глуб.проникн. → Краска ОРЕОЛ для стен и потолков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С2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Кухня, прихожая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интерьерная → Грунтовка ОРЕОЛ → Краска ОРЕОЛ моющаяся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С3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Дерево/металл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финишная → Грунтовка ОРЕОЛ → Эмаль акриловая глянцевая ОРЕОЛ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Г1,В1,Д1,Т1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С4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Средний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Фасад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для фасадов → Грунтовка ОРЕОЛ → Краска ОРЕОЛ фасадная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П1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Стены и потолки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Грунт NEWTONE → Шпатлёвка ОРЕОЛ (база) → Грунт NEWTONE → Шпатлёвка NEWTONE суперфиниш → Краска NEWTONE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Г1,В1,Д2,Т2,РП1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П2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Пути эвакуации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(база) → Грунт NEWTONE → Шпатлёвка NEWTONE суперфиниш → Краска NEWTONE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Г1,В1,Д2,Т2,РП1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П3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Премиум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Фасад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Шпатлёвка ОРЕОЛ для фасадов → Грунт NEWTONE → Краска NEWTONE Modern PRO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П4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Премиум+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Стены (гибридная)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Грунт → Краска AVANTGARDE интерьерная моющаяся (КМ1, VOC до 25 г/л, срок 10 лет)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КМ1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П5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Премиум+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Фасад (гибридная)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Грунт → Краска AVANTGARDE фасадная (КМ1, VOC до 37 г/л, срок 20 лет)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КМ1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СП1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Дерево с огнезащитой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PROFIWOOD ББ-11 (огнезащита I-II гр.) → Эмаль акриловая глянцевая ОРЕОЛ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Г1,В1,Д1,Т1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СП2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Полы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Грунтовка → Компаунд EMPILS E 608 (эпоксидный)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Г1,В1,Д1,Т1,РП1</w:t>
            </w:r>
          </w:p>
        </w:tc>
      </w:tr>
    </w:tbl>
    <w:p/>
    <w:p>
      <w:pPr>
        <w:pStyle w:val="Heading1"/>
      </w:pPr>
      <w:r>
        <w:rPr>
          <w:color w:val="1F4E79"/>
        </w:rPr>
        <w:t>4. Документы на сайте empils.ru</w:t>
      </w:r>
    </w:p>
    <w:p>
      <w:pPr>
        <w:spacing w:after="60"/>
      </w:pPr>
      <w:r>
        <w:rPr>
          <w:b/>
          <w:sz w:val="20"/>
        </w:rPr>
        <w:t>На сайте empils.ru для каждого продукта доступны:</w:t>
      </w:r>
    </w:p>
    <w:p>
      <w:pPr>
        <w:pStyle w:val="ListBullet"/>
        <w:spacing w:after="20"/>
      </w:pPr>
      <w:r>
        <w:rPr>
          <w:sz w:val="20"/>
        </w:rPr>
        <w:t>Свидетельство о государственной регистрации (СГР) — подтверждает соответствие санитарным нормам</w:t>
      </w:r>
    </w:p>
    <w:p>
      <w:pPr>
        <w:pStyle w:val="ListBullet"/>
        <w:spacing w:after="20"/>
      </w:pPr>
      <w:r>
        <w:rPr>
          <w:sz w:val="20"/>
        </w:rPr>
        <w:t>Протокол испытаний — лабораторные данные по расходу, укрывистости, вязкости, содержанию VOC</w:t>
      </w:r>
    </w:p>
    <w:p>
      <w:pPr>
        <w:pStyle w:val="ListBullet"/>
        <w:spacing w:after="20"/>
      </w:pPr>
      <w:r>
        <w:rPr>
          <w:sz w:val="20"/>
        </w:rPr>
        <w:t>Каталог продукции (PDF) — общий каталог всех брендов</w:t>
      </w:r>
    </w:p>
    <w:p>
      <w:pPr>
        <w:pStyle w:val="ListBullet"/>
        <w:spacing w:after="20"/>
      </w:pPr>
      <w:r>
        <w:rPr>
          <w:sz w:val="20"/>
        </w:rPr>
        <w:t>Раздел «Документы» доступен на странице каждого продукта</w:t>
      </w:r>
    </w:p>
    <w:p>
      <w:pPr>
        <w:spacing w:after="60"/>
      </w:pPr>
      <w:r>
        <w:rPr>
          <w:b/>
          <w:sz w:val="20"/>
        </w:rPr>
        <w:t>Для каталога обязательно указать:</w:t>
      </w:r>
    </w:p>
    <w:p>
      <w:pPr>
        <w:pStyle w:val="ListBullet"/>
        <w:spacing w:after="20"/>
      </w:pPr>
      <w:r>
        <w:rPr>
          <w:sz w:val="20"/>
        </w:rPr>
        <w:t>Номер СГР для каждого продукта (если есть)</w:t>
      </w:r>
    </w:p>
    <w:p>
      <w:pPr>
        <w:pStyle w:val="ListBullet"/>
        <w:spacing w:after="20"/>
      </w:pPr>
      <w:r>
        <w:rPr>
          <w:sz w:val="20"/>
        </w:rPr>
        <w:t>Класс пожароопасности (КМ1/Г1/В1) со ссылкой на ДС</w:t>
      </w:r>
    </w:p>
    <w:p>
      <w:pPr>
        <w:pStyle w:val="ListBullet"/>
        <w:spacing w:after="20"/>
      </w:pPr>
      <w:r>
        <w:rPr>
          <w:sz w:val="20"/>
        </w:rPr>
        <w:t>Расход (из протокола испытаний или с сайта)</w:t>
      </w:r>
    </w:p>
    <w:p>
      <w:pPr>
        <w:pStyle w:val="ListBullet"/>
        <w:spacing w:after="20"/>
      </w:pPr>
      <w:r>
        <w:rPr>
          <w:sz w:val="20"/>
        </w:rPr>
        <w:t>Фасовки (для расчёта закупки прорабом)</w:t>
      </w:r>
    </w:p>
    <w:p>
      <w:pPr>
        <w:pStyle w:val="ListBullet"/>
        <w:spacing w:after="20"/>
      </w:pPr>
      <w:r>
        <w:rPr>
          <w:sz w:val="20"/>
        </w:rPr>
        <w:t>Время высыхания (для планирования работ)</w:t>
      </w:r>
    </w:p>
    <w:p>
      <w:pPr>
        <w:pStyle w:val="ListBullet"/>
        <w:spacing w:after="20"/>
      </w:pPr>
      <w:r>
        <w:rPr>
          <w:sz w:val="20"/>
        </w:rPr>
        <w:t>Температурный режим нанесения (для сезонных работ)</w:t>
      </w:r>
    </w:p>
    <w:p/>
    <w:p>
      <w:pPr>
        <w:pStyle w:val="Heading1"/>
      </w:pPr>
      <w:r>
        <w:rPr>
          <w:color w:val="1F4E79"/>
        </w:rPr>
        <w:t>5. Структура каталога (32-40 страниц)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Обложка + содержание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2-3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Вступление: концепция УБК, 3 уровня, преимущества Эмпилс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4-6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Шпатлёвки: карточки 6 продуктов с характеристиками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3-4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Грунтовки: карточки 6 продуктов с характеристиками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6-8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Краски и эмали: карточки продуктов с классами пожароопасности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Огнезащита и специальные покрытия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5-6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Системные решения: 3 уровня (Бюджет/Средний/Премиум) — 15 систем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2-3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Портфолио объектов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Раздел 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2-3 стр.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Справочная информация: ФЗ-123, сертификаты, контакты</w:t>
            </w:r>
          </w:p>
        </w:tc>
      </w:tr>
    </w:tbl>
    <w:p/>
    <w:p>
      <w:pPr>
        <w:pStyle w:val="Heading1"/>
      </w:pPr>
      <w:r>
        <w:rPr>
          <w:color w:val="1F4E79"/>
        </w:rPr>
        <w:t>6. Дизайн-требования</w:t>
      </w:r>
    </w:p>
    <w:p>
      <w:pPr>
        <w:pStyle w:val="Heading2"/>
      </w:pPr>
      <w:r>
        <w:rPr>
          <w:color w:val="1F4E79"/>
        </w:rPr>
        <w:t>6.1. Визуальное разделение 4 уровней</w:t>
      </w:r>
    </w:p>
    <w:p>
      <w:pPr>
        <w:pStyle w:val="ListBullet"/>
        <w:spacing w:after="20"/>
      </w:pPr>
      <w:r>
        <w:rPr>
          <w:sz w:val="20"/>
        </w:rPr>
        <w:t>🟢 Бюджет (ОРЕОЛ ДИСКОНТ) — зелёный акцент</w:t>
      </w:r>
    </w:p>
    <w:p>
      <w:pPr>
        <w:pStyle w:val="ListBullet"/>
        <w:spacing w:after="20"/>
      </w:pPr>
      <w:r>
        <w:rPr>
          <w:sz w:val="20"/>
        </w:rPr>
        <w:t>🔵 Средний (ОРЕОЛ) — синий акцент</w:t>
      </w:r>
    </w:p>
    <w:p>
      <w:pPr>
        <w:pStyle w:val="ListBullet"/>
        <w:spacing w:after="20"/>
      </w:pPr>
      <w:r>
        <w:rPr>
          <w:sz w:val="20"/>
        </w:rPr>
        <w:t>🟣 Премиум (NEWTONE) — фиолетовый/золотой акцент</w:t>
      </w:r>
    </w:p>
    <w:p>
      <w:pPr>
        <w:pStyle w:val="ListBullet"/>
        <w:spacing w:after="20"/>
      </w:pPr>
      <w:r>
        <w:rPr>
          <w:sz w:val="20"/>
        </w:rPr>
        <w:t>⚫ Премиум+ (AVANTGARDE) — чёрный/серебристый акцент (гибридная технология)</w:t>
      </w:r>
    </w:p>
    <w:p>
      <w:pPr>
        <w:pStyle w:val="ListBullet"/>
        <w:spacing w:after="20"/>
      </w:pPr>
      <w:r>
        <w:rPr>
          <w:sz w:val="20"/>
        </w:rPr>
        <w:t>🟠 Спец (PROFIWOOD, EMPILS E 608) — оранжевый акцент</w:t>
      </w:r>
    </w:p>
    <w:p>
      <w:pPr>
        <w:pStyle w:val="Heading2"/>
      </w:pPr>
      <w:r>
        <w:rPr>
          <w:color w:val="1F4E79"/>
        </w:rPr>
        <w:t>6.2. Карточка продукта (обязательные поля)</w:t>
      </w:r>
    </w:p>
    <w:p>
      <w:pPr>
        <w:pStyle w:val="ListBullet"/>
        <w:spacing w:after="20"/>
      </w:pPr>
      <w:r>
        <w:rPr>
          <w:sz w:val="20"/>
        </w:rPr>
        <w:t>Название продукта + бренд + уровень (Бюджет/Средний/Премиум/Спец)</w:t>
      </w:r>
    </w:p>
    <w:p>
      <w:pPr>
        <w:pStyle w:val="ListBullet"/>
        <w:spacing w:after="20"/>
      </w:pPr>
      <w:r>
        <w:rPr>
          <w:sz w:val="20"/>
        </w:rPr>
        <w:t>Назначение: для каких зон и поверхностей</w:t>
      </w:r>
    </w:p>
    <w:p>
      <w:pPr>
        <w:pStyle w:val="ListBullet"/>
        <w:spacing w:after="20"/>
      </w:pPr>
      <w:r>
        <w:rPr>
          <w:sz w:val="20"/>
        </w:rPr>
        <w:t>Состав: кратко (акриловая дисперсия, полиакриловая, ПВА, алкидная)</w:t>
      </w:r>
    </w:p>
    <w:p>
      <w:pPr>
        <w:pStyle w:val="ListBullet"/>
        <w:spacing w:after="20"/>
      </w:pPr>
      <w:r>
        <w:rPr>
          <w:sz w:val="20"/>
        </w:rPr>
        <w:t>Фасовка: все доступные размеры (для расчёта закупки)</w:t>
      </w:r>
    </w:p>
    <w:p>
      <w:pPr>
        <w:pStyle w:val="ListBullet"/>
        <w:spacing w:after="20"/>
      </w:pPr>
      <w:r>
        <w:rPr>
          <w:sz w:val="20"/>
        </w:rPr>
        <w:t>Расход: кг/м² или м²/л (из протокола испытаний)</w:t>
      </w:r>
    </w:p>
    <w:p>
      <w:pPr>
        <w:pStyle w:val="ListBullet"/>
        <w:spacing w:after="20"/>
      </w:pPr>
      <w:r>
        <w:rPr>
          <w:sz w:val="20"/>
        </w:rPr>
        <w:t>Время высыхания: между слоями / полное</w:t>
      </w:r>
    </w:p>
    <w:p>
      <w:pPr>
        <w:pStyle w:val="ListBullet"/>
        <w:spacing w:after="20"/>
      </w:pPr>
      <w:r>
        <w:rPr>
          <w:sz w:val="20"/>
        </w:rPr>
        <w:t>Температура нанесения: диапазон (важно для зимних работ)</w:t>
      </w:r>
    </w:p>
    <w:p>
      <w:pPr>
        <w:pStyle w:val="ListBullet"/>
        <w:spacing w:after="20"/>
      </w:pPr>
      <w:r>
        <w:rPr>
          <w:sz w:val="20"/>
        </w:rPr>
        <w:t>Класс пожароопасности: КМ1 / Г1,В1 / ⚠ В2 + номер ДС</w:t>
      </w:r>
    </w:p>
    <w:p>
      <w:pPr>
        <w:pStyle w:val="ListBullet"/>
        <w:spacing w:after="20"/>
      </w:pPr>
      <w:r>
        <w:rPr>
          <w:sz w:val="20"/>
        </w:rPr>
        <w:t>СТО/ТУ: номер нормативного документа</w:t>
      </w:r>
    </w:p>
    <w:p>
      <w:pPr>
        <w:pStyle w:val="ListBullet"/>
        <w:spacing w:after="20"/>
      </w:pPr>
      <w:r>
        <w:rPr>
          <w:sz w:val="20"/>
        </w:rPr>
        <w:t>Документы: СГР, протокол испытаний (ссылка или QR-код)</w:t>
      </w:r>
    </w:p>
    <w:p>
      <w:pPr>
        <w:pStyle w:val="ListBullet"/>
        <w:spacing w:after="20"/>
      </w:pPr>
      <w:r>
        <w:rPr>
          <w:sz w:val="20"/>
        </w:rPr>
        <w:t>Цвет: базовый + возможность колеровки</w:t>
      </w:r>
    </w:p>
    <w:p>
      <w:pPr>
        <w:pStyle w:val="ListBullet"/>
        <w:spacing w:after="20"/>
      </w:pPr>
      <w:r>
        <w:rPr>
          <w:sz w:val="20"/>
        </w:rPr>
        <w:t>Совместимость: с какими грунтовками/красками использовать</w:t>
      </w:r>
    </w:p>
    <w:p>
      <w:pPr>
        <w:pStyle w:val="Heading2"/>
      </w:pPr>
      <w:r>
        <w:rPr>
          <w:color w:val="1F4E79"/>
        </w:rPr>
        <w:t>6.3. Цветовая кодировка «светофор» для таблиц применения</w:t>
      </w:r>
    </w:p>
    <w:p>
      <w:pPr>
        <w:pStyle w:val="ListBullet"/>
        <w:spacing w:after="20"/>
      </w:pPr>
      <w:r>
        <w:rPr>
          <w:sz w:val="20"/>
        </w:rPr>
        <w:t>🟢 Зелёный — можно использовать</w:t>
      </w:r>
    </w:p>
    <w:p>
      <w:pPr>
        <w:pStyle w:val="ListBullet"/>
        <w:spacing w:after="20"/>
      </w:pPr>
      <w:r>
        <w:rPr>
          <w:sz w:val="20"/>
        </w:rPr>
        <w:t>🟠 Оранжевый — с ограничениями</w:t>
      </w:r>
    </w:p>
    <w:p>
      <w:pPr>
        <w:pStyle w:val="ListBullet"/>
        <w:spacing w:after="20"/>
      </w:pPr>
      <w:r>
        <w:rPr>
          <w:sz w:val="20"/>
        </w:rPr>
        <w:t>🔴 Красный — нельзя</w:t>
      </w:r>
    </w:p>
    <w:p>
      <w:pPr>
        <w:pStyle w:val="ListBullet"/>
        <w:spacing w:after="20"/>
      </w:pPr>
      <w:r>
        <w:rPr>
          <w:sz w:val="20"/>
        </w:rPr>
        <w:t>⚪ Серый — не применяется</w:t>
      </w:r>
    </w:p>
    <w:p/>
    <w:p>
      <w:pPr>
        <w:pStyle w:val="Heading1"/>
      </w:pPr>
      <w:r>
        <w:rPr>
          <w:color w:val="1F4E79"/>
        </w:rPr>
        <w:t>7. Что нужно уточнить у производителя</w:t>
      </w:r>
    </w:p>
    <w:p>
      <w:pPr>
        <w:pStyle w:val="ListBullet"/>
        <w:spacing w:after="20"/>
      </w:pPr>
      <w:r>
        <w:rPr>
          <w:sz w:val="20"/>
        </w:rPr>
        <w:t>Полный список СТО/ТУ для продуктов ОРЕОЛ (краски для стен, моющиеся, фасадные)</w:t>
      </w:r>
    </w:p>
    <w:p>
      <w:pPr>
        <w:pStyle w:val="ListBullet"/>
        <w:spacing w:after="20"/>
      </w:pPr>
      <w:r>
        <w:rPr>
          <w:sz w:val="20"/>
        </w:rPr>
        <w:t>Полный список СТО/ТУ для грунтовок ОРЕОЛ (универсальная, влагоизолирующая, концентрат)</w:t>
      </w:r>
    </w:p>
    <w:p>
      <w:pPr>
        <w:pStyle w:val="ListBullet"/>
        <w:spacing w:after="20"/>
      </w:pPr>
      <w:r>
        <w:rPr>
          <w:sz w:val="20"/>
        </w:rPr>
        <w:t>Наличие ДС по пожарной безопасности на шпатлёвки (если есть — добровольные)</w:t>
      </w:r>
    </w:p>
    <w:p>
      <w:pPr>
        <w:pStyle w:val="ListBullet"/>
        <w:spacing w:after="20"/>
      </w:pPr>
      <w:r>
        <w:rPr>
          <w:sz w:val="20"/>
        </w:rPr>
        <w:t>Совместимость шпатлёвок с грунтовками и красками других брендов Эмпилс</w:t>
      </w:r>
    </w:p>
    <w:p>
      <w:pPr>
        <w:pStyle w:val="ListBullet"/>
        <w:spacing w:after="20"/>
      </w:pPr>
      <w:r>
        <w:rPr>
          <w:sz w:val="20"/>
        </w:rPr>
        <w:t>Рекомендации по количеству слоёв в системе (шпатлёвка → грунт → краска)</w:t>
      </w:r>
    </w:p>
    <w:p>
      <w:pPr>
        <w:pStyle w:val="ListBullet"/>
        <w:spacing w:after="20"/>
      </w:pPr>
      <w:r>
        <w:rPr>
          <w:sz w:val="20"/>
        </w:rPr>
        <w:t>ДС на «Эмаль акриловую матовую» и «Эмаль для радиаторов» (отсутствуют в базе)</w:t>
      </w:r>
    </w:p>
    <w:p>
      <w:pPr>
        <w:pStyle w:val="ListBullet"/>
        <w:spacing w:after="20"/>
      </w:pPr>
      <w:r>
        <w:rPr>
          <w:sz w:val="20"/>
        </w:rPr>
        <w:t>Каталог AvantGarde: полный ассортимент (эмали, лаки, пропитки)</w:t>
      </w:r>
    </w:p>
    <w:p/>
    <w:p>
      <w:pPr>
        <w:pStyle w:val="Heading1"/>
      </w:pPr>
      <w:r>
        <w:rPr>
          <w:color w:val="1F4E79"/>
        </w:rPr>
        <w:t>8. Исходные материалы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www.empils.ru/brands/oreol/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Бренд ОРЕОЛ: шпатлёвки, грунтовки, краски, эмали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www.empils.ru/brands/diskont-/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Бренд ОРЕОЛ ДИСКОНТ: шпатлёвки, грунтовки, краски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www.empils.ru/brands/newtone/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Бренд NEWTONE: шпатлёвки, грунтовки, краски, потолочные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www.empils.ru/brands/avantgarde/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Бренд AVANTGARDE: гибридные краски (интерьерные, фасадные)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www.empils.ru/brands/profiwood/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Бренд PROFIWOOD: огнезащита, антисептики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www.empils.ru/upload/catalog_2026.pdf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Каталог продукции Эмпилс 2026 (PDF)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Презентация «Каталог продуктов Эмпилс» (PPTX)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Карточки продуктов с классами пожароопасности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Документ «Эмпилс_ЛКМ_пожароопасность_жилье.docx»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Справка по ФЗ-123, таблицы 28 и 29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13 сертификатов соответствия (PDF)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ДС по пожарной безопасности на краски и эмали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База знаний Эмпилс (pCloud)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1693 файла: сертификаты, паспорта безопасности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Каталог КНАУФ «Жилое строительство» (PDF)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Референс по структуре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Каталог TALATU «Промышленные покрытия» (PDF)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Референс по технической точности</w:t>
            </w:r>
          </w:p>
        </w:tc>
      </w:tr>
    </w:tbl>
    <w:p/>
    <w:p>
      <w:pPr>
        <w:pStyle w:val="Heading1"/>
      </w:pPr>
      <w:r>
        <w:rPr>
          <w:color w:val="1F4E79"/>
        </w:rPr>
        <w:t>9. Этапы работы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Изучение ТЗ + сайта empils.ru + референсов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3 дня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Концепт-макет: обложка + 1 карточка шпатлёвки + 1 системная страница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3 дня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Согласование концепта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 дня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Вёрстка полного каталога (32-40 страниц)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12 дней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Правки и доработки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5 дней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Финализация и выгрузка PDF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 дня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